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3.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17, 2026</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Lifetime Brands,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w:t>
      </w:r>
    </w:p>
    <w:tbl>
      <w:tblPr>
        <w:tblW w:w="4738" w:type="dxa"/>
        <w:jc w:val="center"/>
        <w:tblInd w:w="0" w:type="dxa"/>
        <w:tblLayout w:type="fixed"/>
        <w:tblCellMar>
          <w:top w:w="28" w:type="dxa"/>
          <w:left w:w="28" w:type="dxa"/>
          <w:bottom w:w="28" w:type="dxa"/>
          <w:right w:w="28" w:type="dxa"/>
        </w:tblCellMar>
      </w:tblPr>
      <w:tblGrid>
        <w:gridCol w:w="793"/>
        <w:gridCol w:w="695"/>
        <w:gridCol w:w="702"/>
        <w:gridCol w:w="353"/>
        <w:gridCol w:w="353"/>
        <w:gridCol w:w="358"/>
        <w:gridCol w:w="433"/>
        <w:gridCol w:w="433"/>
        <w:gridCol w:w="618"/>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0-19254</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11-2682486</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br/>
              <w:t>of Incorporation)</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1000 Stewart Avenue, Garden City, New York 11530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516-683-6000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w:t>
      </w:r>
    </w:p>
    <w:p>
      <w:pPr>
        <w:pStyle w:val="TextBody"/>
        <w:bidi w:val="0"/>
        <w:spacing w:lineRule="auto" w:line="288" w:before="12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297" w:type="dxa"/>
        <w:jc w:val="left"/>
        <w:tblInd w:w="0" w:type="dxa"/>
        <w:tblLayout w:type="fixed"/>
        <w:tblCellMar>
          <w:top w:w="28" w:type="dxa"/>
          <w:left w:w="28" w:type="dxa"/>
          <w:bottom w:w="28" w:type="dxa"/>
          <w:right w:w="28" w:type="dxa"/>
        </w:tblCellMar>
      </w:tblPr>
      <w:tblGrid>
        <w:gridCol w:w="1019"/>
        <w:gridCol w:w="894"/>
        <w:gridCol w:w="906"/>
        <w:gridCol w:w="109"/>
        <w:gridCol w:w="109"/>
        <w:gridCol w:w="109"/>
        <w:gridCol w:w="274"/>
        <w:gridCol w:w="274"/>
        <w:gridCol w:w="276"/>
        <w:gridCol w:w="109"/>
        <w:gridCol w:w="109"/>
        <w:gridCol w:w="109"/>
        <w:gridCol w:w="878"/>
        <w:gridCol w:w="878"/>
        <w:gridCol w:w="1244"/>
      </w:tblGrid>
      <w:tr>
        <w:trPr/>
        <w:tc>
          <w:tcPr>
            <w:tcW w:w="101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2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1.01 Entry into a Material Definitive Agreement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Amended ABL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On August 17, 2026 (the “Effective Date”), Lifetime Brands, Inc. (the “Company”) entered into Amendment No. 3 (the “Amendment”) to amend that certain Credit Agreement, dated as of March 2, 2018, among the Company, as borrower, the other borrowers and loan parties from time to time party thereto, the lenders from time to time party thereto, and JPMorgan Chase Bank, N.A., as Administrative Agent for the Non-EEA Agented Borrowers and J.P. Morgan SE, as Administrative Agent for the EEA Agented Borrower (the “ABL Credit Agreement”). As of the Effective Date, the ABL Credit Agreement provides for aggregate revolving commitments of $200.0 million (the “Revolving Credit Facility”), consisting of $160.0 million of U.S. tranche commitments, $35.0 million of U.K. tranche commitments and $5.0 million of Dutch tranche commitments, and a maturity date of August 17, 2031.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Revolving Credit Facility permits the Company to borrow, prepay and reborrow revolving loans, subject to the borrowing bases and other limitations set forth in the ABL Credit Agreement, with the outstanding principal amount of the revolving loans payable on the maturity date. The maximum borrowing amount under the ABL Credit Agreement may be increased to up to $300.0 million if certain conditions are met and additional revolving commitments are obtained.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Revolving Credit Facility bears interest based upon the currency and type of borrowing at one of the following rates, as applicable: (i) the Alternate Base Rate (as defined in the ABL Credit Agreement), plus a margin ranging from 0.50% to 1.00%, (ii) the Adjusted Term SOFR Rate or Adjusted EURIBO Rate (each as defined in the ABL Credit Agreement), as applicable, plus a margin ranging from 1.50% to 2.00%, or (iii) the applicable Adjusted Daily Simple RFR or Overnight Swingline Rate (each as defined in the ABL Credit Agreement), plus a margin ranging from 1.50% to 2.00%, in each case based upon the Company's Average Quarterly Availability (as defined in the ABL Credit Agreement). Pursuant to the Amendment, from the effective date of the Amendment through the last day of the Company’s fiscal quarter ending on or about September 30, 2026, the applicable margins are fixed at 0.75% for alternate base rate loans and 1.75% for term benchmark, RFR and overnight swingline rate loans. Pursuant to the ABL Credit Agreement, the Company must comply with a financial covenant that, during any FCCR Test Period (as defined in the ABL Credit Agreement), it will not permit the Fixed Charge Coverage Ratio (as defined in the ABL Credit Agreement) as of the last day of any period of four fiscal quarters ending during such FCCR Test Period to be less than 1.10 to 1.00.</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proceeds of the Revolving Credit Facility will be used to finance Transaction Costs (as defined in the ABL Credit Agreement), to refinance indebtedness outstanding under the Company’s existing term loan credit agreement and to finance the working capital needs, and for general corporate purposes, of the Company and its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foregoing description of the terms and conditions of the Amendment does not purport to be complete and is qualified in its entirety by reference to the full text of the Amendment (including the conformed amended ABL Credit Agreement, which is attached as Exhibit A thereto), which Amendment is attached hereto as Exhibit 10.1 and is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Term Loan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Also on the Effective Date, the Company entered into a Credit Agreement (the “Term Loan Agreement”) with the other borrowers and loan parties from time to time party thereto, the lenders from time to time party thereto and PLC Agent LLC, as Administrative Agent, providing for a term loan (the “Term Loan”) in an aggregate principal amount of $60.0 million, which closed and funded in full on the Effective Date. The Term Loan matures on the August 17, 2031.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Term Loan is repayable in quarterly installments of principal equal to 1.25% of the original aggregate principal amount of the Term Loan, commencing October 1, 2027, with the remaining balance due at maturity. The Term Loan bears interest, at Term SOFR or, under limited circumstances, a base rate, plus a margin that ranges,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average quarterly availability under the ABL Credit Agreement as a percentage of the ABL commitment, from 6.75% to 7.25% for Term SOFR loans and from 7.75% to 8.25% for base rate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Term Loan Agreement contains certain covenants and other obligations of the Company, including a springing financial covenant requiring the Company to maintain a Fixed Charge Coverage Ratio of not less than 1.10 to 1.00, tested only during certain periods of reduced availability under the ABL Credit Agreement, and a covenant requiring the Company to maintain Adjusted EBITDA (less certain specified adjustments), measured monthly on a trailing twelve-month basis, of not less than $30.0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proceeds of the Term Loan were used to repay indebtedness outstanding under the Company's term loan B Loan Agreement, dated as of March 2, 2018 (as amended), to pay Transaction Costs, and for general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foregoing description of the terms and conditions of the Term Loan Agreement does not purport to be complete and is qualified in its entirety by reference to the full text of the Term Loan Agreement, which is attached hereto as Exhibit 10.2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set forth above under “Item 1.01 Entry into a Material Definitive Agreement” is hereby incorporated by reference into this Item 2.03.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August 17, 2026, the Company announced the completion of the $60.0 million second lien Term Loan and the amendment and extension of the Company's $200.0 million ABL facility (the “Press Release”). The Press Release is attached to this Current Report on Form 8-K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contained in this Item 7.01 and Exhibit 99.1 hereto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See the Exhibit Index below, which is incorporated by reference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INDEX</w:t>
      </w:r>
    </w:p>
    <w:tbl>
      <w:tblPr>
        <w:tblW w:w="10205"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2530"/>
        <w:gridCol w:w="2530"/>
        <w:gridCol w:w="3587"/>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3587"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blamendmentno3.htm">
              <w:r>
                <w:rPr>
                  <w:rStyle w:val="InternetLink"/>
                  <w:rFonts w:ascii="Times New Roman;serif" w:hAnsi="Times New Roman;serif"/>
                  <w:b w:val="false"/>
                  <w:color w:val="0000FF"/>
                  <w:sz w:val="22"/>
                  <w:u w:val="single"/>
                </w:rPr>
                <w:t>Amendment No. 3, dated as of August 17, 2026, by and among the Company, the other Loan Parties party thereto (as defined therein), the Lenders party thereto and JPMorgan Chase Bank, N.A., as Administrative Agent for the Non-EEA Agented Borrowers and Morgan SE, as Administrative Agent for the EEA Agented Borrower.</w:t>
              </w:r>
            </w:hyperlink>
            <w:r>
              <w:rPr>
                <w:color w:val="000000"/>
              </w:rPr>
              <w:t xml:space="preserve"> </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ermloanagreement.htm">
              <w:r>
                <w:rPr>
                  <w:rStyle w:val="InternetLink"/>
                  <w:rFonts w:ascii="Times New Roman;serif" w:hAnsi="Times New Roman;serif"/>
                  <w:b w:val="false"/>
                  <w:color w:val="0000FF"/>
                  <w:sz w:val="22"/>
                  <w:u w:val="single"/>
                  <w:shd w:fill="FFFFFF" w:val="clear"/>
                </w:rPr>
                <w:t>Credit Agreement, dated as of August 17, 2026, among Lifetime Brands, Inc., as borrower, the other borrowers and loan parties party from time to time party thereto, the lenders from time to time party thereto and PLC Agent LLC, as Administrative Agent.*</w:t>
              </w:r>
            </w:hyperlink>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3"/>
            <w:tcBorders/>
            <w:tcMar>
              <w:top w:w="0" w:type="dxa"/>
              <w:left w:w="0" w:type="dxa"/>
              <w:bottom w:w="0" w:type="dxa"/>
              <w:right w:w="0" w:type="dxa"/>
            </w:tcMar>
            <w:vAlign w:val="center"/>
          </w:tcPr>
          <w:p>
            <w:pPr>
              <w:pStyle w:val="TableContents"/>
              <w:bidi w:val="0"/>
              <w:spacing w:lineRule="auto" w:line="240" w:before="120" w:after="283"/>
              <w:jc w:val="left"/>
              <w:rPr/>
            </w:pPr>
            <w:hyperlink w:anchor="ex99108172026.htm">
              <w:r>
                <w:rPr>
                  <w:rStyle w:val="InternetLink"/>
                  <w:rFonts w:ascii="Times New Roman;serif" w:hAnsi="Times New Roman;serif"/>
                  <w:b w:val="false"/>
                  <w:color w:val="0000FF"/>
                  <w:sz w:val="22"/>
                  <w:u w:val="single"/>
                </w:rPr>
                <w:t>Press release dated August 17, 2026</w:t>
              </w:r>
            </w:hyperlink>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in Inline XBRL document)</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Certain portions of this Exhibit (indicated by “[***]”) have been omitted pursuant to Item 601(b)(10) of Regulation S-K. Certain schedules, exhibits, annexes and/or appendices have been omitted pursuant to Item 601(a)(5) and/or Item 601(b)(2) of Regulation S-K. The Company agrees to furnish supplementally a copy of any omitted schedule or Exhibit to the SEC upon request.</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7439" w:type="dxa"/>
        <w:jc w:val="left"/>
        <w:tblInd w:w="0" w:type="dxa"/>
        <w:tblLayout w:type="fixed"/>
        <w:tblCellMar>
          <w:top w:w="28" w:type="dxa"/>
          <w:left w:w="28" w:type="dxa"/>
          <w:bottom w:w="28" w:type="dxa"/>
          <w:right w:w="28" w:type="dxa"/>
        </w:tblCellMar>
      </w:tblPr>
      <w:tblGrid>
        <w:gridCol w:w="124"/>
        <w:gridCol w:w="109"/>
        <w:gridCol w:w="109"/>
        <w:gridCol w:w="331"/>
        <w:gridCol w:w="331"/>
        <w:gridCol w:w="331"/>
        <w:gridCol w:w="1783"/>
        <w:gridCol w:w="1783"/>
        <w:gridCol w:w="2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Lifetime Brands,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Laurence Winoker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Laurence Winoker</w:t>
              <w:br/>
              <w:t>Executive Vice President, Treasurer and Chief Financial Officer</w:t>
            </w:r>
          </w:p>
        </w:tc>
      </w:tr>
    </w:tbl>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Date: August 20,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EXECUTION VERSION</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8.3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24"/>
        </w:rPr>
      </w:pPr>
      <w:r>
        <w:rPr>
          <w:rFonts w:ascii="Times New Roman;serif" w:hAnsi="Times New Roman;serif"/>
          <w:b w:val="false"/>
          <w:color w:val="000000"/>
          <w:sz w:val="24"/>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AMENDMENT NO. 3</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August 17, 2026</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AMENDMENT NO. 3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the date first set forth above, is entered into among LIFETIME BRANDS,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other Borrowers party hereto,</w:t>
      </w:r>
      <w:r>
        <w:rPr>
          <w:color w:val="000000"/>
        </w:rPr>
        <w:t xml:space="preserve"> </w:t>
      </w:r>
      <w:r>
        <w:rPr>
          <w:rFonts w:ascii="Times New Roman;serif" w:hAnsi="Times New Roman;serif"/>
          <w:b w:val="false"/>
          <w:color w:val="000000"/>
          <w:sz w:val="22"/>
        </w:rPr>
        <w:t>each Loan Guarantor party hereto (together with the Company and the Borrowers, the “</w:t>
      </w:r>
      <w:r>
        <w:rPr>
          <w:rFonts w:ascii="Times New Roman;serif" w:hAnsi="Times New Roman;serif"/>
          <w:b w:val="false"/>
          <w:color w:val="000000"/>
          <w:sz w:val="22"/>
          <w:u w:val="single"/>
        </w:rPr>
        <w:t>Loan Parties</w:t>
      </w:r>
      <w:r>
        <w:rPr>
          <w:color w:val="000000"/>
        </w:rPr>
        <w:t>”</w:t>
      </w:r>
      <w:r>
        <w:rPr>
          <w:rFonts w:ascii="Times New Roman;serif" w:hAnsi="Times New Roman;serif"/>
          <w:b w:val="false"/>
          <w:color w:val="000000"/>
          <w:sz w:val="22"/>
        </w:rPr>
        <w:t>), the financial institutions listed on the signature pages hereof as Lenders and JPMorgan Chase Bank, N.A., as Administrative Agent for the Non-EEA Agented Borrowers and J.P. Morgan SE, as Administrative Agent for the EEA Agented Borrower (collectively, the “</w:t>
      </w:r>
      <w:r>
        <w:rPr>
          <w:rFonts w:ascii="Times New Roman;serif" w:hAnsi="Times New Roman;serif"/>
          <w:b w:val="false"/>
          <w:color w:val="000000"/>
          <w:sz w:val="22"/>
          <w:u w:val="single"/>
        </w:rPr>
        <w:t>Administrative Agent</w:t>
      </w:r>
      <w:r>
        <w:rPr>
          <w:color w:val="000000"/>
        </w:rPr>
        <w:t>”</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the other Borrowers party thereto, the other Loan Parties party thereto, the lenders from time to time party thereto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 and JPMorgan Chase Bank, N.A., as Administrative Agent, are party to the Credit Agreement, dated as of March 2, 2018 (as amended, modified, extended, restated, replaced, or supplemented from time to time prior to the date hereof, the “</w:t>
      </w:r>
      <w:r>
        <w:rPr>
          <w:rFonts w:ascii="Times New Roman;serif" w:hAnsi="Times New Roman;serif"/>
          <w:b w:val="false"/>
          <w:color w:val="000000"/>
          <w:sz w:val="22"/>
          <w:u w:val="single"/>
        </w:rPr>
        <w:t>Existing Credit Agreement</w:t>
      </w:r>
      <w:r>
        <w:rPr>
          <w:color w:val="000000"/>
        </w:rPr>
        <w:t>”</w:t>
      </w:r>
      <w:r>
        <w:rPr>
          <w:rFonts w:ascii="Times New Roman;serif" w:hAnsi="Times New Roman;serif"/>
          <w:b w:val="false"/>
          <w:color w:val="000000"/>
          <w:sz w:val="22"/>
        </w:rPr>
        <w:t>; as amended pursuant to this Agreement,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Company has requested, and the Lenders and Administrative Agent have agreed, to certain amendments to the Existing Credit Agreement as set forth in Section 2; </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Company, the financial institutions appearing on the signature pages hereto under the heading “Departing Lenders” (collectively, the “</w:t>
      </w:r>
      <w:r>
        <w:rPr>
          <w:rFonts w:ascii="Times New Roman;serif" w:hAnsi="Times New Roman;serif"/>
          <w:b w:val="false"/>
          <w:color w:val="000000"/>
          <w:sz w:val="22"/>
          <w:u w:val="single"/>
        </w:rPr>
        <w:t>Departing Lenders</w:t>
      </w:r>
      <w:r>
        <w:rPr>
          <w:color w:val="000000"/>
        </w:rPr>
        <w:t>”</w:t>
      </w:r>
      <w:r>
        <w:rPr>
          <w:rFonts w:ascii="Times New Roman;serif" w:hAnsi="Times New Roman;serif"/>
          <w:b w:val="false"/>
          <w:color w:val="000000"/>
          <w:sz w:val="22"/>
        </w:rPr>
        <w:t>), the Lenders party hereto, which constitute all Lenders, and the Administrative Agent have so agreed on the terms and conditions set forth herein; provided that that each Departing Lender shall cease to be a party to the Credit Agreement upon the effectiveness of this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Capitalized terms used herein but not otherwise defined herein shall have the meanings provided to such terms in the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2.    </w:t>
      </w:r>
      <w:r>
        <w:rPr>
          <w:rFonts w:ascii="Times New Roman;serif" w:hAnsi="Times New Roman;serif"/>
          <w:b w:val="false"/>
          <w:color w:val="000000"/>
          <w:sz w:val="22"/>
          <w:u w:val="single"/>
        </w:rPr>
        <w:t>Agreement</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a.the Existing Credit Agreement (including the exhibits and Schedule 2.01 thereto) is hereby amended to (i) delete the stricken text (indicated textually in the same manner as the following example: </w:t>
      </w:r>
      <w:r>
        <w:rPr>
          <w:rFonts w:ascii="Times New Roman;serif" w:hAnsi="Times New Roman;serif"/>
          <w:b w:val="false"/>
          <w:strike/>
          <w:color w:val="FF0000"/>
          <w:sz w:val="22"/>
        </w:rPr>
        <w:t>stricken text</w:t>
      </w:r>
      <w:r>
        <w:rPr>
          <w:rFonts w:ascii="Times New Roman;serif" w:hAnsi="Times New Roman;serif"/>
          <w:b w:val="false"/>
          <w:color w:val="000000"/>
          <w:sz w:val="22"/>
        </w:rPr>
        <w:t xml:space="preserve">) and to add the double-underlined text (indicated textually in the same manner as the following example: </w:t>
      </w:r>
      <w:r>
        <w:rPr>
          <w:rFonts w:ascii="Times New Roman;serif" w:hAnsi="Times New Roman;serif"/>
          <w:b w:val="false"/>
          <w:color w:val="0070C0"/>
          <w:sz w:val="22"/>
          <w:u w:val="single"/>
        </w:rPr>
        <w:t>double-underlined text</w:t>
      </w:r>
      <w:r>
        <w:rPr>
          <w:rFonts w:ascii="Times New Roman;serif" w:hAnsi="Times New Roman;serif"/>
          <w:b w:val="false"/>
          <w:color w:val="000000"/>
          <w:sz w:val="22"/>
        </w:rPr>
        <w:t xml:space="preserve">) as set forth in the pages attached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hereto and (ii) add Schedule 3.05(b) thereto in the form attached to this Agreement; and </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b.each of </w:t>
      </w:r>
      <w:r>
        <w:rPr>
          <w:rFonts w:ascii="Times New Roman;serif" w:hAnsi="Times New Roman;serif"/>
          <w:b w:val="false"/>
          <w:color w:val="000000"/>
          <w:sz w:val="22"/>
          <w:u w:val="single"/>
        </w:rPr>
        <w:t>Schedule 2.07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3.05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3.06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3.14, Schedule 3.15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Schedule 6.10</w:t>
      </w:r>
      <w:r>
        <w:rPr>
          <w:color w:val="000000"/>
        </w:rPr>
        <w:t xml:space="preserve"> </w:t>
      </w:r>
      <w:r>
        <w:rPr>
          <w:rFonts w:ascii="Times New Roman;serif" w:hAnsi="Times New Roman;serif"/>
          <w:b w:val="false"/>
          <w:color w:val="000000"/>
          <w:sz w:val="22"/>
        </w:rPr>
        <w:t xml:space="preserve">to the Existing Credit Agreement is amended and restated to read in its entirety as </w:t>
      </w:r>
      <w:r>
        <w:rPr>
          <w:rFonts w:ascii="Times New Roman;serif" w:hAnsi="Times New Roman;serif"/>
          <w:b w:val="false"/>
          <w:color w:val="000000"/>
          <w:sz w:val="22"/>
          <w:u w:val="single"/>
        </w:rPr>
        <w:t>Schedule 2.07</w:t>
      </w:r>
      <w:r>
        <w:rPr>
          <w:rFonts w:ascii="Times New Roman;serif" w:hAnsi="Times New Roman;serif"/>
          <w:b w:val="false"/>
          <w:color w:val="00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5780"/>
                <wp:effectExtent l="0" t="0" r="0" b="0"/>
                <wp:wrapNone/>
                <wp:docPr id="6" name="Frame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u w:val="single"/>
        </w:rPr>
        <w:t>Schedule 3.05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3.06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3.14, Schedule 3.15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6.09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Schedule 6.10</w:t>
      </w:r>
      <w:r>
        <w:rPr>
          <w:color w:val="000000"/>
        </w:rPr>
        <w:t xml:space="preserve"> </w:t>
      </w:r>
      <w:r>
        <w:rPr>
          <w:rFonts w:ascii="Times New Roman;serif" w:hAnsi="Times New Roman;serif"/>
          <w:b w:val="false"/>
          <w:color w:val="000000"/>
          <w:sz w:val="22"/>
        </w:rPr>
        <w:t>attached to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3.    </w:t>
      </w:r>
      <w:r>
        <w:rPr>
          <w:rFonts w:ascii="Times New Roman;serif" w:hAnsi="Times New Roman;serif"/>
          <w:b w:val="false"/>
          <w:color w:val="000000"/>
          <w:sz w:val="22"/>
          <w:u w:val="single"/>
        </w:rPr>
        <w:t>Non-U.S. Administrative Agent</w:t>
      </w:r>
      <w:r>
        <w:rPr>
          <w:rFonts w:ascii="Times New Roman;serif" w:hAnsi="Times New Roman;serif"/>
          <w:b w:val="false"/>
          <w:color w:val="000000"/>
          <w:sz w:val="22"/>
        </w:rPr>
        <w:t>. J.P. Morgan SE agrees to be bound by the provisions of the Amended Credit Agreement and agrees that it shall, on the Amendment Effective Date (as defined below), become the Non-U.S. Administrative Agent for all purposes of the Amended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4.    </w:t>
      </w:r>
      <w:r>
        <w:rPr>
          <w:rFonts w:ascii="Times New Roman;serif" w:hAnsi="Times New Roman;serif"/>
          <w:b w:val="false"/>
          <w:color w:val="000000"/>
          <w:sz w:val="22"/>
          <w:u w:val="single"/>
        </w:rPr>
        <w:t>Payment of Expenses</w:t>
      </w:r>
      <w:r>
        <w:rPr>
          <w:rFonts w:ascii="Times New Roman;serif" w:hAnsi="Times New Roman;serif"/>
          <w:b w:val="false"/>
          <w:color w:val="000000"/>
          <w:sz w:val="22"/>
        </w:rPr>
        <w:t>. The Company agrees to reimburse the Administrative Agent for all reasonable fees, charges and disbursements of the Administrative Agent in connection with the preparation, execution and delivery of this Agreement, including all reasonable fees, charges and disbursements of counsel to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5.    </w:t>
      </w:r>
      <w:r>
        <w:rPr>
          <w:rFonts w:ascii="Times New Roman;serif" w:hAnsi="Times New Roman;serif"/>
          <w:b w:val="false"/>
          <w:color w:val="000000"/>
          <w:sz w:val="22"/>
          <w:u w:val="single"/>
        </w:rPr>
        <w:t>Conditions Precedent</w:t>
      </w:r>
      <w:r>
        <w:rPr>
          <w:rFonts w:ascii="Times New Roman;serif" w:hAnsi="Times New Roman;serif"/>
          <w:b w:val="false"/>
          <w:color w:val="000000"/>
          <w:sz w:val="22"/>
        </w:rPr>
        <w:t>. The effectiveness of this Agreement is subject to the satisfaction of each of the following conditions (the date of the satisfaction of all such conditions, the “</w:t>
      </w:r>
      <w:r>
        <w:rPr>
          <w:rFonts w:ascii="Times New Roman;serif" w:hAnsi="Times New Roman;serif"/>
          <w:b w:val="false"/>
          <w:color w:val="000000"/>
          <w:sz w:val="22"/>
          <w:u w:val="single"/>
        </w:rPr>
        <w:t>Amendment Effective Date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Administrative Agent (or its counsel) shall have received from each of the Company, each other Borrower, each Loan Guarantor and each Lender either (x) a counterpart of this Agreement signed on behalf of such party or (y) written evidence reasonably satisfactory to the Administrative Agent (which may include delivery of a signed signature page of this Agreement by facsimile or other means of electronic transmission (e.g., “pdf”)) that such party has signed a counterpart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The representations and warranties of the Loan Parties set forth in Article III of the Credit Agreement and Section 6 of this Agreement shall be true and correct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representation or warranty that is qualified by materiality or Material Adverse Effect is true and correct in all respects), except to the extent that such representations and warranties specifically refer to an earlier date, in which case they are true and correct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representation or warranty that is qualified by materiality or Material Adverse Effect are true and correct in all respects) as of such earlier date.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At the time of and immediately after effectiveness of this Agreement, no Default or Event of Default shall have occurred and be continuing.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After giving effect to all Borrowings to be made on the Amendment Effective Date, the issuance of any Letters of Credit on the Amendment Effective Date and the payment of all fees and expenses due hereunder, and with all of the Loan Parties’ indebtedness, liabilities, and obligations current, Availability shall not be less than 20% of the Line Cap.</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The Administrative Agent shall have received payment of the Administrative Agent’s reasonable fees, charges, disbursements and expenses in connection with the preparation, execution and delivery of this Agreement, including all reasonable fees, charges, disbursements and expenses of counsel to the Administrative Agent.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    The Administrative Agent shall have received, in form and substance reasonably satisfactory to the Administrative Agent, such other instruments and documents as the Administrative Agent or its counsel shall have reasonably requested prior to the date hereof. </w:t>
      </w:r>
    </w:p>
    <w:p>
      <w:pPr>
        <w:pStyle w:val="TextBody"/>
        <w:bidi w:val="0"/>
        <w:spacing w:lineRule="auto" w:line="288" w:before="0" w:after="240"/>
        <w:ind w:left="0" w:right="0" w:firstLine="720"/>
        <w:jc w:val="both"/>
        <w:rPr/>
      </w:pPr>
      <w:r>
        <w:rPr>
          <w:rFonts w:ascii="Times New Roman;serif" w:hAnsi="Times New Roman;serif"/>
          <w:b w:val="false"/>
          <w:color w:val="000000"/>
          <w:sz w:val="22"/>
        </w:rPr>
        <w:t>6.    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Each Loan Party represents and warrants to the Administrative Agent that, as of the date 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has been duly authorized, executed and delivered by such Loan Party and constitutes the legal, valid and binding obligation of such Loan Party enforceable against each such Loan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05180"/>
                <wp:effectExtent l="0" t="0" r="0" b="0"/>
                <wp:wrapNone/>
                <wp:docPr id="7" name="Frame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Party in accordance with its terms, subject to applicable bankruptcy, insolvency, reorganization, moratorium or other laws affecting creditors’ rights generally and subject to general principles of equity, regardless of whether considered in a proceeding in equity or at law; and</w:t>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the execution, delivery and performance by each Loan Party of this Agreement (a) does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of its Subsidiaries, (c) will not violate or result in a default under any indenture, agreement or other instrument binding upon any Loan Party or any of its Subsidiaries or its assets, or give rise to a right thereunder to require any payment to be made by any Loan Party or any of its Subsidiaries, and (d) will not result in the creation or imposition of any Lien on any asset of any Loan Party or any of its Subsidiaries, except Liens created pursuant to the Loan Documents.</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At the time of and immediately after effectiveness of this Agreement, no Default or Event of Default shall have occurred and be continuing.</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shd w:fill="FFFFFF" w:val="clear"/>
        </w:rPr>
        <w:t>7.     </w:t>
      </w:r>
      <w:r>
        <w:rPr>
          <w:rFonts w:ascii="Times New Roman;serif" w:hAnsi="Times New Roman;serif"/>
          <w:b w:val="false"/>
          <w:color w:val="000000"/>
          <w:sz w:val="22"/>
          <w:u w:val="single"/>
          <w:shd w:fill="FFFFFF" w:val="clear"/>
        </w:rPr>
        <w:t>Reaffirmation; Reference to and Effect on the Loan Documents; Reallocations</w:t>
      </w:r>
      <w:r>
        <w:rPr>
          <w:rFonts w:ascii="Times New Roman;serif" w:hAnsi="Times New Roman;serif"/>
          <w:b w:val="false"/>
          <w:color w:val="000000"/>
          <w:sz w:val="22"/>
          <w:shd w:fill="FFFFFF" w:val="clear"/>
        </w:rPr>
        <w:t>.</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From and after the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Existing Credit Agreement as amended by this Agreement. This Agreement is a Loan Document.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Loan Documents, and the obligations of the Loan Parties</w:t>
      </w:r>
      <w:r>
        <w:rPr>
          <w:color w:val="000000"/>
        </w:rPr>
        <w:t xml:space="preserve"> </w:t>
      </w:r>
      <w:r>
        <w:rPr>
          <w:rFonts w:ascii="Times New Roman;serif" w:hAnsi="Times New Roman;serif"/>
          <w:b w:val="false"/>
          <w:color w:val="000000"/>
          <w:sz w:val="22"/>
        </w:rPr>
        <w:t xml:space="preserve">under the Loan Documents, are hereby ratified and confirmed and shall remain in full force and effect according to their terms.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Each Borrower and each Loan Guarantor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Collateral Documents continue to be in full force and effect and are not impaired or adversely affected in any manner whatsoever, (v) confirms its grant of security interests pursuant to the Collateral Documents to which it is a party as Collateral for the Secured Obligations or Foreign Secured Obligations, as the case may be, (vi) acknowledges that all Liens granted (or purported to be granted) pursuant to the Collateral Documents remain and continue in full force and effect in respect of, and to secure, the Secured Obligations or Foreign Secured Obligations, as the case may be, and (vii) each Loan Party confirms that the Dutch Security Documents have always been intended to extend to the obligations of the Loan Parties under the Loan Documents as amended and restated from time to time, including as amended by this Agreement and shall so extend thereto in accordance with the terms of the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In the event of any conflict between the terms of this Agreement and the terms of the Credit Agreement or the other Loan Documents, the terms hereof shall control.</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05180"/>
                <wp:effectExtent l="0" t="0" r="0" b="0"/>
                <wp:wrapNone/>
                <wp:docPr id="8" name="Frame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Administrative Agent shall, in consultation with the Company, make such reallocations, sales, assignments or other relevant actions in respect of each Lender’s credit and loan exposure under the Existing Credit Agreement as are necessary in the judgment of the Administrative Agent in order that each such Lender’s outstanding Loans hereunder reflect such Lender’s ratable share of the outstanding Loans on the Amendment Effective Date.</w:t>
      </w:r>
    </w:p>
    <w:p>
      <w:pPr>
        <w:pStyle w:val="TextBody"/>
        <w:bidi w:val="0"/>
        <w:spacing w:lineRule="auto" w:line="288" w:before="0" w:after="0"/>
        <w:ind w:left="0" w:right="0" w:firstLine="720"/>
        <w:jc w:val="both"/>
        <w:rPr/>
      </w:pPr>
      <w:r>
        <w:rPr>
          <w:rFonts w:ascii="Times New Roman;serif" w:hAnsi="Times New Roman;serif"/>
          <w:b w:val="false"/>
          <w:color w:val="000000"/>
          <w:sz w:val="22"/>
        </w:rPr>
        <w:t>8.    </w:t>
      </w:r>
      <w:r>
        <w:rPr>
          <w:rFonts w:ascii="Times New Roman;serif" w:hAnsi="Times New Roman;serif"/>
          <w:b w:val="false"/>
          <w:color w:val="000000"/>
          <w:sz w:val="22"/>
          <w:u w:val="single"/>
        </w:rPr>
        <w:t>Governing Law; Jurisdiction; Consent to Service of Process; Waiver of Jury Trial, Etc</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This Agreement shall be construed in accordance with and governed by the law of the State of New York, without regard to conflict of laws principles thereof to the extent such principles would cause the application of the law of another state, but giving effect to federal laws applicable to national banks.</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color w:val="000000"/>
          <w:sz w:val="22"/>
        </w:rPr>
        <w:t>(b)    EACH PARTY HERETO HEREBY AGREES AS SET FORTH IN SECTIONS 9.09(b) THROUGH 9.09(d) AND SECTION 9.10 OF THE CREDIT AGREEMENT AS IF SUCH SECTIONS WERE SET FORTH IN FULL HEREIN</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9.    </w:t>
      </w:r>
      <w:r>
        <w:rPr>
          <w:rFonts w:ascii="Times New Roman;serif" w:hAnsi="Times New Roman;serif"/>
          <w:b w:val="false"/>
          <w:color w:val="000000"/>
          <w:sz w:val="22"/>
          <w:u w:val="single"/>
        </w:rPr>
        <w:t>Amendments; Headings; Severability</w:t>
      </w:r>
      <w:r>
        <w:rPr>
          <w:rFonts w:ascii="Times New Roman;serif" w:hAnsi="Times New Roman;serif"/>
          <w:b w:val="false"/>
          <w:color w:val="000000"/>
          <w:sz w:val="22"/>
        </w:rPr>
        <w:t>. This Agreement may not be amended nor may any provision hereof be waived except pursuant to a writing signed the Loan Parties and the Administrative Agent.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10.     </w:t>
      </w:r>
      <w:r>
        <w:rPr>
          <w:rFonts w:ascii="Times New Roman;serif" w:hAnsi="Times New Roman;serif"/>
          <w:b w:val="false"/>
          <w:color w:val="000000"/>
          <w:sz w:val="22"/>
          <w:u w:val="single"/>
        </w:rPr>
        <w:t>Execution in Counterparts</w:t>
      </w:r>
      <w:r>
        <w:rPr>
          <w:rFonts w:ascii="Times New Roman;serif" w:hAnsi="Times New Roman;serif"/>
          <w:b w:val="false"/>
          <w:color w:val="000000"/>
          <w:sz w:val="22"/>
        </w:rPr>
        <w:t>. This Agreement may be executed in one or more counterparts, each of which shall be deemed an original, but all of which together shall constitute one and the same instrument.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11.     </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hereunder shall be given in accordance with the provisions of Section 9.01 of the Credit Agreement.</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05180"/>
                <wp:effectExtent l="0" t="0" r="0" b="0"/>
                <wp:wrapNone/>
                <wp:docPr id="9" name="Frame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of the parties hereto has caused a counterpart of this Agreement to be duly executed and delivered as of the date first above written.</w:t>
      </w:r>
    </w:p>
    <w:p>
      <w:pPr>
        <w:pStyle w:val="TextBody"/>
        <w:bidi w:val="0"/>
        <w:spacing w:lineRule="auto" w:line="288" w:before="0" w:after="0"/>
        <w:ind w:left="0" w:right="0" w:hanging="3600"/>
        <w:jc w:val="left"/>
        <w:rPr/>
      </w:pPr>
      <w:r>
        <w:rPr>
          <w:rFonts w:ascii="Times New Roman;serif" w:hAnsi="Times New Roman;serif"/>
          <w:b w:val="false"/>
          <w:color w:val="000000"/>
          <w:sz w:val="22"/>
          <w:u w:val="single"/>
        </w:rPr>
        <w:t>BORROWERS</w:t>
      </w:r>
      <w:r>
        <w:rPr>
          <w:rFonts w:ascii="Times New Roman;serif" w:hAnsi="Times New Roman;serif"/>
          <w:b w:val="false"/>
          <w:color w:val="000000"/>
          <w:sz w:val="22"/>
        </w:rPr>
        <w:t>:    LIFETIME BRANDS, INC.</w:t>
      </w:r>
    </w:p>
    <w:p>
      <w:pPr>
        <w:pStyle w:val="TextBody"/>
        <w:bidi w:val="0"/>
        <w:spacing w:before="0" w:after="0"/>
        <w:ind w:left="0" w:right="0" w:hanging="3600"/>
        <w:jc w:val="left"/>
        <w:rPr/>
      </w:pPr>
      <w:r>
        <w:rPr/>
      </w:r>
    </w:p>
    <w:p>
      <w:pPr>
        <w:pStyle w:val="TextBody"/>
        <w:bidi w:val="0"/>
        <w:spacing w:before="0" w:after="0"/>
        <w:ind w:left="0" w:right="0" w:hanging="360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Laurence Winoker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Laurence Winoker</w:t>
      </w:r>
    </w:p>
    <w:p>
      <w:pPr>
        <w:pStyle w:val="TextBody"/>
        <w:bidi w:val="0"/>
        <w:spacing w:lineRule="auto" w:line="288" w:before="0" w:after="36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Treasurer and Chief Financial Officer</w:t>
      </w:r>
    </w:p>
    <w:p>
      <w:pPr>
        <w:pStyle w:val="TextBody"/>
        <w:bidi w:val="0"/>
        <w:spacing w:lineRule="auto" w:line="288" w:before="0" w:after="0"/>
        <w:ind w:left="0" w:right="0" w:hanging="3600"/>
        <w:jc w:val="left"/>
        <w:rPr>
          <w:color w:val="000000"/>
        </w:rPr>
      </w:pPr>
      <w:r>
        <w:rPr>
          <w:color w:val="000000"/>
        </w:rPr>
        <w:t>    </w:t>
      </w:r>
      <w:r>
        <w:rPr>
          <w:rFonts w:ascii="Times New Roman;serif" w:hAnsi="Times New Roman;serif"/>
          <w:b w:val="false"/>
          <w:color w:val="000000"/>
          <w:sz w:val="22"/>
        </w:rPr>
        <w:t>CREATIVE TOPS LIMITED</w:t>
      </w:r>
    </w:p>
    <w:p>
      <w:pPr>
        <w:pStyle w:val="TextBody"/>
        <w:bidi w:val="0"/>
        <w:spacing w:before="0" w:after="0"/>
        <w:ind w:left="0" w:right="0" w:hanging="3600"/>
        <w:jc w:val="left"/>
        <w:rPr/>
      </w:pPr>
      <w:r>
        <w:rPr/>
      </w:r>
    </w:p>
    <w:p>
      <w:pPr>
        <w:pStyle w:val="TextBody"/>
        <w:bidi w:val="0"/>
        <w:spacing w:before="0" w:after="0"/>
        <w:ind w:left="0" w:right="0" w:hanging="360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Laurence Winoker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Laurence Winoker</w:t>
      </w:r>
    </w:p>
    <w:p>
      <w:pPr>
        <w:pStyle w:val="TextBody"/>
        <w:bidi w:val="0"/>
        <w:spacing w:lineRule="auto" w:line="288" w:before="0" w:after="36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ind w:left="0" w:right="0" w:hanging="3600"/>
        <w:jc w:val="left"/>
        <w:rPr>
          <w:color w:val="000000"/>
        </w:rPr>
      </w:pPr>
      <w:r>
        <w:rPr>
          <w:color w:val="000000"/>
        </w:rPr>
        <w:t>    </w:t>
      </w:r>
      <w:r>
        <w:rPr>
          <w:rFonts w:ascii="Times New Roman;serif" w:hAnsi="Times New Roman;serif"/>
          <w:b w:val="false"/>
          <w:color w:val="000000"/>
          <w:sz w:val="22"/>
        </w:rPr>
        <w:t>LIFETIME BRANDS EUROPE LIMITED</w:t>
      </w:r>
    </w:p>
    <w:p>
      <w:pPr>
        <w:pStyle w:val="TextBody"/>
        <w:bidi w:val="0"/>
        <w:spacing w:before="0" w:after="0"/>
        <w:ind w:left="0" w:right="0" w:hanging="3600"/>
        <w:jc w:val="left"/>
        <w:rPr/>
      </w:pPr>
      <w:r>
        <w:rPr/>
      </w:r>
    </w:p>
    <w:p>
      <w:pPr>
        <w:pStyle w:val="TextBody"/>
        <w:bidi w:val="0"/>
        <w:spacing w:before="0" w:after="0"/>
        <w:ind w:left="0" w:right="0" w:hanging="360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Laurence Winoker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Laurence Winoker</w:t>
      </w:r>
    </w:p>
    <w:p>
      <w:pPr>
        <w:pStyle w:val="TextBody"/>
        <w:bidi w:val="0"/>
        <w:spacing w:lineRule="auto" w:line="288" w:before="0" w:after="36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LIFETIME BRANDS EUROPE B.V.</w:t>
      </w:r>
    </w:p>
    <w:p>
      <w:pPr>
        <w:pStyle w:val="TextBody"/>
        <w:bidi w:val="0"/>
        <w:spacing w:before="0" w:after="0"/>
        <w:ind w:left="0" w:right="0" w:hanging="3600"/>
        <w:jc w:val="left"/>
        <w:rPr/>
      </w:pPr>
      <w:r>
        <w:rPr/>
      </w:r>
    </w:p>
    <w:p>
      <w:pPr>
        <w:pStyle w:val="TextBody"/>
        <w:bidi w:val="0"/>
        <w:spacing w:before="0" w:after="0"/>
        <w:ind w:left="0" w:right="0" w:hanging="360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Laurence Winoker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Laurence Winoker</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360"/>
        <w:jc w:val="left"/>
        <w:rPr/>
      </w:pPr>
      <w:r>
        <w:rPr/>
      </w:r>
    </w:p>
    <w:p>
      <w:pPr>
        <w:pStyle w:val="TextBody"/>
        <w:bidi w:val="0"/>
        <w:spacing w:before="0" w:after="0"/>
        <w:jc w:val="both"/>
        <w:rPr/>
      </w:pPr>
      <w:r>
        <w:rPr/>
      </w:r>
    </w:p>
    <w:p>
      <w:pPr>
        <w:pStyle w:val="TextBody"/>
        <w:bidi w:val="0"/>
        <w:ind w:left="0" w:right="0" w:hanging="36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0"/>
        <w:jc w:val="left"/>
        <w:rPr/>
      </w:pPr>
      <w:r>
        <w:rPr>
          <w:rFonts w:ascii="Times New Roman;serif" w:hAnsi="Times New Roman;serif"/>
          <w:b w:val="false"/>
          <w:color w:val="000000"/>
          <w:sz w:val="22"/>
          <w:u w:val="single"/>
        </w:rPr>
        <w:t>OTHER LOAN PARTIES</w:t>
      </w:r>
      <w:r>
        <w:rPr>
          <w:rFonts w:ascii="Times New Roman;serif" w:hAnsi="Times New Roman;serif"/>
          <w:b w:val="false"/>
          <w:color w:val="000000"/>
          <w:sz w:val="22"/>
        </w:rPr>
        <w:t>:    PFALTZGRAFF FACTORY STORES, INC.</w:t>
      </w:r>
    </w:p>
    <w:p>
      <w:pPr>
        <w:pStyle w:val="TextBody"/>
        <w:bidi w:val="0"/>
        <w:spacing w:before="0" w:after="0"/>
        <w:ind w:left="0" w:right="0" w:hanging="3600"/>
        <w:jc w:val="left"/>
        <w:rPr/>
      </w:pPr>
      <w:r>
        <w:rPr/>
      </w:r>
    </w:p>
    <w:p>
      <w:pPr>
        <w:pStyle w:val="TextBody"/>
        <w:bidi w:val="0"/>
        <w:spacing w:before="0" w:after="0"/>
        <w:ind w:left="0" w:right="0" w:hanging="3600"/>
        <w:jc w:val="left"/>
        <w:rPr/>
      </w:pPr>
      <w:r>
        <w:rPr/>
      </w:r>
    </w:p>
    <w:p>
      <w:pPr>
        <w:pStyle w:val="TextBody"/>
        <w:bidi w:val="0"/>
        <w:spacing w:lineRule="auto" w:line="288" w:before="0" w:after="0"/>
        <w:ind w:left="0" w:right="0" w:hanging="3600"/>
        <w:jc w:val="left"/>
        <w:rPr/>
      </w:pPr>
      <w:r>
        <w:rPr>
          <w:color w:val="000000"/>
        </w:rPr>
        <w:t>    </w:t>
      </w: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Laurence Winoker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Laurence Winoker</w:t>
      </w:r>
    </w:p>
    <w:p>
      <w:pPr>
        <w:pStyle w:val="TextBody"/>
        <w:bidi w:val="0"/>
        <w:spacing w:lineRule="auto" w:line="288" w:before="0" w:after="36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Treasurer and Chief Financial Officer</w:t>
      </w:r>
    </w:p>
    <w:p>
      <w:pPr>
        <w:pStyle w:val="TextBody"/>
        <w:bidi w:val="0"/>
        <w:spacing w:lineRule="auto" w:line="288" w:before="0" w:after="0"/>
        <w:ind w:left="0" w:right="0" w:hanging="3600"/>
        <w:jc w:val="left"/>
        <w:rPr>
          <w:color w:val="000000"/>
        </w:rPr>
      </w:pPr>
      <w:r>
        <w:rPr>
          <w:color w:val="000000"/>
        </w:rPr>
        <w:t>    </w:t>
      </w:r>
    </w:p>
    <w:p>
      <w:pPr>
        <w:pStyle w:val="TextBody"/>
        <w:bidi w:val="0"/>
        <w:spacing w:lineRule="auto" w:line="288" w:before="0" w:after="0"/>
        <w:ind w:left="0" w:right="0" w:hanging="3600"/>
        <w:jc w:val="left"/>
        <w:rPr>
          <w:color w:val="000000"/>
        </w:rPr>
      </w:pPr>
      <w:r>
        <w:rPr>
          <w:color w:val="000000"/>
        </w:rPr>
        <w:t>    </w:t>
      </w:r>
      <w:r>
        <w:rPr>
          <w:rFonts w:ascii="Times New Roman;serif" w:hAnsi="Times New Roman;serif"/>
          <w:b w:val="false"/>
          <w:color w:val="000000"/>
          <w:sz w:val="22"/>
        </w:rPr>
        <w:t>THE CHEF’N CORPORATION</w:t>
      </w:r>
    </w:p>
    <w:p>
      <w:pPr>
        <w:pStyle w:val="TextBody"/>
        <w:bidi w:val="0"/>
        <w:spacing w:before="0" w:after="0"/>
        <w:ind w:left="0" w:right="0" w:hanging="3600"/>
        <w:jc w:val="left"/>
        <w:rPr/>
      </w:pPr>
      <w:r>
        <w:rPr/>
      </w:r>
    </w:p>
    <w:p>
      <w:pPr>
        <w:pStyle w:val="TextBody"/>
        <w:bidi w:val="0"/>
        <w:spacing w:before="0" w:after="0"/>
        <w:ind w:left="0" w:right="0" w:hanging="3600"/>
        <w:jc w:val="left"/>
        <w:rPr/>
      </w:pPr>
      <w:r>
        <w:rPr/>
      </w:r>
    </w:p>
    <w:p>
      <w:pPr>
        <w:pStyle w:val="TextBody"/>
        <w:bidi w:val="0"/>
        <w:spacing w:lineRule="auto" w:line="288" w:before="0" w:after="0"/>
        <w:ind w:left="0" w:right="0" w:hanging="3600"/>
        <w:jc w:val="left"/>
        <w:rPr/>
      </w:pPr>
      <w:r>
        <w:rPr>
          <w:color w:val="000000"/>
        </w:rPr>
        <w:t>    </w:t>
      </w: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Laurence Winoker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Laurence Winoker</w:t>
      </w:r>
    </w:p>
    <w:p>
      <w:pPr>
        <w:pStyle w:val="TextBody"/>
        <w:bidi w:val="0"/>
        <w:spacing w:lineRule="auto" w:line="288" w:before="0" w:after="36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Treasurer and Chief Financial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THOMAS PLANT (BIRMINGHAM) HOLDINGS LIMITED</w:t>
      </w:r>
    </w:p>
    <w:p>
      <w:pPr>
        <w:pStyle w:val="TextBody"/>
        <w:bidi w:val="0"/>
        <w:spacing w:before="0" w:after="0"/>
        <w:ind w:left="0" w:right="0" w:hanging="3600"/>
        <w:jc w:val="left"/>
        <w:rPr/>
      </w:pPr>
      <w:r>
        <w:rPr/>
      </w:r>
    </w:p>
    <w:p>
      <w:pPr>
        <w:pStyle w:val="TextBody"/>
        <w:bidi w:val="0"/>
        <w:spacing w:before="0" w:after="0"/>
        <w:ind w:left="0" w:right="0" w:hanging="3600"/>
        <w:jc w:val="left"/>
        <w:rPr/>
      </w:pPr>
      <w:r>
        <w:rPr/>
      </w:r>
    </w:p>
    <w:p>
      <w:pPr>
        <w:pStyle w:val="TextBody"/>
        <w:bidi w:val="0"/>
        <w:spacing w:lineRule="auto" w:line="288" w:before="0" w:after="0"/>
        <w:ind w:left="0" w:right="0" w:hanging="3600"/>
        <w:jc w:val="left"/>
        <w:rPr/>
      </w:pPr>
      <w:r>
        <w:rPr>
          <w:color w:val="000000"/>
        </w:rPr>
        <w:t>    </w:t>
      </w: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Laurence Winoker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Laurence Winoker</w:t>
      </w:r>
    </w:p>
    <w:p>
      <w:pPr>
        <w:pStyle w:val="TextBody"/>
        <w:bidi w:val="0"/>
        <w:spacing w:lineRule="auto" w:line="288" w:before="0" w:after="36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360"/>
        <w:ind w:left="0" w:right="0" w:hanging="630"/>
        <w:jc w:val="left"/>
        <w:rPr/>
      </w:pPr>
      <w:r>
        <w:rPr/>
      </w:r>
    </w:p>
    <w:p>
      <w:pPr>
        <w:pStyle w:val="TextBody"/>
        <w:bidi w:val="0"/>
        <w:spacing w:lineRule="auto" w:line="288" w:before="0" w:after="0"/>
        <w:ind w:left="0" w:right="0" w:hanging="3600"/>
        <w:jc w:val="left"/>
        <w:rPr>
          <w:color w:val="000000"/>
        </w:rPr>
      </w:pPr>
      <w:r>
        <w:rPr>
          <w:color w:val="000000"/>
        </w:rPr>
        <w:t>    </w:t>
      </w:r>
    </w:p>
    <w:p>
      <w:pPr>
        <w:pStyle w:val="TextBody"/>
        <w:bidi w:val="0"/>
        <w:spacing w:lineRule="auto" w:line="288" w:before="0" w:after="0"/>
        <w:ind w:left="0" w:right="0" w:hanging="360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981075"/>
                <wp:effectExtent l="0" t="0" r="0" b="0"/>
                <wp:wrapNone/>
                <wp:docPr id="11" name="Frame11"/>
                <a:graphic xmlns:a="http://schemas.openxmlformats.org/drawingml/2006/main">
                  <a:graphicData uri="http://schemas.microsoft.com/office/word/2010/wordprocessingShape">
                    <wps:wsp>
                      <wps:cNvSpPr txBox="1"/>
                      <wps:spPr>
                        <a:xfrm>
                          <a:off x="0" y="0"/>
                          <a:ext cx="6480175" cy="9810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r>
                              <w:br w:type="page"/>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3600"/>
        <w:jc w:val="left"/>
        <w:rPr/>
      </w:pPr>
      <w:r>
        <w:rPr>
          <w:rFonts w:ascii="Times New Roman;serif" w:hAnsi="Times New Roman;serif"/>
          <w:b w:val="false"/>
          <w:color w:val="000000"/>
          <w:sz w:val="22"/>
          <w:u w:val="single"/>
        </w:rPr>
        <w:t>ADMINISTRATIVE AGENT</w:t>
      </w:r>
      <w:r>
        <w:rPr>
          <w:rFonts w:ascii="Times New Roman;serif" w:hAnsi="Times New Roman;serif"/>
          <w:b w:val="false"/>
          <w:color w:val="000000"/>
          <w:sz w:val="22"/>
        </w:rPr>
        <w:t>:    JPMORGAN CHASE BANK, N.A.,</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as Administrative Agent for the Non-EEA Agented Borrowers</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Ronica Logani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Ronica Logani</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Authorized Officer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 MORGAN SE,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 Administrative Agent for the EEA Agented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:____/s/ Haaris Amjad___________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Haaris Amjad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before="0" w:after="360"/>
        <w:jc w:val="left"/>
        <w:rPr/>
      </w:pPr>
      <w:r>
        <w:rPr/>
      </w:r>
    </w:p>
    <w:p>
      <w:pPr>
        <w:pStyle w:val="TextBody"/>
        <w:bidi w:val="0"/>
        <w:spacing w:before="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0"/>
        <w:jc w:val="left"/>
        <w:rPr/>
      </w:pPr>
      <w:r>
        <w:rPr>
          <w:rFonts w:ascii="Times New Roman;serif" w:hAnsi="Times New Roman;serif"/>
          <w:b w:val="false"/>
          <w:color w:val="000000"/>
          <w:sz w:val="22"/>
          <w:u w:val="single"/>
        </w:rPr>
        <w:t>LENDERS</w:t>
      </w:r>
      <w:r>
        <w:rPr>
          <w:rFonts w:ascii="Times New Roman;serif" w:hAnsi="Times New Roman;serif"/>
          <w:b w:val="false"/>
          <w:color w:val="000000"/>
          <w:sz w:val="22"/>
        </w:rPr>
        <w:t>:    JPMORGAN CHASE BANK, N.A.,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Ronica Logani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Ronica Logani</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Authorized officer</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Jurisdiction of Tax Residence:</w:t>
        <w:br/>
        <w:t xml:space="preserve">Treaty Passport Scheme Reference Number: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 MORGAN 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:__/s/ Y. Sonia Anandraj___________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Y. Sonia Anandraj</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Authorized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:__/s/ Franck Gomboc__________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Franck Gomboc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Managing Director</w:t>
      </w:r>
    </w:p>
    <w:p>
      <w:pPr>
        <w:pStyle w:val="TextBody"/>
        <w:bidi w:val="0"/>
        <w:spacing w:before="0" w:after="0"/>
        <w:jc w:val="left"/>
        <w:rPr/>
      </w:pPr>
      <w:r>
        <w:rPr/>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Jurisdiction of Tax Residence: Germany</w:t>
        <w:br/>
        <w:t>Treaty Passport Scheme Reference Number: 7/J/375711/DTTP</w:t>
      </w:r>
    </w:p>
    <w:p>
      <w:pPr>
        <w:pStyle w:val="TextBody"/>
        <w:bidi w:val="0"/>
        <w:spacing w:before="0" w:after="360"/>
        <w:jc w:val="left"/>
        <w:rPr/>
      </w:pPr>
      <w:r>
        <w:rPr/>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HSBC BANK USA, NATIONAL ASSOCIATION</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William Conlan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William Conlan</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Jurisdiction of Tax Residence: United States of America</w:t>
        <w:br/>
        <w:t>Treaty Passport Scheme Reference Number: 13/H/314375/DTTP</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MANUFACTURES AND TRADERS TRUST COMPANY</w:t>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Dillon Johnston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Dillon Johnston</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Vice President</w:t>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Jurisdiction of Tax Residence: United States of America</w:t>
        <w:br/>
        <w:t>Treaty Passport Scheme Reference Number: 13/M/67072/DTTP</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p>
                  </w:txbxContent>
                </v:textbox>
                <w10:wrap type="none"/>
              </v:rect>
            </w:pict>
          </mc:Fallback>
        </mc:AlternateContent>
      </w:r>
    </w:p>
    <w:p>
      <w:pPr>
        <w:pStyle w:val="TextBody"/>
        <w:bidi w:val="0"/>
        <w:spacing w:lineRule="auto" w:line="288" w:before="0" w:after="0"/>
        <w:ind w:left="0" w:right="0" w:hanging="3600"/>
        <w:jc w:val="left"/>
        <w:rPr/>
      </w:pPr>
      <w:r>
        <w:rPr>
          <w:rFonts w:ascii="Times New Roman;serif" w:hAnsi="Times New Roman;serif"/>
          <w:b w:val="false"/>
          <w:color w:val="000000"/>
          <w:sz w:val="22"/>
          <w:u w:val="single"/>
        </w:rPr>
        <w:t>DEPARTING LENDERS</w:t>
      </w:r>
      <w:r>
        <w:rPr>
          <w:rFonts w:ascii="Times New Roman;serif" w:hAnsi="Times New Roman;serif"/>
          <w:b w:val="false"/>
          <w:color w:val="000000"/>
          <w:sz w:val="22"/>
        </w:rPr>
        <w:t>:    WELLS FARGO BANK, NATIONAL ASSOCIATION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By:</w:t>
      </w:r>
      <w:r>
        <w:rPr>
          <w:color w:val="000000"/>
          <w:u w:val="single"/>
        </w:rPr>
        <w:t>    </w:t>
      </w:r>
      <w:r>
        <w:rPr>
          <w:rFonts w:ascii="Times New Roman;serif" w:hAnsi="Times New Roman;serif"/>
          <w:b w:val="false"/>
          <w:color w:val="000000"/>
          <w:sz w:val="22"/>
          <w:u w:val="single"/>
        </w:rPr>
        <w:t>/s/ Kristina Radeva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Kristina Radeva</w:t>
      </w:r>
    </w:p>
    <w:p>
      <w:pPr>
        <w:pStyle w:val="TextBody"/>
        <w:bidi w:val="0"/>
        <w:spacing w:lineRule="auto" w:line="288" w:before="0" w:after="360"/>
        <w:jc w:val="left"/>
        <w:rPr>
          <w:rFonts w:ascii="Times New Roman;serif" w:hAnsi="Times New Roman;serif"/>
          <w:b w:val="false"/>
          <w:color w:val="000000"/>
          <w:sz w:val="22"/>
        </w:rPr>
      </w:pPr>
      <w:r>
        <w:rPr>
          <w:rFonts w:ascii="Times New Roman;serif" w:hAnsi="Times New Roman;serif"/>
          <w:b w:val="false"/>
          <w:color w:val="000000"/>
          <w:sz w:val="22"/>
        </w:rPr>
        <w:t>Title: Relationship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Amendment No. 3]</w:t>
                      </w:r>
                    </w:p>
                  </w:txbxContent>
                </v:textbox>
                <w10:wrap type="none"/>
              </v:rect>
            </w:pict>
          </mc:Fallback>
        </mc:AlternateContent>
      </w:r>
    </w:p>
    <w:p>
      <w:pPr>
        <w:pStyle w:val="TextBody"/>
        <w:bidi w:val="0"/>
        <w:spacing w:before="0" w:after="0"/>
        <w:ind w:left="0" w:right="0" w:hanging="3600"/>
        <w:jc w:val="left"/>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Exhibit A</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Attached hereto</w:t>
      </w:r>
      <w:r>
        <w:rPr>
          <w:rFonts w:ascii="Times New Roman;serif" w:hAnsi="Times New Roman;serif"/>
          <w:b w:val="false"/>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EXECUTION VERSION</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68.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pPr>
      <w:r>
        <w:rPr>
          <w:rFonts w:ascii="Times New Roman;serif" w:hAnsi="Times New Roman;serif"/>
          <w:b/>
          <w:i/>
          <w:color w:val="000000"/>
          <w:sz w:val="22"/>
        </w:rPr>
        <w:t xml:space="preserve">Conformed after giving effect to Amendment No. </w:t>
      </w:r>
      <w:r>
        <w:rPr>
          <w:rFonts w:ascii="Times New Roman;serif" w:hAnsi="Times New Roman;serif"/>
          <w:b/>
          <w:i/>
          <w:strike/>
          <w:color w:val="FF0000"/>
          <w:sz w:val="22"/>
        </w:rPr>
        <w:t>2</w:t>
      </w:r>
      <w:r>
        <w:rPr>
          <w:rFonts w:ascii="Times New Roman;serif" w:hAnsi="Times New Roman;serif"/>
          <w:b/>
          <w:i/>
          <w:color w:val="0000FF"/>
          <w:sz w:val="22"/>
          <w:u w:val="single"/>
        </w:rPr>
        <w:t>3</w:t>
      </w:r>
    </w:p>
    <w:tbl>
      <w:tblPr>
        <w:tblW w:w="8370" w:type="dxa"/>
        <w:jc w:val="left"/>
        <w:tblInd w:w="0" w:type="dxa"/>
        <w:tblLayout w:type="fixed"/>
        <w:tblCellMar>
          <w:top w:w="28" w:type="dxa"/>
          <w:left w:w="28" w:type="dxa"/>
          <w:bottom w:w="28" w:type="dxa"/>
          <w:right w:w="28" w:type="dxa"/>
        </w:tblCellMar>
      </w:tblPr>
      <w:tblGrid>
        <w:gridCol w:w="2679"/>
        <w:gridCol w:w="2355"/>
        <w:gridCol w:w="3336"/>
      </w:tblGrid>
      <w:tr>
        <w:trPr/>
        <w:tc>
          <w:tcPr>
            <w:tcW w:w="2679" w:type="dxa"/>
            <w:tcBorders/>
            <w:vAlign w:val="center"/>
          </w:tcPr>
          <w:p>
            <w:pPr>
              <w:pStyle w:val="TableContents"/>
              <w:bidi w:val="0"/>
              <w:spacing w:before="0" w:after="283"/>
              <w:jc w:val="left"/>
              <w:rPr>
                <w:sz w:val="4"/>
                <w:szCs w:val="4"/>
              </w:rPr>
            </w:pPr>
            <w:r>
              <w:rPr>
                <w:sz w:val="4"/>
                <w:szCs w:val="4"/>
              </w:rPr>
            </w:r>
          </w:p>
        </w:tc>
        <w:tc>
          <w:tcPr>
            <w:tcW w:w="2355" w:type="dxa"/>
            <w:tcBorders/>
            <w:vAlign w:val="center"/>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8370" w:type="dxa"/>
            <w:gridSpan w:val="3"/>
            <w:tcBorders>
              <w:top w:val="double" w:sz="6" w:space="0" w:color="000000"/>
              <w:bottom w:val="double" w:sz="6" w:space="0" w:color="000000"/>
            </w:tcBorders>
            <w:tcMar>
              <w:top w:w="30" w:type="dxa"/>
              <w:left w:w="0" w:type="dxa"/>
              <w:bottom w:w="30" w:type="dxa"/>
              <w:right w:w="0" w:type="dxa"/>
            </w:tcMar>
            <w:vAlign w:val="center"/>
          </w:tcPr>
          <w:p>
            <w:pPr>
              <w:pStyle w:val="TableContents"/>
              <w:bidi w:val="0"/>
              <w:spacing w:before="480" w:after="240"/>
              <w:jc w:val="center"/>
              <w:rPr/>
            </w:pPr>
            <w:r>
              <w:rPr/>
              <w:drawing>
                <wp:inline distT="0" distB="0" distL="0" distR="0">
                  <wp:extent cx="1857375" cy="41910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1857375" cy="419100"/>
                          </a:xfrm>
                          <a:prstGeom prst="rect">
                            <a:avLst/>
                          </a:prstGeom>
                        </pic:spPr>
                      </pic:pic>
                    </a:graphicData>
                  </a:graphic>
                </wp:inline>
              </w:drawing>
            </w:r>
          </w:p>
          <w:p>
            <w:pPr>
              <w:pStyle w:val="TableContents"/>
              <w:bidi w:val="0"/>
              <w:spacing w:lineRule="auto" w:line="288" w:before="480" w:after="240"/>
              <w:jc w:val="center"/>
              <w:rPr/>
            </w:pPr>
            <w:r>
              <w:rPr>
                <w:rFonts w:ascii="Times New Roman;serif" w:hAnsi="Times New Roman;serif"/>
                <w:b w:val="false"/>
                <w:color w:val="000000"/>
                <w:sz w:val="20"/>
              </w:rPr>
              <w:t>CREDIT AGREEMENT</w:t>
            </w:r>
            <w:r>
              <w:rPr>
                <w:rFonts w:ascii="Times New Roman;serif" w:hAnsi="Times New Roman;serif"/>
                <w:b/>
                <w:color w:val="0000FF"/>
                <w:sz w:val="20"/>
                <w:u w:val="single"/>
              </w:rPr>
              <w:br/>
              <w:br/>
              <w:t>dated as of</w:t>
              <w:br/>
            </w:r>
            <w:r>
              <w:rPr>
                <w:rFonts w:ascii="Times New Roman;serif" w:hAnsi="Times New Roman;serif"/>
                <w:b w:val="false"/>
                <w:color w:val="000000"/>
                <w:sz w:val="20"/>
              </w:rPr>
              <w:br/>
            </w:r>
            <w:r>
              <w:rPr>
                <w:rFonts w:ascii="Times New Roman;serif" w:hAnsi="Times New Roman;serif"/>
                <w:b/>
                <w:strike/>
                <w:color w:val="FF0000"/>
                <w:sz w:val="22"/>
              </w:rPr>
              <w:t>dated as of</w:t>
            </w:r>
          </w:p>
          <w:p>
            <w:pPr>
              <w:pStyle w:val="TableContents"/>
              <w:bidi w:val="0"/>
              <w:spacing w:lineRule="auto" w:line="288" w:before="480" w:after="240"/>
              <w:jc w:val="center"/>
              <w:rPr/>
            </w:pPr>
            <w:r>
              <w:rPr>
                <w:rFonts w:ascii="Times New Roman;serif" w:hAnsi="Times New Roman;serif"/>
                <w:b w:val="false"/>
                <w:color w:val="000000"/>
                <w:sz w:val="20"/>
              </w:rPr>
              <w:t>March 2, 2018</w:t>
            </w:r>
            <w:r>
              <w:rPr>
                <w:rFonts w:ascii="Times New Roman;serif" w:hAnsi="Times New Roman;serif"/>
                <w:b/>
                <w:color w:val="0000FF"/>
                <w:sz w:val="20"/>
                <w:u w:val="single"/>
              </w:rPr>
              <w:br/>
            </w:r>
            <w:r>
              <w:rPr>
                <w:rFonts w:ascii="Times New Roman;serif" w:hAnsi="Times New Roman;serif"/>
                <w:b w:val="false"/>
                <w:color w:val="000000"/>
                <w:sz w:val="20"/>
              </w:rPr>
              <w:br/>
              <w:t>among</w:t>
            </w:r>
            <w:r>
              <w:rPr>
                <w:rFonts w:ascii="Times New Roman;serif" w:hAnsi="Times New Roman;serif"/>
                <w:b/>
                <w:color w:val="0000FF"/>
                <w:sz w:val="20"/>
                <w:u w:val="single"/>
              </w:rPr>
              <w:br/>
            </w:r>
            <w:r>
              <w:rPr>
                <w:rFonts w:ascii="Times New Roman;serif" w:hAnsi="Times New Roman;serif"/>
                <w:b w:val="false"/>
                <w:color w:val="000000"/>
                <w:sz w:val="20"/>
              </w:rPr>
              <w:br/>
              <w:t>LIFETIME BRANDS, INC.</w:t>
            </w:r>
            <w:r>
              <w:rPr>
                <w:color w:val="0000FF"/>
                <w:u w:val="single"/>
              </w:rPr>
              <w:t xml:space="preserve"> </w:t>
            </w:r>
            <w:r>
              <w:rPr>
                <w:rFonts w:ascii="Times New Roman;serif" w:hAnsi="Times New Roman;serif"/>
                <w:b/>
                <w:color w:val="0000FF"/>
                <w:sz w:val="20"/>
                <w:u w:val="single"/>
              </w:rPr>
              <w:br/>
            </w:r>
            <w:r>
              <w:rPr>
                <w:rFonts w:ascii="Times New Roman;serif" w:hAnsi="Times New Roman;serif"/>
                <w:b w:val="false"/>
                <w:color w:val="000000"/>
                <w:sz w:val="20"/>
              </w:rPr>
              <w:br/>
              <w:t>The Other Borrowers and Other Loan Parties Party Hereto</w:t>
            </w:r>
            <w:r>
              <w:rPr>
                <w:rFonts w:ascii="Times New Roman;serif" w:hAnsi="Times New Roman;serif"/>
                <w:b/>
                <w:color w:val="0000FF"/>
                <w:sz w:val="20"/>
                <w:u w:val="single"/>
              </w:rPr>
              <w:br/>
            </w:r>
            <w:r>
              <w:rPr>
                <w:rFonts w:ascii="Times New Roman;serif" w:hAnsi="Times New Roman;serif"/>
                <w:b w:val="false"/>
                <w:color w:val="000000"/>
                <w:sz w:val="20"/>
              </w:rPr>
              <w:br/>
              <w:t>The Lenders Party Hereto</w:t>
            </w:r>
            <w:r>
              <w:rPr>
                <w:rFonts w:ascii="Times New Roman;serif" w:hAnsi="Times New Roman;serif"/>
                <w:b/>
                <w:color w:val="0000FF"/>
                <w:sz w:val="20"/>
                <w:u w:val="single"/>
              </w:rPr>
              <w:br/>
              <w:br/>
              <w:t>and</w:t>
              <w:br/>
            </w:r>
            <w:r>
              <w:rPr>
                <w:rFonts w:ascii="Times New Roman;serif" w:hAnsi="Times New Roman;serif"/>
                <w:b w:val="false"/>
                <w:color w:val="000000"/>
                <w:sz w:val="20"/>
              </w:rPr>
              <w:br/>
            </w:r>
            <w:r>
              <w:rPr>
                <w:rFonts w:ascii="Times New Roman;serif" w:hAnsi="Times New Roman;serif"/>
                <w:b/>
                <w:strike/>
                <w:color w:val="FF0000"/>
                <w:sz w:val="22"/>
              </w:rPr>
              <w:t>and</w:t>
            </w:r>
          </w:p>
          <w:p>
            <w:pPr>
              <w:pStyle w:val="TableContents"/>
              <w:bidi w:val="0"/>
              <w:spacing w:lineRule="auto" w:line="288" w:before="0" w:after="0"/>
              <w:jc w:val="center"/>
              <w:rPr/>
            </w:pPr>
            <w:r>
              <w:rPr>
                <w:rFonts w:ascii="Times New Roman;serif" w:hAnsi="Times New Roman;serif"/>
                <w:b w:val="false"/>
                <w:color w:val="000000"/>
                <w:sz w:val="20"/>
              </w:rPr>
              <w:t>JPMORGAN CHASE BANK, N.A.,</w:t>
              <w:br/>
              <w:t>as Administrative Agent</w:t>
            </w:r>
            <w:r>
              <w:rPr>
                <w:color w:val="0000FF"/>
                <w:u w:val="single"/>
              </w:rPr>
              <w:t xml:space="preserve"> </w:t>
            </w:r>
            <w:r>
              <w:rPr>
                <w:rFonts w:ascii="Times New Roman;serif" w:hAnsi="Times New Roman;serif"/>
                <w:b/>
                <w:color w:val="0000FF"/>
                <w:sz w:val="20"/>
                <w:u w:val="single"/>
              </w:rPr>
              <w:t>for the Non-EEA Agented Borrowers</w:t>
              <w:br/>
            </w:r>
            <w:r>
              <w:rPr>
                <w:rFonts w:ascii="Times New Roman;serif" w:hAnsi="Times New Roman;serif"/>
                <w:b w:val="false"/>
                <w:color w:val="000000"/>
                <w:sz w:val="20"/>
              </w:rPr>
              <w:br/>
              <w:t>and</w:t>
              <w:br/>
              <w:br/>
            </w:r>
            <w:r>
              <w:rPr>
                <w:rFonts w:ascii="Times New Roman;serif" w:hAnsi="Times New Roman;serif"/>
                <w:b/>
                <w:color w:val="0000FF"/>
                <w:sz w:val="20"/>
                <w:u w:val="single"/>
              </w:rPr>
              <w:t xml:space="preserve">J.P. MORGAN SE, </w:t>
              <w:br/>
              <w:t>as Administrative Agent for the EEA Agented Borrower</w:t>
              <w:br/>
              <w:br/>
              <w:t>and</w:t>
              <w:br/>
              <w:br/>
            </w:r>
            <w:r>
              <w:rPr>
                <w:rFonts w:ascii="Times New Roman;serif" w:hAnsi="Times New Roman;serif"/>
                <w:b w:val="false"/>
                <w:color w:val="000000"/>
                <w:sz w:val="20"/>
              </w:rPr>
              <w:t xml:space="preserve">HSBC BANK USA, NATIONAL </w:t>
            </w:r>
            <w:r>
              <w:rPr>
                <w:rFonts w:ascii="Times New Roman;serif" w:hAnsi="Times New Roman;serif"/>
                <w:b/>
                <w:strike/>
                <w:color w:val="FF0000"/>
                <w:sz w:val="22"/>
              </w:rPr>
              <w:t>ASSOCATION</w:t>
              <w:br/>
              <w:t xml:space="preserve">and </w:t>
              <w:br/>
              <w:t xml:space="preserve">WELLS FARGO BANK, NATIONAL </w:t>
            </w:r>
            <w:r>
              <w:rPr>
                <w:rFonts w:ascii="Times New Roman;serif" w:hAnsi="Times New Roman;serif"/>
                <w:b w:val="false"/>
                <w:color w:val="000000"/>
                <w:sz w:val="20"/>
              </w:rPr>
              <w:t>ASSOCIATION,</w:t>
              <w:br/>
              <w:t xml:space="preserve">as </w:t>
            </w:r>
            <w:r>
              <w:rPr>
                <w:rFonts w:ascii="Times New Roman;serif" w:hAnsi="Times New Roman;serif"/>
                <w:b/>
                <w:strike/>
                <w:color w:val="FF0000"/>
                <w:sz w:val="22"/>
              </w:rPr>
              <w:t>Co-Documentation Agents</w:t>
            </w:r>
            <w:r>
              <w:rPr>
                <w:rFonts w:ascii="Times New Roman;serif" w:hAnsi="Times New Roman;serif"/>
                <w:b/>
                <w:color w:val="0000FF"/>
                <w:sz w:val="20"/>
                <w:u w:val="single"/>
              </w:rPr>
              <w:t>Documentation Agent</w:t>
            </w:r>
          </w:p>
          <w:p>
            <w:pPr>
              <w:pStyle w:val="TableContents"/>
              <w:bidi w:val="0"/>
              <w:spacing w:lineRule="auto" w:line="288" w:before="0" w:after="0"/>
              <w:jc w:val="center"/>
              <w:rPr/>
            </w:pPr>
            <w:r>
              <w:rPr>
                <w:rFonts w:ascii="Times New Roman;serif" w:hAnsi="Times New Roman;serif"/>
                <w:b w:val="false"/>
                <w:color w:val="000000"/>
                <w:sz w:val="20"/>
              </w:rPr>
              <w:t>_________________________</w:t>
              <w:br/>
              <w:br/>
              <w:t>JPMORGAN CHASE BANK, N.A.</w:t>
            </w:r>
            <w:r>
              <w:rPr>
                <w:rFonts w:ascii="Times New Roman;serif" w:hAnsi="Times New Roman;serif"/>
                <w:b/>
                <w:strike/>
                <w:color w:val="FF0000"/>
                <w:sz w:val="22"/>
              </w:rPr>
              <w:t>,</w:t>
              <w:br/>
              <w:t xml:space="preserve">as Sole Bookrunner and Sole </w:t>
            </w:r>
            <w:r>
              <w:rPr>
                <w:rFonts w:ascii="Times New Roman;serif" w:hAnsi="Times New Roman;serif"/>
                <w:b/>
                <w:color w:val="0000FF"/>
                <w:sz w:val="20"/>
                <w:u w:val="single"/>
              </w:rPr>
              <w:t xml:space="preserve">and MANUFACTURERS AND TRADERS TRUST COMPANY, </w:t>
              <w:br/>
              <w:t xml:space="preserve">as Joint Bookrunners and Joint </w:t>
            </w:r>
            <w:r>
              <w:rPr>
                <w:rFonts w:ascii="Times New Roman;serif" w:hAnsi="Times New Roman;serif"/>
                <w:b w:val="false"/>
                <w:color w:val="000000"/>
                <w:sz w:val="20"/>
              </w:rPr>
              <w:t xml:space="preserve">Lead </w:t>
            </w:r>
            <w:r>
              <w:rPr>
                <w:rFonts w:ascii="Times New Roman;serif" w:hAnsi="Times New Roman;serif"/>
                <w:b/>
                <w:strike/>
                <w:color w:val="FF0000"/>
                <w:sz w:val="22"/>
              </w:rPr>
              <w:t>Arranger</w:t>
            </w:r>
            <w:r>
              <w:rPr>
                <w:rFonts w:ascii="Times New Roman;serif" w:hAnsi="Times New Roman;serif"/>
                <w:b/>
                <w:color w:val="0000FF"/>
                <w:sz w:val="20"/>
                <w:u w:val="single"/>
              </w:rPr>
              <w:t>Arrangers</w:t>
            </w:r>
            <w:r>
              <w:rPr>
                <w:color w:val="000000"/>
              </w:rPr>
              <w:t xml:space="preserve"> </w:t>
            </w:r>
          </w:p>
          <w:p>
            <w:pPr>
              <w:pStyle w:val="TableContents"/>
              <w:bidi w:val="0"/>
              <w:spacing w:before="0" w:after="0"/>
              <w:jc w:val="center"/>
              <w:rPr/>
            </w:pPr>
            <w:r>
              <w:rPr/>
            </w:r>
          </w:p>
          <w:p>
            <w:pPr>
              <w:pStyle w:val="TableContents"/>
              <w:bidi w:val="0"/>
              <w:spacing w:before="0" w:after="0"/>
              <w:jc w:val="center"/>
              <w:rPr/>
            </w:pPr>
            <w:r>
              <w:rPr/>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87095"/>
                <wp:effectExtent l="0" t="0" r="0" b="0"/>
                <wp:wrapNone/>
                <wp:docPr id="17" name="Frame16"/>
                <a:graphic xmlns:a="http://schemas.openxmlformats.org/drawingml/2006/main">
                  <a:graphicData uri="http://schemas.microsoft.com/office/word/2010/wordprocessingShape">
                    <wps:wsp>
                      <wps:cNvSpPr txBox="1"/>
                      <wps:spPr>
                        <a:xfrm>
                          <a:off x="0" y="0"/>
                          <a:ext cx="6480175" cy="887095"/>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pPr>
                            <w:r>
                              <w:rPr>
                                <w:rFonts w:ascii="Times New Roman;serif" w:hAnsi="Times New Roman;serif"/>
                                <w:b w:val="false"/>
                                <w:color w:val="000000"/>
                                <w:sz w:val="16"/>
                              </w:rPr>
                              <w:t>US-DOCS\</w:t>
                            </w:r>
                            <w:r>
                              <w:rPr>
                                <w:rFonts w:ascii="Times New Roman;serif" w:hAnsi="Times New Roman;serif"/>
                                <w:b/>
                                <w:strike/>
                                <w:color w:val="FF0000"/>
                                <w:sz w:val="16"/>
                              </w:rPr>
                              <w:t>133482856.10</w:t>
                            </w:r>
                            <w:r>
                              <w:rPr>
                                <w:rFonts w:ascii="Times New Roman;serif" w:hAnsi="Times New Roman;serif"/>
                                <w:b/>
                                <w:color w:val="0000FF"/>
                                <w:sz w:val="16"/>
                                <w:u w:val="single"/>
                              </w:rPr>
                              <w:t>172778123.14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left"/>
                        <w:rPr/>
                      </w:pPr>
                      <w:r>
                        <w:rPr>
                          <w:rFonts w:ascii="Times New Roman;serif" w:hAnsi="Times New Roman;serif"/>
                          <w:b w:val="false"/>
                          <w:color w:val="000000"/>
                          <w:sz w:val="16"/>
                        </w:rPr>
                        <w:t>US-DOCS\</w:t>
                      </w:r>
                      <w:r>
                        <w:rPr>
                          <w:rFonts w:ascii="Times New Roman;serif" w:hAnsi="Times New Roman;serif"/>
                          <w:b/>
                          <w:strike/>
                          <w:color w:val="FF0000"/>
                          <w:sz w:val="16"/>
                        </w:rPr>
                        <w:t>133482856.10</w:t>
                      </w:r>
                      <w:r>
                        <w:rPr>
                          <w:rFonts w:ascii="Times New Roman;serif" w:hAnsi="Times New Roman;serif"/>
                          <w:b/>
                          <w:color w:val="0000FF"/>
                          <w:sz w:val="16"/>
                          <w:u w:val="single"/>
                        </w:rPr>
                        <w:t>172778123.14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ASSET BASED LENDING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047115"/>
                <wp:effectExtent l="0" t="0" r="0" b="0"/>
                <wp:wrapNone/>
                <wp:docPr id="18" name="Frame17"/>
                <a:graphic xmlns:a="http://schemas.openxmlformats.org/drawingml/2006/main">
                  <a:graphicData uri="http://schemas.microsoft.com/office/word/2010/wordprocessingShape">
                    <wps:wsp>
                      <wps:cNvSpPr txBox="1"/>
                      <wps:spPr>
                        <a:xfrm>
                          <a:off x="0" y="0"/>
                          <a:ext cx="6480175" cy="104711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p>
                            <w:pPr>
                              <w:pStyle w:val="TextBody"/>
                              <w:bidi w:val="0"/>
                              <w:spacing w:lineRule="auto" w:line="288" w:before="0" w:after="0"/>
                              <w:jc w:val="left"/>
                              <w:rPr>
                                <w:rFonts w:ascii="Times New Roman;serif" w:hAnsi="Times New Roman;serif"/>
                                <w:b/>
                                <w:strike/>
                                <w:color w:val="FF0000"/>
                                <w:sz w:val="16"/>
                              </w:rPr>
                            </w:pPr>
                            <w:r>
                              <w:rPr>
                                <w:rFonts w:ascii="Times New Roman;serif" w:hAnsi="Times New Roman;serif"/>
                                <w:b/>
                                <w:strike/>
                                <w:color w:val="FF0000"/>
                                <w:sz w:val="16"/>
                              </w:rPr>
                              <w:t>US-DOCS\133482856.5 Lifetime - 2022 ABL Credit Agreement</w:t>
                            </w:r>
                          </w:p>
                          <w:tbl>
                            <w:tblPr>
                              <w:tblW w:w="1335" w:type="dxa"/>
                              <w:jc w:val="left"/>
                              <w:tblInd w:w="0" w:type="dxa"/>
                              <w:tblLayout w:type="fixed"/>
                              <w:tblCellMar>
                                <w:top w:w="28" w:type="dxa"/>
                                <w:left w:w="28" w:type="dxa"/>
                                <w:bottom w:w="28" w:type="dxa"/>
                                <w:right w:w="28" w:type="dxa"/>
                              </w:tblCellMar>
                            </w:tblPr>
                            <w:tblGrid>
                              <w:gridCol w:w="426"/>
                              <w:gridCol w:w="374"/>
                              <w:gridCol w:w="535"/>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tLeast" w:line="160" w:before="0" w:after="0"/>
                                    <w:jc w:val="left"/>
                                    <w:rPr>
                                      <w:rFonts w:ascii="Times New Roman;serif" w:hAnsi="Times New Roman;serif"/>
                                      <w:b/>
                                      <w:strike/>
                                      <w:color w:val="FF0000"/>
                                      <w:sz w:val="14"/>
                                    </w:rPr>
                                  </w:pPr>
                                  <w:r>
                                    <w:rPr>
                                      <w:rFonts w:ascii="Times New Roman;serif" w:hAnsi="Times New Roman;serif"/>
                                      <w:b/>
                                      <w:strike/>
                                      <w:color w:val="FF0000"/>
                                      <w:sz w:val="14"/>
                                    </w:rPr>
                                    <w:t>4891-2823-2972.10</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2.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p>
                      <w:pPr>
                        <w:pStyle w:val="TextBody"/>
                        <w:bidi w:val="0"/>
                        <w:spacing w:lineRule="auto" w:line="288" w:before="0" w:after="0"/>
                        <w:jc w:val="left"/>
                        <w:rPr>
                          <w:rFonts w:ascii="Times New Roman;serif" w:hAnsi="Times New Roman;serif"/>
                          <w:b/>
                          <w:strike/>
                          <w:color w:val="FF0000"/>
                          <w:sz w:val="16"/>
                        </w:rPr>
                      </w:pPr>
                      <w:r>
                        <w:rPr>
                          <w:rFonts w:ascii="Times New Roman;serif" w:hAnsi="Times New Roman;serif"/>
                          <w:b/>
                          <w:strike/>
                          <w:color w:val="FF0000"/>
                          <w:sz w:val="16"/>
                        </w:rPr>
                        <w:t>US-DOCS\133482856.5 Lifetime - 2022 ABL Credit Agreement</w:t>
                      </w:r>
                    </w:p>
                    <w:tbl>
                      <w:tblPr>
                        <w:tblW w:w="1335" w:type="dxa"/>
                        <w:jc w:val="left"/>
                        <w:tblInd w:w="0" w:type="dxa"/>
                        <w:tblLayout w:type="fixed"/>
                        <w:tblCellMar>
                          <w:top w:w="28" w:type="dxa"/>
                          <w:left w:w="28" w:type="dxa"/>
                          <w:bottom w:w="28" w:type="dxa"/>
                          <w:right w:w="28" w:type="dxa"/>
                        </w:tblCellMar>
                      </w:tblPr>
                      <w:tblGrid>
                        <w:gridCol w:w="426"/>
                        <w:gridCol w:w="374"/>
                        <w:gridCol w:w="535"/>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tLeast" w:line="160" w:before="0" w:after="0"/>
                              <w:jc w:val="left"/>
                              <w:rPr>
                                <w:rFonts w:ascii="Times New Roman;serif" w:hAnsi="Times New Roman;serif"/>
                                <w:b/>
                                <w:strike/>
                                <w:color w:val="FF0000"/>
                                <w:sz w:val="14"/>
                              </w:rPr>
                            </w:pPr>
                            <w:r>
                              <w:rPr>
                                <w:rFonts w:ascii="Times New Roman;serif" w:hAnsi="Times New Roman;serif"/>
                                <w:b/>
                                <w:strike/>
                                <w:color w:val="FF0000"/>
                                <w:sz w:val="14"/>
                              </w:rPr>
                              <w:t>4891-2823-2972.10</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TABLE OF CONTENTS</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I</w:t>
      </w:r>
      <w:r>
        <w:rPr>
          <w:color w:val="000000"/>
          <w:u w:val="single"/>
        </w:rPr>
        <w:t xml:space="preserve"> </w:t>
      </w:r>
      <w:r>
        <w:rPr>
          <w:rFonts w:ascii="Times New Roman;serif" w:hAnsi="Times New Roman;serif"/>
          <w:b w:val="false"/>
          <w:color w:val="000000"/>
          <w:sz w:val="22"/>
          <w:u w:val="single"/>
        </w:rPr>
        <w:t>Definitions</w:t>
      </w:r>
      <w:r>
        <w:rPr>
          <w:color w:val="000000"/>
        </w:rPr>
        <w:t>    </w:t>
      </w:r>
      <w:r>
        <w:rPr>
          <w:rFonts w:ascii="Times New Roman;serif" w:hAnsi="Times New Roman;serif"/>
          <w:b w:val="false"/>
          <w:color w:val="000000"/>
          <w:sz w:val="22"/>
        </w:rPr>
        <w:t>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1.01.</w:t>
      </w:r>
      <w:r>
        <w:rPr>
          <w:color w:val="000000"/>
          <w:u w:val="single"/>
        </w:rPr>
        <w:t xml:space="preserve"> </w:t>
      </w:r>
      <w:r>
        <w:rPr>
          <w:rFonts w:ascii="Times New Roman;serif" w:hAnsi="Times New Roman;serif"/>
          <w:b w:val="false"/>
          <w:color w:val="000000"/>
          <w:sz w:val="22"/>
          <w:u w:val="single"/>
        </w:rPr>
        <w:t>Defined Terms</w:t>
      </w:r>
      <w:r>
        <w:rPr>
          <w:color w:val="000000"/>
        </w:rPr>
        <w:t>    </w:t>
      </w:r>
      <w:r>
        <w:rPr>
          <w:rFonts w:ascii="Times New Roman;serif" w:hAnsi="Times New Roman;serif"/>
          <w:b w:val="false"/>
          <w:color w:val="000000"/>
          <w:sz w:val="22"/>
        </w:rPr>
        <w:t>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1.02.</w:t>
      </w:r>
      <w:r>
        <w:rPr>
          <w:color w:val="000000"/>
          <w:u w:val="single"/>
        </w:rPr>
        <w:t xml:space="preserve"> </w:t>
      </w:r>
      <w:r>
        <w:rPr>
          <w:rFonts w:ascii="Times New Roman;serif" w:hAnsi="Times New Roman;serif"/>
          <w:b w:val="false"/>
          <w:color w:val="000000"/>
          <w:sz w:val="22"/>
          <w:u w:val="single"/>
        </w:rPr>
        <w:t>Classification of Loans and Borrowings</w:t>
      </w:r>
      <w:r>
        <w:rPr>
          <w:color w:val="000000"/>
        </w:rPr>
        <w:t>    </w:t>
      </w:r>
      <w:r>
        <w:rPr>
          <w:rFonts w:ascii="Times New Roman;serif" w:hAnsi="Times New Roman;serif"/>
          <w:b/>
          <w:strike/>
          <w:color w:val="FF0000"/>
          <w:sz w:val="22"/>
        </w:rPr>
        <w:t>60</w:t>
      </w:r>
      <w:r>
        <w:rPr>
          <w:rFonts w:ascii="Times New Roman;serif" w:hAnsi="Times New Roman;serif"/>
          <w:b/>
          <w:color w:val="0000FF"/>
          <w:sz w:val="22"/>
          <w:u w:val="single"/>
        </w:rPr>
        <w:t>66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1.03.</w:t>
      </w:r>
      <w:r>
        <w:rPr>
          <w:color w:val="000000"/>
          <w:u w:val="single"/>
        </w:rPr>
        <w:t xml:space="preserve"> </w:t>
      </w:r>
      <w:r>
        <w:rPr>
          <w:rFonts w:ascii="Times New Roman;serif" w:hAnsi="Times New Roman;serif"/>
          <w:b w:val="false"/>
          <w:color w:val="000000"/>
          <w:sz w:val="22"/>
          <w:u w:val="single"/>
        </w:rPr>
        <w:t>Terms Generally</w:t>
      </w:r>
      <w:r>
        <w:rPr>
          <w:color w:val="000000"/>
        </w:rPr>
        <w:t>    </w:t>
      </w:r>
      <w:r>
        <w:rPr>
          <w:rFonts w:ascii="Times New Roman;serif" w:hAnsi="Times New Roman;serif"/>
          <w:b/>
          <w:strike/>
          <w:color w:val="FF0000"/>
          <w:sz w:val="22"/>
        </w:rPr>
        <w:t>60</w:t>
      </w:r>
      <w:r>
        <w:rPr>
          <w:rFonts w:ascii="Times New Roman;serif" w:hAnsi="Times New Roman;serif"/>
          <w:b/>
          <w:color w:val="0000FF"/>
          <w:sz w:val="22"/>
          <w:u w:val="single"/>
        </w:rPr>
        <w:t>66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1.04.</w:t>
      </w:r>
      <w:r>
        <w:rPr>
          <w:color w:val="000000"/>
          <w:u w:val="single"/>
        </w:rPr>
        <w:t xml:space="preserve"> </w:t>
      </w:r>
      <w:r>
        <w:rPr>
          <w:rFonts w:ascii="Times New Roman;serif" w:hAnsi="Times New Roman;serif"/>
          <w:b w:val="false"/>
          <w:color w:val="000000"/>
          <w:sz w:val="22"/>
          <w:u w:val="single"/>
        </w:rPr>
        <w:t>Accounting Terms; GAAP; Pro Forma Calculations</w:t>
      </w:r>
      <w:r>
        <w:rPr>
          <w:color w:val="000000"/>
        </w:rPr>
        <w:t>    </w:t>
      </w:r>
      <w:r>
        <w:rPr>
          <w:rFonts w:ascii="Times New Roman;serif" w:hAnsi="Times New Roman;serif"/>
          <w:b/>
          <w:strike/>
          <w:color w:val="FF0000"/>
          <w:sz w:val="22"/>
        </w:rPr>
        <w:t>60</w:t>
      </w:r>
      <w:r>
        <w:rPr>
          <w:rFonts w:ascii="Times New Roman;serif" w:hAnsi="Times New Roman;serif"/>
          <w:b/>
          <w:color w:val="0000FF"/>
          <w:sz w:val="22"/>
          <w:u w:val="single"/>
        </w:rPr>
        <w:t>66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1.05.</w:t>
      </w:r>
      <w:r>
        <w:rPr>
          <w:color w:val="000000"/>
          <w:u w:val="single"/>
        </w:rPr>
        <w:t xml:space="preserve"> </w:t>
      </w:r>
      <w:r>
        <w:rPr>
          <w:rFonts w:ascii="Times New Roman;serif" w:hAnsi="Times New Roman;serif"/>
          <w:b w:val="false"/>
          <w:color w:val="000000"/>
          <w:sz w:val="22"/>
          <w:u w:val="single"/>
        </w:rPr>
        <w:t>Status of Obligations</w:t>
      </w:r>
      <w:r>
        <w:rPr>
          <w:color w:val="000000"/>
        </w:rPr>
        <w:t>    </w:t>
      </w:r>
      <w:r>
        <w:rPr>
          <w:rFonts w:ascii="Times New Roman;serif" w:hAnsi="Times New Roman;serif"/>
          <w:b/>
          <w:strike/>
          <w:color w:val="FF0000"/>
          <w:sz w:val="22"/>
        </w:rPr>
        <w:t>61</w:t>
      </w:r>
      <w:r>
        <w:rPr>
          <w:rFonts w:ascii="Times New Roman;serif" w:hAnsi="Times New Roman;serif"/>
          <w:b/>
          <w:color w:val="0000FF"/>
          <w:sz w:val="22"/>
          <w:u w:val="single"/>
        </w:rPr>
        <w:t>67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1.06.</w:t>
      </w:r>
      <w:r>
        <w:rPr>
          <w:color w:val="000000"/>
          <w:u w:val="single"/>
        </w:rPr>
        <w:t xml:space="preserve"> </w:t>
      </w:r>
      <w:r>
        <w:rPr>
          <w:rFonts w:ascii="Times New Roman;serif" w:hAnsi="Times New Roman;serif"/>
          <w:b w:val="false"/>
          <w:color w:val="000000"/>
          <w:sz w:val="22"/>
          <w:u w:val="single"/>
        </w:rPr>
        <w:t>Interest Rates; Benchmark Notification</w:t>
      </w:r>
      <w:r>
        <w:rPr>
          <w:rFonts w:ascii="Times New Roman;serif" w:hAnsi="Times New Roman;serif"/>
          <w:b/>
          <w:strike/>
          <w:color w:val="FF0000"/>
          <w:sz w:val="22"/>
        </w:rPr>
        <w:t xml:space="preserve">. </w:t>
      </w:r>
      <w:r>
        <w:rPr>
          <w:color w:val="000000"/>
        </w:rPr>
        <w:t>    </w:t>
      </w:r>
      <w:r>
        <w:rPr>
          <w:rFonts w:ascii="Times New Roman;serif" w:hAnsi="Times New Roman;serif"/>
          <w:b/>
          <w:strike/>
          <w:color w:val="FF0000"/>
          <w:sz w:val="22"/>
        </w:rPr>
        <w:t>61</w:t>
      </w:r>
      <w:r>
        <w:rPr>
          <w:rFonts w:ascii="Times New Roman;serif" w:hAnsi="Times New Roman;serif"/>
          <w:b/>
          <w:color w:val="0000FF"/>
          <w:sz w:val="22"/>
          <w:u w:val="single"/>
        </w:rPr>
        <w:t>68</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1.07. Divisions</w:t>
      </w:r>
      <w:r>
        <w:rPr>
          <w:color w:val="000000"/>
        </w:rPr>
        <w:t>    </w:t>
      </w:r>
      <w:r>
        <w:rPr>
          <w:rFonts w:ascii="Times New Roman;serif" w:hAnsi="Times New Roman;serif"/>
          <w:b/>
          <w:color w:val="0000FF"/>
          <w:sz w:val="22"/>
          <w:u w:val="single"/>
        </w:rPr>
        <w:t>68</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1.08. Letters of Credit</w:t>
      </w:r>
      <w:r>
        <w:rPr>
          <w:color w:val="000000"/>
        </w:rPr>
        <w:t>    </w:t>
      </w:r>
      <w:r>
        <w:rPr>
          <w:rFonts w:ascii="Times New Roman;serif" w:hAnsi="Times New Roman;serif"/>
          <w:b/>
          <w:color w:val="0000FF"/>
          <w:sz w:val="22"/>
          <w:u w:val="single"/>
        </w:rPr>
        <w:t>68</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1.09. Exchange Rates; Currency Equivalents</w:t>
      </w:r>
      <w:r>
        <w:rPr>
          <w:color w:val="000000"/>
        </w:rPr>
        <w:t>    </w:t>
      </w:r>
      <w:r>
        <w:rPr>
          <w:rFonts w:ascii="Times New Roman;serif" w:hAnsi="Times New Roman;serif"/>
          <w:b/>
          <w:color w:val="0000FF"/>
          <w:sz w:val="22"/>
          <w:u w:val="single"/>
        </w:rPr>
        <w:t>68</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II</w:t>
      </w:r>
      <w:r>
        <w:rPr>
          <w:color w:val="000000"/>
          <w:u w:val="single"/>
        </w:rPr>
        <w:t xml:space="preserve"> </w:t>
      </w:r>
      <w:r>
        <w:rPr>
          <w:rFonts w:ascii="Times New Roman;serif" w:hAnsi="Times New Roman;serif"/>
          <w:b w:val="false"/>
          <w:color w:val="000000"/>
          <w:sz w:val="22"/>
          <w:u w:val="single"/>
        </w:rPr>
        <w:t>The Credits</w:t>
      </w:r>
      <w:r>
        <w:rPr>
          <w:color w:val="000000"/>
        </w:rPr>
        <w:t>    </w:t>
      </w:r>
      <w:r>
        <w:rPr>
          <w:rFonts w:ascii="Times New Roman;serif" w:hAnsi="Times New Roman;serif"/>
          <w:b/>
          <w:strike/>
          <w:color w:val="FF0000"/>
          <w:sz w:val="22"/>
        </w:rPr>
        <w:t>62</w:t>
      </w:r>
      <w:r>
        <w:rPr>
          <w:rFonts w:ascii="Times New Roman;serif" w:hAnsi="Times New Roman;serif"/>
          <w:b/>
          <w:color w:val="0000FF"/>
          <w:sz w:val="22"/>
          <w:u w:val="single"/>
        </w:rPr>
        <w:t>69</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2.01.</w:t>
      </w:r>
      <w:r>
        <w:rPr>
          <w:color w:val="000000"/>
          <w:u w:val="single"/>
        </w:rPr>
        <w:t xml:space="preserve"> </w:t>
      </w:r>
      <w:r>
        <w:rPr>
          <w:rFonts w:ascii="Times New Roman;serif" w:hAnsi="Times New Roman;serif"/>
          <w:b w:val="false"/>
          <w:color w:val="000000"/>
          <w:sz w:val="22"/>
          <w:u w:val="single"/>
        </w:rPr>
        <w:t>Commitments</w:t>
      </w:r>
      <w:r>
        <w:rPr>
          <w:color w:val="000000"/>
        </w:rPr>
        <w:t>    </w:t>
      </w:r>
      <w:r>
        <w:rPr>
          <w:rFonts w:ascii="Times New Roman;serif" w:hAnsi="Times New Roman;serif"/>
          <w:b/>
          <w:strike/>
          <w:color w:val="FF0000"/>
          <w:sz w:val="22"/>
        </w:rPr>
        <w:t>62</w:t>
      </w:r>
      <w:r>
        <w:rPr>
          <w:rFonts w:ascii="Times New Roman;serif" w:hAnsi="Times New Roman;serif"/>
          <w:b/>
          <w:color w:val="0000FF"/>
          <w:sz w:val="22"/>
          <w:u w:val="single"/>
        </w:rPr>
        <w:t>69</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2.02.</w:t>
      </w:r>
      <w:r>
        <w:rPr>
          <w:color w:val="000000"/>
          <w:u w:val="single"/>
        </w:rPr>
        <w:t xml:space="preserve"> </w:t>
      </w:r>
      <w:r>
        <w:rPr>
          <w:rFonts w:ascii="Times New Roman;serif" w:hAnsi="Times New Roman;serif"/>
          <w:b w:val="false"/>
          <w:color w:val="000000"/>
          <w:sz w:val="22"/>
          <w:u w:val="single"/>
        </w:rPr>
        <w:t>Loans and Borrowings</w:t>
      </w:r>
      <w:r>
        <w:rPr>
          <w:color w:val="000000"/>
        </w:rPr>
        <w:t>    </w:t>
      </w:r>
      <w:r>
        <w:rPr>
          <w:rFonts w:ascii="Times New Roman;serif" w:hAnsi="Times New Roman;serif"/>
          <w:b/>
          <w:strike/>
          <w:color w:val="FF0000"/>
          <w:sz w:val="22"/>
        </w:rPr>
        <w:t>63</w:t>
      </w:r>
      <w:r>
        <w:rPr>
          <w:rFonts w:ascii="Times New Roman;serif" w:hAnsi="Times New Roman;serif"/>
          <w:b/>
          <w:color w:val="0000FF"/>
          <w:sz w:val="22"/>
          <w:u w:val="single"/>
        </w:rPr>
        <w:t>70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2.03.</w:t>
      </w:r>
      <w:r>
        <w:rPr>
          <w:color w:val="000000"/>
          <w:u w:val="single"/>
        </w:rPr>
        <w:t xml:space="preserve"> </w:t>
      </w:r>
      <w:r>
        <w:rPr>
          <w:rFonts w:ascii="Times New Roman;serif" w:hAnsi="Times New Roman;serif"/>
          <w:b w:val="false"/>
          <w:color w:val="000000"/>
          <w:sz w:val="22"/>
          <w:u w:val="single"/>
        </w:rPr>
        <w:t>Requests for Borrowings</w:t>
      </w:r>
      <w:r>
        <w:rPr>
          <w:color w:val="000000"/>
        </w:rPr>
        <w:t>    </w:t>
      </w:r>
      <w:r>
        <w:rPr>
          <w:rFonts w:ascii="Times New Roman;serif" w:hAnsi="Times New Roman;serif"/>
          <w:b/>
          <w:strike/>
          <w:color w:val="FF0000"/>
          <w:sz w:val="22"/>
        </w:rPr>
        <w:t>64</w:t>
      </w:r>
      <w:r>
        <w:rPr>
          <w:rFonts w:ascii="Times New Roman;serif" w:hAnsi="Times New Roman;serif"/>
          <w:b/>
          <w:color w:val="0000FF"/>
          <w:sz w:val="22"/>
          <w:u w:val="single"/>
        </w:rPr>
        <w:t>70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2.04.</w:t>
      </w:r>
      <w:r>
        <w:rPr>
          <w:color w:val="000000"/>
          <w:u w:val="single"/>
        </w:rPr>
        <w:t xml:space="preserve"> </w:t>
      </w:r>
      <w:r>
        <w:rPr>
          <w:rFonts w:ascii="Times New Roman;serif" w:hAnsi="Times New Roman;serif"/>
          <w:b/>
          <w:strike/>
          <w:color w:val="FF0000"/>
          <w:sz w:val="22"/>
          <w:u w:val="single"/>
        </w:rPr>
        <w:t>Determination of Dollar Amounts</w:t>
      </w:r>
      <w:r>
        <w:rPr>
          <w:color w:val="000000"/>
        </w:rPr>
        <w:t>    </w:t>
      </w:r>
      <w:r>
        <w:rPr>
          <w:rFonts w:ascii="Times New Roman;serif" w:hAnsi="Times New Roman;serif"/>
          <w:b/>
          <w:strike/>
          <w:color w:val="FF0000"/>
          <w:sz w:val="22"/>
        </w:rPr>
        <w:t>65</w:t>
      </w:r>
      <w:r>
        <w:rPr>
          <w:rFonts w:ascii="Times New Roman;serif" w:hAnsi="Times New Roman;serif"/>
          <w:b/>
          <w:color w:val="0000FF"/>
          <w:sz w:val="22"/>
          <w:u w:val="single"/>
        </w:rPr>
        <w:t>Reserved</w:t>
      </w:r>
      <w:r>
        <w:rPr>
          <w:color w:val="000000"/>
        </w:rPr>
        <w:t>    </w:t>
      </w:r>
      <w:r>
        <w:rPr>
          <w:rFonts w:ascii="Times New Roman;serif" w:hAnsi="Times New Roman;serif"/>
          <w:b/>
          <w:color w:val="0000FF"/>
          <w:sz w:val="22"/>
          <w:u w:val="single"/>
        </w:rPr>
        <w:t>71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2.05.</w:t>
      </w:r>
      <w:r>
        <w:rPr>
          <w:color w:val="000000"/>
          <w:u w:val="single"/>
        </w:rPr>
        <w:t xml:space="preserve"> </w:t>
      </w:r>
      <w:r>
        <w:rPr>
          <w:rFonts w:ascii="Times New Roman;serif" w:hAnsi="Times New Roman;serif"/>
          <w:b w:val="false"/>
          <w:color w:val="000000"/>
          <w:sz w:val="22"/>
          <w:u w:val="single"/>
        </w:rPr>
        <w:t>Protective Advances</w:t>
      </w:r>
      <w:r>
        <w:rPr>
          <w:color w:val="000000"/>
        </w:rPr>
        <w:t>    </w:t>
      </w:r>
      <w:r>
        <w:rPr>
          <w:rFonts w:ascii="Times New Roman;serif" w:hAnsi="Times New Roman;serif"/>
          <w:b/>
          <w:strike/>
          <w:color w:val="FF0000"/>
          <w:sz w:val="22"/>
        </w:rPr>
        <w:t>65</w:t>
      </w:r>
      <w:r>
        <w:rPr>
          <w:rFonts w:ascii="Times New Roman;serif" w:hAnsi="Times New Roman;serif"/>
          <w:b/>
          <w:color w:val="0000FF"/>
          <w:sz w:val="22"/>
          <w:u w:val="single"/>
        </w:rPr>
        <w:t>71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2.06.</w:t>
      </w:r>
      <w:r>
        <w:rPr>
          <w:color w:val="000000"/>
          <w:u w:val="single"/>
        </w:rPr>
        <w:t xml:space="preserve"> </w:t>
      </w:r>
      <w:r>
        <w:rPr>
          <w:rFonts w:ascii="Times New Roman;serif" w:hAnsi="Times New Roman;serif"/>
          <w:b w:val="false"/>
          <w:color w:val="000000"/>
          <w:sz w:val="22"/>
          <w:u w:val="single"/>
        </w:rPr>
        <w:t>Swingline Loans and Overadvances</w:t>
      </w:r>
      <w:r>
        <w:rPr>
          <w:color w:val="000000"/>
        </w:rPr>
        <w:t>    </w:t>
      </w:r>
      <w:r>
        <w:rPr>
          <w:rFonts w:ascii="Times New Roman;serif" w:hAnsi="Times New Roman;serif"/>
          <w:b/>
          <w:strike/>
          <w:color w:val="FF0000"/>
          <w:sz w:val="22"/>
        </w:rPr>
        <w:t>66</w:t>
      </w:r>
      <w:r>
        <w:rPr>
          <w:rFonts w:ascii="Times New Roman;serif" w:hAnsi="Times New Roman;serif"/>
          <w:b/>
          <w:color w:val="0000FF"/>
          <w:sz w:val="22"/>
          <w:u w:val="single"/>
        </w:rPr>
        <w:t>72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2.07.</w:t>
      </w:r>
      <w:r>
        <w:rPr>
          <w:color w:val="000000"/>
          <w:u w:val="single"/>
        </w:rPr>
        <w:t xml:space="preserve"> </w:t>
      </w:r>
      <w:r>
        <w:rPr>
          <w:rFonts w:ascii="Times New Roman;serif" w:hAnsi="Times New Roman;serif"/>
          <w:b w:val="false"/>
          <w:color w:val="000000"/>
          <w:sz w:val="22"/>
          <w:u w:val="single"/>
        </w:rPr>
        <w:t>Letters of Credit</w:t>
      </w:r>
      <w:r>
        <w:rPr>
          <w:color w:val="000000"/>
        </w:rPr>
        <w:t>    </w:t>
      </w:r>
      <w:r>
        <w:rPr>
          <w:rFonts w:ascii="Times New Roman;serif" w:hAnsi="Times New Roman;serif"/>
          <w:b/>
          <w:strike/>
          <w:color w:val="FF0000"/>
          <w:sz w:val="22"/>
        </w:rPr>
        <w:t>68</w:t>
      </w:r>
      <w:r>
        <w:rPr>
          <w:rFonts w:ascii="Times New Roman;serif" w:hAnsi="Times New Roman;serif"/>
          <w:b/>
          <w:color w:val="0000FF"/>
          <w:sz w:val="22"/>
          <w:u w:val="single"/>
        </w:rPr>
        <w:t>74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2.08.</w:t>
      </w:r>
      <w:r>
        <w:rPr>
          <w:color w:val="000000"/>
          <w:u w:val="single"/>
        </w:rPr>
        <w:t xml:space="preserve"> </w:t>
      </w:r>
      <w:r>
        <w:rPr>
          <w:rFonts w:ascii="Times New Roman;serif" w:hAnsi="Times New Roman;serif"/>
          <w:b w:val="false"/>
          <w:color w:val="000000"/>
          <w:sz w:val="22"/>
          <w:u w:val="single"/>
        </w:rPr>
        <w:t>Funding of Borrowings</w:t>
      </w:r>
      <w:r>
        <w:rPr>
          <w:color w:val="000000"/>
        </w:rPr>
        <w:t>    </w:t>
      </w:r>
      <w:r>
        <w:rPr>
          <w:rFonts w:ascii="Times New Roman;serif" w:hAnsi="Times New Roman;serif"/>
          <w:b/>
          <w:strike/>
          <w:color w:val="FF0000"/>
          <w:sz w:val="22"/>
        </w:rPr>
        <w:t>73</w:t>
      </w:r>
      <w:r>
        <w:rPr>
          <w:rFonts w:ascii="Times New Roman;serif" w:hAnsi="Times New Roman;serif"/>
          <w:b/>
          <w:color w:val="0000FF"/>
          <w:sz w:val="22"/>
          <w:u w:val="single"/>
        </w:rPr>
        <w:t>80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2.09.</w:t>
      </w:r>
      <w:r>
        <w:rPr>
          <w:color w:val="000000"/>
          <w:u w:val="single"/>
        </w:rPr>
        <w:t xml:space="preserve"> </w:t>
      </w:r>
      <w:r>
        <w:rPr>
          <w:rFonts w:ascii="Times New Roman;serif" w:hAnsi="Times New Roman;serif"/>
          <w:b w:val="false"/>
          <w:color w:val="000000"/>
          <w:sz w:val="22"/>
          <w:u w:val="single"/>
        </w:rPr>
        <w:t>Interest Elections</w:t>
      </w:r>
      <w:r>
        <w:rPr>
          <w:color w:val="000000"/>
        </w:rPr>
        <w:t>    </w:t>
      </w:r>
      <w:r>
        <w:rPr>
          <w:rFonts w:ascii="Times New Roman;serif" w:hAnsi="Times New Roman;serif"/>
          <w:b/>
          <w:strike/>
          <w:color w:val="FF0000"/>
          <w:sz w:val="22"/>
        </w:rPr>
        <w:t>74</w:t>
      </w:r>
      <w:r>
        <w:rPr>
          <w:rFonts w:ascii="Times New Roman;serif" w:hAnsi="Times New Roman;serif"/>
          <w:b/>
          <w:color w:val="0000FF"/>
          <w:sz w:val="22"/>
          <w:u w:val="single"/>
        </w:rPr>
        <w:t>80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2.10.</w:t>
      </w:r>
      <w:r>
        <w:rPr>
          <w:color w:val="000000"/>
          <w:u w:val="single"/>
        </w:rPr>
        <w:t xml:space="preserve"> </w:t>
      </w:r>
      <w:r>
        <w:rPr>
          <w:rFonts w:ascii="Times New Roman;serif" w:hAnsi="Times New Roman;serif"/>
          <w:b w:val="false"/>
          <w:color w:val="000000"/>
          <w:sz w:val="22"/>
          <w:u w:val="single"/>
        </w:rPr>
        <w:t>Termination and Reduction of Commitments; Increase in Commitments</w:t>
      </w:r>
      <w:r>
        <w:rPr>
          <w:color w:val="000000"/>
        </w:rPr>
        <w:t>    </w:t>
      </w:r>
      <w:r>
        <w:rPr>
          <w:rFonts w:ascii="Times New Roman;serif" w:hAnsi="Times New Roman;serif"/>
          <w:b/>
          <w:strike/>
          <w:color w:val="FF0000"/>
          <w:sz w:val="22"/>
        </w:rPr>
        <w:t>75</w:t>
      </w:r>
      <w:r>
        <w:rPr>
          <w:rFonts w:ascii="Times New Roman;serif" w:hAnsi="Times New Roman;serif"/>
          <w:b/>
          <w:color w:val="0000FF"/>
          <w:sz w:val="22"/>
          <w:u w:val="single"/>
        </w:rPr>
        <w:t>82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2.11.</w:t>
      </w:r>
      <w:r>
        <w:rPr>
          <w:color w:val="000000"/>
          <w:u w:val="single"/>
        </w:rPr>
        <w:t xml:space="preserve"> </w:t>
      </w:r>
      <w:r>
        <w:rPr>
          <w:rFonts w:ascii="Times New Roman;serif" w:hAnsi="Times New Roman;serif"/>
          <w:b w:val="false"/>
          <w:color w:val="000000"/>
          <w:sz w:val="22"/>
          <w:u w:val="single"/>
        </w:rPr>
        <w:t>Repayment of Loans; Evidence of Debt</w:t>
      </w:r>
      <w:r>
        <w:rPr>
          <w:color w:val="000000"/>
        </w:rPr>
        <w:t>    </w:t>
      </w:r>
      <w:r>
        <w:rPr>
          <w:rFonts w:ascii="Times New Roman;serif" w:hAnsi="Times New Roman;serif"/>
          <w:b/>
          <w:strike/>
          <w:color w:val="FF0000"/>
          <w:sz w:val="22"/>
        </w:rPr>
        <w:t>77</w:t>
      </w:r>
      <w:r>
        <w:rPr>
          <w:rFonts w:ascii="Times New Roman;serif" w:hAnsi="Times New Roman;serif"/>
          <w:b/>
          <w:color w:val="0000FF"/>
          <w:sz w:val="22"/>
          <w:u w:val="single"/>
        </w:rPr>
        <w:t>84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2.12.</w:t>
      </w:r>
      <w:r>
        <w:rPr>
          <w:color w:val="000000"/>
          <w:u w:val="single"/>
        </w:rPr>
        <w:t xml:space="preserve"> </w:t>
      </w:r>
      <w:r>
        <w:rPr>
          <w:rFonts w:ascii="Times New Roman;serif" w:hAnsi="Times New Roman;serif"/>
          <w:b w:val="false"/>
          <w:color w:val="000000"/>
          <w:sz w:val="22"/>
          <w:u w:val="single"/>
        </w:rPr>
        <w:t>Prepayment of Loans</w:t>
      </w:r>
      <w:r>
        <w:rPr>
          <w:color w:val="000000"/>
        </w:rPr>
        <w:t>    </w:t>
      </w:r>
      <w:r>
        <w:rPr>
          <w:rFonts w:ascii="Times New Roman;serif" w:hAnsi="Times New Roman;serif"/>
          <w:b/>
          <w:strike/>
          <w:color w:val="FF0000"/>
          <w:sz w:val="22"/>
        </w:rPr>
        <w:t>78</w:t>
      </w:r>
      <w:r>
        <w:rPr>
          <w:rFonts w:ascii="Times New Roman;serif" w:hAnsi="Times New Roman;serif"/>
          <w:b/>
          <w:color w:val="0000FF"/>
          <w:sz w:val="22"/>
          <w:u w:val="single"/>
        </w:rPr>
        <w:t>85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2.13.</w:t>
      </w:r>
      <w:r>
        <w:rPr>
          <w:color w:val="000000"/>
          <w:u w:val="single"/>
        </w:rPr>
        <w:t xml:space="preserve"> </w:t>
      </w:r>
      <w:r>
        <w:rPr>
          <w:rFonts w:ascii="Times New Roman;serif" w:hAnsi="Times New Roman;serif"/>
          <w:b w:val="false"/>
          <w:color w:val="000000"/>
          <w:sz w:val="22"/>
          <w:u w:val="single"/>
        </w:rPr>
        <w:t>Fees</w:t>
      </w:r>
      <w:r>
        <w:rPr>
          <w:color w:val="000000"/>
        </w:rPr>
        <w:t>    </w:t>
      </w:r>
      <w:r>
        <w:rPr>
          <w:rFonts w:ascii="Times New Roman;serif" w:hAnsi="Times New Roman;serif"/>
          <w:b/>
          <w:strike/>
          <w:color w:val="FF0000"/>
          <w:sz w:val="22"/>
        </w:rPr>
        <w:t>79</w:t>
      </w:r>
      <w:r>
        <w:rPr>
          <w:rFonts w:ascii="Times New Roman;serif" w:hAnsi="Times New Roman;serif"/>
          <w:b/>
          <w:color w:val="0000FF"/>
          <w:sz w:val="22"/>
          <w:u w:val="single"/>
        </w:rPr>
        <w:t>86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2.14.</w:t>
      </w:r>
      <w:r>
        <w:rPr>
          <w:color w:val="000000"/>
          <w:u w:val="single"/>
        </w:rPr>
        <w:t xml:space="preserve"> </w:t>
      </w:r>
      <w:r>
        <w:rPr>
          <w:rFonts w:ascii="Times New Roman;serif" w:hAnsi="Times New Roman;serif"/>
          <w:b w:val="false"/>
          <w:color w:val="000000"/>
          <w:sz w:val="22"/>
          <w:u w:val="single"/>
        </w:rPr>
        <w:t>Interest</w:t>
      </w:r>
      <w:r>
        <w:rPr>
          <w:color w:val="000000"/>
        </w:rPr>
        <w:t>    </w:t>
      </w:r>
      <w:r>
        <w:rPr>
          <w:rFonts w:ascii="Times New Roman;serif" w:hAnsi="Times New Roman;serif"/>
          <w:b/>
          <w:strike/>
          <w:color w:val="FF0000"/>
          <w:sz w:val="22"/>
        </w:rPr>
        <w:t>80</w:t>
      </w:r>
      <w:r>
        <w:rPr>
          <w:rFonts w:ascii="Times New Roman;serif" w:hAnsi="Times New Roman;serif"/>
          <w:b/>
          <w:color w:val="0000FF"/>
          <w:sz w:val="22"/>
          <w:u w:val="single"/>
        </w:rPr>
        <w:t>87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2.15.</w:t>
      </w:r>
      <w:r>
        <w:rPr>
          <w:color w:val="000000"/>
          <w:u w:val="single"/>
        </w:rPr>
        <w:t xml:space="preserve"> </w:t>
      </w:r>
      <w:r>
        <w:rPr>
          <w:rFonts w:ascii="Times New Roman;serif" w:hAnsi="Times New Roman;serif"/>
          <w:b w:val="false"/>
          <w:color w:val="000000"/>
          <w:sz w:val="22"/>
          <w:u w:val="single"/>
        </w:rPr>
        <w:t>Alternate Rate of Interest</w:t>
      </w:r>
      <w:r>
        <w:rPr>
          <w:color w:val="000000"/>
        </w:rPr>
        <w:t>    </w:t>
      </w:r>
      <w:r>
        <w:rPr>
          <w:rFonts w:ascii="Times New Roman;serif" w:hAnsi="Times New Roman;serif"/>
          <w:b/>
          <w:strike/>
          <w:color w:val="FF0000"/>
          <w:sz w:val="22"/>
        </w:rPr>
        <w:t>81</w:t>
      </w:r>
      <w:r>
        <w:rPr>
          <w:rFonts w:ascii="Times New Roman;serif" w:hAnsi="Times New Roman;serif"/>
          <w:b/>
          <w:color w:val="0000FF"/>
          <w:sz w:val="22"/>
          <w:u w:val="single"/>
        </w:rPr>
        <w:t>88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2.16.</w:t>
      </w:r>
      <w:r>
        <w:rPr>
          <w:color w:val="000000"/>
          <w:u w:val="single"/>
        </w:rPr>
        <w:t xml:space="preserve"> </w:t>
      </w:r>
      <w:r>
        <w:rPr>
          <w:rFonts w:ascii="Times New Roman;serif" w:hAnsi="Times New Roman;serif"/>
          <w:b w:val="false"/>
          <w:color w:val="000000"/>
          <w:sz w:val="22"/>
          <w:u w:val="single"/>
        </w:rPr>
        <w:t>Increased Costs</w:t>
      </w:r>
      <w:r>
        <w:rPr>
          <w:color w:val="000000"/>
        </w:rPr>
        <w:t>    </w:t>
      </w:r>
      <w:r>
        <w:rPr>
          <w:rFonts w:ascii="Times New Roman;serif" w:hAnsi="Times New Roman;serif"/>
          <w:b/>
          <w:strike/>
          <w:color w:val="FF0000"/>
          <w:sz w:val="22"/>
        </w:rPr>
        <w:t>83</w:t>
      </w:r>
      <w:r>
        <w:rPr>
          <w:rFonts w:ascii="Times New Roman;serif" w:hAnsi="Times New Roman;serif"/>
          <w:b/>
          <w:color w:val="0000FF"/>
          <w:sz w:val="22"/>
          <w:u w:val="single"/>
        </w:rPr>
        <w:t>92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2.17.</w:t>
      </w:r>
      <w:r>
        <w:rPr>
          <w:color w:val="000000"/>
          <w:u w:val="single"/>
        </w:rPr>
        <w:t xml:space="preserve"> </w:t>
      </w:r>
      <w:r>
        <w:rPr>
          <w:rFonts w:ascii="Times New Roman;serif" w:hAnsi="Times New Roman;serif"/>
          <w:b w:val="false"/>
          <w:color w:val="000000"/>
          <w:sz w:val="22"/>
          <w:u w:val="single"/>
        </w:rPr>
        <w:t>Break Funding Payments</w:t>
      </w:r>
      <w:r>
        <w:rPr>
          <w:color w:val="000000"/>
        </w:rPr>
        <w:t>    </w:t>
      </w:r>
      <w:r>
        <w:rPr>
          <w:rFonts w:ascii="Times New Roman;serif" w:hAnsi="Times New Roman;serif"/>
          <w:b/>
          <w:strike/>
          <w:color w:val="FF0000"/>
          <w:sz w:val="22"/>
        </w:rPr>
        <w:t>85</w:t>
      </w:r>
      <w:r>
        <w:rPr>
          <w:rFonts w:ascii="Times New Roman;serif" w:hAnsi="Times New Roman;serif"/>
          <w:b/>
          <w:color w:val="0000FF"/>
          <w:sz w:val="22"/>
          <w:u w:val="single"/>
        </w:rPr>
        <w:t>93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2.18.</w:t>
      </w:r>
      <w:r>
        <w:rPr>
          <w:color w:val="000000"/>
          <w:u w:val="single"/>
        </w:rPr>
        <w:t xml:space="preserve"> </w:t>
      </w:r>
      <w:r>
        <w:rPr>
          <w:rFonts w:ascii="Times New Roman;serif" w:hAnsi="Times New Roman;serif"/>
          <w:b w:val="false"/>
          <w:color w:val="000000"/>
          <w:sz w:val="22"/>
          <w:u w:val="single"/>
        </w:rPr>
        <w:t>Taxes</w:t>
      </w:r>
      <w:r>
        <w:rPr>
          <w:color w:val="000000"/>
        </w:rPr>
        <w:t>    </w:t>
      </w:r>
      <w:r>
        <w:rPr>
          <w:rFonts w:ascii="Times New Roman;serif" w:hAnsi="Times New Roman;serif"/>
          <w:b/>
          <w:strike/>
          <w:color w:val="FF0000"/>
          <w:sz w:val="22"/>
        </w:rPr>
        <w:t>85</w:t>
      </w:r>
      <w:r>
        <w:rPr>
          <w:rFonts w:ascii="Times New Roman;serif" w:hAnsi="Times New Roman;serif"/>
          <w:b/>
          <w:color w:val="0000FF"/>
          <w:sz w:val="22"/>
          <w:u w:val="single"/>
        </w:rPr>
        <w:t>93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2.18A.</w:t>
      </w:r>
      <w:r>
        <w:rPr>
          <w:color w:val="000000"/>
        </w:rPr>
        <w:t>    </w:t>
      </w:r>
      <w:r>
        <w:rPr>
          <w:rFonts w:ascii="Times New Roman;serif" w:hAnsi="Times New Roman;serif"/>
          <w:b w:val="false"/>
          <w:color w:val="000000"/>
          <w:sz w:val="22"/>
          <w:u w:val="single"/>
        </w:rPr>
        <w:t>U.K. Tax</w:t>
      </w:r>
      <w:r>
        <w:rPr>
          <w:color w:val="000000"/>
        </w:rPr>
        <w:t>    </w:t>
      </w:r>
      <w:r>
        <w:rPr>
          <w:rFonts w:ascii="Times New Roman;serif" w:hAnsi="Times New Roman;serif"/>
          <w:b/>
          <w:strike/>
          <w:color w:val="FF0000"/>
          <w:sz w:val="22"/>
        </w:rPr>
        <w:t>88</w:t>
      </w:r>
      <w:r>
        <w:rPr>
          <w:rFonts w:ascii="Times New Roman;serif" w:hAnsi="Times New Roman;serif"/>
          <w:b/>
          <w:color w:val="0000FF"/>
          <w:sz w:val="22"/>
          <w:u w:val="single"/>
        </w:rPr>
        <w:t>96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2.19.</w:t>
      </w:r>
      <w:r>
        <w:rPr>
          <w:color w:val="000000"/>
          <w:u w:val="single"/>
        </w:rPr>
        <w:t xml:space="preserve"> </w:t>
      </w:r>
      <w:r>
        <w:rPr>
          <w:rFonts w:ascii="Times New Roman;serif" w:hAnsi="Times New Roman;serif"/>
          <w:b w:val="false"/>
          <w:color w:val="000000"/>
          <w:sz w:val="22"/>
          <w:u w:val="single"/>
        </w:rPr>
        <w:t>Payments Generally; Allocation of Proceeds; Sharing of Set-offs</w:t>
      </w:r>
      <w:r>
        <w:rPr>
          <w:color w:val="000000"/>
        </w:rPr>
        <w:t>    </w:t>
      </w:r>
      <w:r>
        <w:rPr>
          <w:rFonts w:ascii="Times New Roman;serif" w:hAnsi="Times New Roman;serif"/>
          <w:b/>
          <w:strike/>
          <w:color w:val="FF0000"/>
          <w:sz w:val="22"/>
        </w:rPr>
        <w:t>92</w:t>
      </w:r>
      <w:r>
        <w:rPr>
          <w:rFonts w:ascii="Times New Roman;serif" w:hAnsi="Times New Roman;serif"/>
          <w:b/>
          <w:color w:val="0000FF"/>
          <w:sz w:val="22"/>
          <w:u w:val="single"/>
        </w:rPr>
        <w:t>100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2.20.</w:t>
      </w:r>
      <w:r>
        <w:rPr>
          <w:color w:val="000000"/>
          <w:u w:val="single"/>
        </w:rPr>
        <w:t xml:space="preserve"> </w:t>
      </w:r>
      <w:r>
        <w:rPr>
          <w:rFonts w:ascii="Times New Roman;serif" w:hAnsi="Times New Roman;serif"/>
          <w:b w:val="false"/>
          <w:color w:val="000000"/>
          <w:sz w:val="22"/>
          <w:u w:val="single"/>
        </w:rPr>
        <w:t>Mitigation Obligations; Replacement of Lenders</w:t>
      </w:r>
      <w:r>
        <w:rPr>
          <w:color w:val="000000"/>
        </w:rPr>
        <w:t>    </w:t>
      </w:r>
      <w:r>
        <w:rPr>
          <w:rFonts w:ascii="Times New Roman;serif" w:hAnsi="Times New Roman;serif"/>
          <w:b/>
          <w:strike/>
          <w:color w:val="FF0000"/>
          <w:sz w:val="22"/>
        </w:rPr>
        <w:t>95</w:t>
      </w:r>
      <w:r>
        <w:rPr>
          <w:rFonts w:ascii="Times New Roman;serif" w:hAnsi="Times New Roman;serif"/>
          <w:b/>
          <w:color w:val="0000FF"/>
          <w:sz w:val="22"/>
          <w:u w:val="single"/>
        </w:rPr>
        <w:t>103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2.21.</w:t>
      </w:r>
      <w:r>
        <w:rPr>
          <w:color w:val="000000"/>
          <w:u w:val="single"/>
        </w:rPr>
        <w:t xml:space="preserve"> </w:t>
      </w:r>
      <w:r>
        <w:rPr>
          <w:rFonts w:ascii="Times New Roman;serif" w:hAnsi="Times New Roman;serif"/>
          <w:b w:val="false"/>
          <w:color w:val="000000"/>
          <w:sz w:val="22"/>
          <w:u w:val="single"/>
        </w:rPr>
        <w:t>Defaulting Lenders</w:t>
      </w:r>
      <w:r>
        <w:rPr>
          <w:color w:val="000000"/>
        </w:rPr>
        <w:t>    </w:t>
      </w:r>
      <w:r>
        <w:rPr>
          <w:rFonts w:ascii="Times New Roman;serif" w:hAnsi="Times New Roman;serif"/>
          <w:b/>
          <w:strike/>
          <w:color w:val="FF0000"/>
          <w:sz w:val="22"/>
        </w:rPr>
        <w:t>96</w:t>
      </w:r>
      <w:r>
        <w:rPr>
          <w:rFonts w:ascii="Times New Roman;serif" w:hAnsi="Times New Roman;serif"/>
          <w:b/>
          <w:color w:val="0000FF"/>
          <w:sz w:val="22"/>
          <w:u w:val="single"/>
        </w:rPr>
        <w:t>104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2.22.</w:t>
      </w:r>
      <w:r>
        <w:rPr>
          <w:color w:val="000000"/>
          <w:u w:val="single"/>
        </w:rPr>
        <w:t xml:space="preserve"> </w:t>
      </w:r>
      <w:r>
        <w:rPr>
          <w:rFonts w:ascii="Times New Roman;serif" w:hAnsi="Times New Roman;serif"/>
          <w:b w:val="false"/>
          <w:color w:val="000000"/>
          <w:sz w:val="22"/>
          <w:u w:val="single"/>
        </w:rPr>
        <w:t>Returned Payments</w:t>
      </w:r>
      <w:r>
        <w:rPr>
          <w:color w:val="000000"/>
        </w:rPr>
        <w:t>    </w:t>
      </w:r>
      <w:r>
        <w:rPr>
          <w:rFonts w:ascii="Times New Roman;serif" w:hAnsi="Times New Roman;serif"/>
          <w:b/>
          <w:strike/>
          <w:color w:val="FF0000"/>
          <w:sz w:val="22"/>
        </w:rPr>
        <w:t>97</w:t>
      </w:r>
      <w:r>
        <w:rPr>
          <w:rFonts w:ascii="Times New Roman;serif" w:hAnsi="Times New Roman;serif"/>
          <w:b/>
          <w:color w:val="0000FF"/>
          <w:sz w:val="22"/>
          <w:u w:val="single"/>
        </w:rPr>
        <w:t>106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2.23.</w:t>
      </w:r>
      <w:r>
        <w:rPr>
          <w:color w:val="000000"/>
          <w:u w:val="single"/>
        </w:rPr>
        <w:t xml:space="preserve"> </w:t>
      </w:r>
      <w:r>
        <w:rPr>
          <w:rFonts w:ascii="Times New Roman;serif" w:hAnsi="Times New Roman;serif"/>
          <w:b w:val="false"/>
          <w:color w:val="000000"/>
          <w:sz w:val="22"/>
          <w:u w:val="single"/>
        </w:rPr>
        <w:t>Judgment Currency</w:t>
      </w:r>
      <w:r>
        <w:rPr>
          <w:color w:val="000000"/>
        </w:rPr>
        <w:t>    </w:t>
      </w:r>
      <w:r>
        <w:rPr>
          <w:rFonts w:ascii="Times New Roman;serif" w:hAnsi="Times New Roman;serif"/>
          <w:b/>
          <w:strike/>
          <w:color w:val="FF0000"/>
          <w:sz w:val="22"/>
        </w:rPr>
        <w:t>97</w:t>
      </w:r>
      <w:r>
        <w:rPr>
          <w:rFonts w:ascii="Times New Roman;serif" w:hAnsi="Times New Roman;serif"/>
          <w:b/>
          <w:color w:val="0000FF"/>
          <w:sz w:val="22"/>
          <w:u w:val="single"/>
        </w:rPr>
        <w:t>106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2.24.</w:t>
      </w:r>
      <w:r>
        <w:rPr>
          <w:color w:val="000000"/>
          <w:u w:val="single"/>
        </w:rPr>
        <w:t xml:space="preserve"> </w:t>
      </w:r>
      <w:r>
        <w:rPr>
          <w:rFonts w:ascii="Times New Roman;serif" w:hAnsi="Times New Roman;serif"/>
          <w:b w:val="false"/>
          <w:color w:val="000000"/>
          <w:sz w:val="22"/>
          <w:u w:val="single"/>
        </w:rPr>
        <w:t>Designation of Foreign Subsidiary Borrowers</w:t>
      </w:r>
      <w:r>
        <w:rPr>
          <w:color w:val="000000"/>
        </w:rPr>
        <w:t>    </w:t>
      </w:r>
      <w:r>
        <w:rPr>
          <w:rFonts w:ascii="Times New Roman;serif" w:hAnsi="Times New Roman;serif"/>
          <w:b/>
          <w:strike/>
          <w:color w:val="FF0000"/>
          <w:sz w:val="22"/>
        </w:rPr>
        <w:t>98</w:t>
      </w:r>
      <w:r>
        <w:rPr>
          <w:rFonts w:ascii="Times New Roman;serif" w:hAnsi="Times New Roman;serif"/>
          <w:b/>
          <w:color w:val="0000FF"/>
          <w:sz w:val="22"/>
          <w:u w:val="single"/>
        </w:rPr>
        <w:t>107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2.25.</w:t>
      </w:r>
      <w:r>
        <w:rPr>
          <w:color w:val="000000"/>
          <w:u w:val="single"/>
        </w:rPr>
        <w:t xml:space="preserve"> </w:t>
      </w:r>
      <w:r>
        <w:rPr>
          <w:rFonts w:ascii="Times New Roman;serif" w:hAnsi="Times New Roman;serif"/>
          <w:b w:val="false"/>
          <w:color w:val="000000"/>
          <w:sz w:val="22"/>
          <w:u w:val="single"/>
        </w:rPr>
        <w:t>Banking Services Obligations and Swap Agreements</w:t>
      </w:r>
      <w:r>
        <w:rPr>
          <w:color w:val="000000"/>
        </w:rPr>
        <w:t>    </w:t>
      </w:r>
      <w:r>
        <w:rPr>
          <w:rFonts w:ascii="Times New Roman;serif" w:hAnsi="Times New Roman;serif"/>
          <w:b/>
          <w:strike/>
          <w:color w:val="FF0000"/>
          <w:sz w:val="22"/>
        </w:rPr>
        <w:t>98</w:t>
      </w:r>
      <w:r>
        <w:rPr>
          <w:rFonts w:ascii="Times New Roman;serif" w:hAnsi="Times New Roman;serif"/>
          <w:b/>
          <w:color w:val="0000FF"/>
          <w:sz w:val="22"/>
          <w:u w:val="single"/>
        </w:rPr>
        <w:t>107</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III</w:t>
      </w:r>
      <w:r>
        <w:rPr>
          <w:color w:val="000000"/>
          <w:u w:val="single"/>
        </w:rPr>
        <w:t xml:space="preserve"> </w:t>
      </w:r>
      <w:r>
        <w:rPr>
          <w:rFonts w:ascii="Times New Roman;serif" w:hAnsi="Times New Roman;serif"/>
          <w:b w:val="false"/>
          <w:color w:val="000000"/>
          <w:sz w:val="22"/>
          <w:u w:val="single"/>
        </w:rPr>
        <w:t>Representations and Warranties</w:t>
      </w:r>
      <w:r>
        <w:rPr>
          <w:color w:val="000000"/>
        </w:rPr>
        <w:t>    </w:t>
      </w:r>
      <w:r>
        <w:rPr>
          <w:rFonts w:ascii="Times New Roman;serif" w:hAnsi="Times New Roman;serif"/>
          <w:b/>
          <w:strike/>
          <w:color w:val="FF0000"/>
          <w:sz w:val="22"/>
        </w:rPr>
        <w:t>99</w:t>
      </w:r>
      <w:r>
        <w:rPr>
          <w:rFonts w:ascii="Times New Roman;serif" w:hAnsi="Times New Roman;serif"/>
          <w:b/>
          <w:color w:val="0000FF"/>
          <w:sz w:val="22"/>
          <w:u w:val="single"/>
        </w:rPr>
        <w:t>108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3.01.</w:t>
      </w:r>
      <w:r>
        <w:rPr>
          <w:color w:val="000000"/>
          <w:u w:val="single"/>
        </w:rPr>
        <w:t xml:space="preserve"> </w:t>
      </w:r>
      <w:r>
        <w:rPr>
          <w:rFonts w:ascii="Times New Roman;serif" w:hAnsi="Times New Roman;serif"/>
          <w:b w:val="false"/>
          <w:color w:val="000000"/>
          <w:sz w:val="22"/>
          <w:u w:val="single"/>
        </w:rPr>
        <w:t>Organization; Powers</w:t>
      </w:r>
      <w:r>
        <w:rPr>
          <w:color w:val="000000"/>
        </w:rPr>
        <w:t>    </w:t>
      </w:r>
      <w:r>
        <w:rPr>
          <w:rFonts w:ascii="Times New Roman;serif" w:hAnsi="Times New Roman;serif"/>
          <w:b/>
          <w:strike/>
          <w:color w:val="FF0000"/>
          <w:sz w:val="22"/>
        </w:rPr>
        <w:t>99</w:t>
      </w:r>
      <w:r>
        <w:rPr>
          <w:rFonts w:ascii="Times New Roman;serif" w:hAnsi="Times New Roman;serif"/>
          <w:b/>
          <w:color w:val="0000FF"/>
          <w:sz w:val="22"/>
          <w:u w:val="single"/>
        </w:rPr>
        <w:t>108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3.02.</w:t>
      </w:r>
      <w:r>
        <w:rPr>
          <w:color w:val="000000"/>
          <w:u w:val="single"/>
        </w:rPr>
        <w:t xml:space="preserve"> </w:t>
      </w:r>
      <w:r>
        <w:rPr>
          <w:rFonts w:ascii="Times New Roman;serif" w:hAnsi="Times New Roman;serif"/>
          <w:b w:val="false"/>
          <w:color w:val="000000"/>
          <w:sz w:val="22"/>
          <w:u w:val="single"/>
        </w:rPr>
        <w:t>Authorization; Enforceability</w:t>
      </w:r>
      <w:r>
        <w:rPr>
          <w:color w:val="000000"/>
        </w:rPr>
        <w:t>    </w:t>
      </w:r>
      <w:r>
        <w:rPr>
          <w:rFonts w:ascii="Times New Roman;serif" w:hAnsi="Times New Roman;serif"/>
          <w:b/>
          <w:strike/>
          <w:color w:val="FF0000"/>
          <w:sz w:val="22"/>
        </w:rPr>
        <w:t>99</w:t>
      </w:r>
      <w:r>
        <w:rPr>
          <w:rFonts w:ascii="Times New Roman;serif" w:hAnsi="Times New Roman;serif"/>
          <w:b/>
          <w:color w:val="0000FF"/>
          <w:sz w:val="22"/>
          <w:u w:val="single"/>
        </w:rPr>
        <w:t>108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3.03.</w:t>
      </w:r>
      <w:r>
        <w:rPr>
          <w:color w:val="000000"/>
          <w:u w:val="single"/>
        </w:rPr>
        <w:t xml:space="preserve"> </w:t>
      </w:r>
      <w:r>
        <w:rPr>
          <w:rFonts w:ascii="Times New Roman;serif" w:hAnsi="Times New Roman;serif"/>
          <w:b w:val="false"/>
          <w:color w:val="000000"/>
          <w:sz w:val="22"/>
          <w:u w:val="single"/>
        </w:rPr>
        <w:t>Governmental Approvals; No Conflicts</w:t>
      </w:r>
      <w:r>
        <w:rPr>
          <w:color w:val="000000"/>
        </w:rPr>
        <w:t>    </w:t>
      </w:r>
      <w:r>
        <w:rPr>
          <w:rFonts w:ascii="Times New Roman;serif" w:hAnsi="Times New Roman;serif"/>
          <w:b/>
          <w:strike/>
          <w:color w:val="FF0000"/>
          <w:sz w:val="22"/>
        </w:rPr>
        <w:t>99</w:t>
      </w:r>
      <w:r>
        <w:rPr>
          <w:rFonts w:ascii="Times New Roman;serif" w:hAnsi="Times New Roman;serif"/>
          <w:b/>
          <w:color w:val="0000FF"/>
          <w:sz w:val="22"/>
          <w:u w:val="single"/>
        </w:rPr>
        <w:t>108</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05180"/>
                <wp:effectExtent l="0" t="0" r="0" b="0"/>
                <wp:wrapNone/>
                <wp:docPr id="19" name="Frame1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3.04.</w:t>
      </w:r>
      <w:r>
        <w:rPr>
          <w:color w:val="000000"/>
          <w:u w:val="single"/>
        </w:rPr>
        <w:t xml:space="preserve"> </w:t>
      </w:r>
      <w:r>
        <w:rPr>
          <w:rFonts w:ascii="Times New Roman;serif" w:hAnsi="Times New Roman;serif"/>
          <w:b w:val="false"/>
          <w:color w:val="000000"/>
          <w:sz w:val="22"/>
          <w:u w:val="single"/>
        </w:rPr>
        <w:t>Financial Condition; No Material Adverse Change</w:t>
      </w:r>
      <w:r>
        <w:rPr>
          <w:color w:val="000000"/>
        </w:rPr>
        <w:t>    </w:t>
      </w:r>
      <w:r>
        <w:rPr>
          <w:rFonts w:ascii="Times New Roman;serif" w:hAnsi="Times New Roman;serif"/>
          <w:b/>
          <w:strike/>
          <w:color w:val="FF0000"/>
          <w:sz w:val="22"/>
        </w:rPr>
        <w:t>99</w:t>
      </w:r>
      <w:r>
        <w:rPr>
          <w:rFonts w:ascii="Times New Roman;serif" w:hAnsi="Times New Roman;serif"/>
          <w:b/>
          <w:color w:val="0000FF"/>
          <w:sz w:val="22"/>
          <w:u w:val="single"/>
        </w:rPr>
        <w:t>109</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3.05.</w:t>
      </w:r>
      <w:r>
        <w:rPr>
          <w:color w:val="000000"/>
          <w:u w:val="single"/>
        </w:rPr>
        <w:t xml:space="preserve"> </w:t>
      </w:r>
      <w:r>
        <w:rPr>
          <w:rFonts w:ascii="Times New Roman;serif" w:hAnsi="Times New Roman;serif"/>
          <w:b w:val="false"/>
          <w:color w:val="000000"/>
          <w:sz w:val="22"/>
          <w:u w:val="single"/>
        </w:rPr>
        <w:t>Properties</w:t>
      </w:r>
      <w:r>
        <w:rPr>
          <w:rFonts w:ascii="Times New Roman;serif" w:hAnsi="Times New Roman;serif"/>
          <w:b/>
          <w:strike/>
          <w:color w:val="FF0000"/>
          <w:sz w:val="22"/>
        </w:rPr>
        <w:t>100</w:t>
      </w:r>
      <w:r>
        <w:rPr>
          <w:rFonts w:ascii="Times New Roman;serif" w:hAnsi="Times New Roman;serif"/>
          <w:b/>
          <w:color w:val="0000FF"/>
          <w:sz w:val="22"/>
          <w:u w:val="single"/>
        </w:rPr>
        <w:t>;</w:t>
      </w:r>
      <w:r>
        <w:rPr>
          <w:rFonts w:ascii="Times New Roman;serif" w:hAnsi="Times New Roman;serif"/>
          <w:b w:val="false"/>
          <w:color w:val="000000"/>
          <w:sz w:val="22"/>
        </w:rPr>
        <w:t>[***]    </w:t>
      </w:r>
      <w:r>
        <w:rPr>
          <w:rFonts w:ascii="Times New Roman;serif" w:hAnsi="Times New Roman;serif"/>
          <w:b/>
          <w:color w:val="0000FF"/>
          <w:sz w:val="22"/>
          <w:u w:val="single"/>
        </w:rPr>
        <w:t>109</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3.06.</w:t>
      </w:r>
      <w:r>
        <w:rPr>
          <w:color w:val="000000"/>
          <w:u w:val="single"/>
        </w:rPr>
        <w:t xml:space="preserve"> </w:t>
      </w:r>
      <w:r>
        <w:rPr>
          <w:rFonts w:ascii="Times New Roman;serif" w:hAnsi="Times New Roman;serif"/>
          <w:b w:val="false"/>
          <w:color w:val="000000"/>
          <w:sz w:val="22"/>
          <w:u w:val="single"/>
        </w:rPr>
        <w:t>Litigation and Environmental Matters</w:t>
      </w:r>
      <w:r>
        <w:rPr>
          <w:color w:val="000000"/>
        </w:rPr>
        <w:t>    </w:t>
      </w:r>
      <w:r>
        <w:rPr>
          <w:rFonts w:ascii="Times New Roman;serif" w:hAnsi="Times New Roman;serif"/>
          <w:b/>
          <w:strike/>
          <w:color w:val="FF0000"/>
          <w:sz w:val="22"/>
        </w:rPr>
        <w:t>100</w:t>
      </w:r>
      <w:r>
        <w:rPr>
          <w:rFonts w:ascii="Times New Roman;serif" w:hAnsi="Times New Roman;serif"/>
          <w:b/>
          <w:color w:val="0000FF"/>
          <w:sz w:val="22"/>
          <w:u w:val="single"/>
        </w:rPr>
        <w:t>109</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3.07.</w:t>
      </w:r>
      <w:r>
        <w:rPr>
          <w:color w:val="000000"/>
          <w:u w:val="single"/>
        </w:rPr>
        <w:t xml:space="preserve"> </w:t>
      </w:r>
      <w:r>
        <w:rPr>
          <w:rFonts w:ascii="Times New Roman;serif" w:hAnsi="Times New Roman;serif"/>
          <w:b w:val="false"/>
          <w:color w:val="000000"/>
          <w:sz w:val="22"/>
          <w:u w:val="single"/>
        </w:rPr>
        <w:t>Compliance with Laws and Agreements</w:t>
      </w:r>
      <w:r>
        <w:rPr>
          <w:color w:val="000000"/>
        </w:rPr>
        <w:t>    </w:t>
      </w:r>
      <w:r>
        <w:rPr>
          <w:rFonts w:ascii="Times New Roman;serif" w:hAnsi="Times New Roman;serif"/>
          <w:b/>
          <w:strike/>
          <w:color w:val="FF0000"/>
          <w:sz w:val="22"/>
        </w:rPr>
        <w:t>100</w:t>
      </w:r>
      <w:r>
        <w:rPr>
          <w:rFonts w:ascii="Times New Roman;serif" w:hAnsi="Times New Roman;serif"/>
          <w:b/>
          <w:color w:val="0000FF"/>
          <w:sz w:val="22"/>
          <w:u w:val="single"/>
        </w:rPr>
        <w:t>110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3.08.</w:t>
      </w:r>
      <w:r>
        <w:rPr>
          <w:color w:val="000000"/>
          <w:u w:val="single"/>
        </w:rPr>
        <w:t xml:space="preserve"> </w:t>
      </w:r>
      <w:r>
        <w:rPr>
          <w:rFonts w:ascii="Times New Roman;serif" w:hAnsi="Times New Roman;serif"/>
          <w:b w:val="false"/>
          <w:color w:val="000000"/>
          <w:sz w:val="22"/>
          <w:u w:val="single"/>
        </w:rPr>
        <w:t>Investment Company Status</w:t>
      </w:r>
      <w:r>
        <w:rPr>
          <w:color w:val="000000"/>
        </w:rPr>
        <w:t>    </w:t>
      </w:r>
      <w:r>
        <w:rPr>
          <w:rFonts w:ascii="Times New Roman;serif" w:hAnsi="Times New Roman;serif"/>
          <w:b/>
          <w:strike/>
          <w:color w:val="FF0000"/>
          <w:sz w:val="22"/>
        </w:rPr>
        <w:t>100</w:t>
      </w:r>
      <w:r>
        <w:rPr>
          <w:rFonts w:ascii="Times New Roman;serif" w:hAnsi="Times New Roman;serif"/>
          <w:b/>
          <w:color w:val="0000FF"/>
          <w:sz w:val="22"/>
          <w:u w:val="single"/>
        </w:rPr>
        <w:t>110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3.09.</w:t>
      </w:r>
      <w:r>
        <w:rPr>
          <w:color w:val="000000"/>
          <w:u w:val="single"/>
        </w:rPr>
        <w:t xml:space="preserve"> </w:t>
      </w:r>
      <w:r>
        <w:rPr>
          <w:rFonts w:ascii="Times New Roman;serif" w:hAnsi="Times New Roman;serif"/>
          <w:b w:val="false"/>
          <w:color w:val="000000"/>
          <w:sz w:val="22"/>
          <w:u w:val="single"/>
        </w:rPr>
        <w:t>Taxes</w:t>
      </w:r>
      <w:r>
        <w:rPr>
          <w:color w:val="000000"/>
        </w:rPr>
        <w:t>    </w:t>
      </w:r>
      <w:r>
        <w:rPr>
          <w:rFonts w:ascii="Times New Roman;serif" w:hAnsi="Times New Roman;serif"/>
          <w:b/>
          <w:strike/>
          <w:color w:val="FF0000"/>
          <w:sz w:val="22"/>
        </w:rPr>
        <w:t>101</w:t>
      </w:r>
      <w:r>
        <w:rPr>
          <w:rFonts w:ascii="Times New Roman;serif" w:hAnsi="Times New Roman;serif"/>
          <w:b/>
          <w:color w:val="0000FF"/>
          <w:sz w:val="22"/>
          <w:u w:val="single"/>
        </w:rPr>
        <w:t>110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3.10.</w:t>
      </w:r>
      <w:r>
        <w:rPr>
          <w:color w:val="000000"/>
          <w:u w:val="single"/>
        </w:rPr>
        <w:t xml:space="preserve"> </w:t>
      </w:r>
      <w:r>
        <w:rPr>
          <w:rFonts w:ascii="Times New Roman;serif" w:hAnsi="Times New Roman;serif"/>
          <w:b w:val="false"/>
          <w:color w:val="000000"/>
          <w:sz w:val="22"/>
          <w:u w:val="single"/>
        </w:rPr>
        <w:t>ERISA; Non-U.S. Pension Plans.</w:t>
      </w:r>
      <w:r>
        <w:rPr>
          <w:color w:val="000000"/>
        </w:rPr>
        <w:t>    </w:t>
      </w:r>
      <w:r>
        <w:rPr>
          <w:rFonts w:ascii="Times New Roman;serif" w:hAnsi="Times New Roman;serif"/>
          <w:b/>
          <w:strike/>
          <w:color w:val="FF0000"/>
          <w:sz w:val="22"/>
        </w:rPr>
        <w:t>101</w:t>
      </w:r>
      <w:r>
        <w:rPr>
          <w:rFonts w:ascii="Times New Roman;serif" w:hAnsi="Times New Roman;serif"/>
          <w:b/>
          <w:color w:val="0000FF"/>
          <w:sz w:val="22"/>
          <w:u w:val="single"/>
        </w:rPr>
        <w:t>110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3.11.</w:t>
      </w:r>
      <w:r>
        <w:rPr>
          <w:color w:val="000000"/>
          <w:u w:val="single"/>
        </w:rPr>
        <w:t xml:space="preserve"> </w:t>
      </w:r>
      <w:r>
        <w:rPr>
          <w:rFonts w:ascii="Times New Roman;serif" w:hAnsi="Times New Roman;serif"/>
          <w:b w:val="false"/>
          <w:color w:val="000000"/>
          <w:sz w:val="22"/>
          <w:u w:val="single"/>
        </w:rPr>
        <w:t>Disclosure</w:t>
      </w:r>
      <w:r>
        <w:rPr>
          <w:color w:val="000000"/>
        </w:rPr>
        <w:t>    </w:t>
      </w:r>
      <w:r>
        <w:rPr>
          <w:rFonts w:ascii="Times New Roman;serif" w:hAnsi="Times New Roman;serif"/>
          <w:b/>
          <w:strike/>
          <w:color w:val="FF0000"/>
          <w:sz w:val="22"/>
        </w:rPr>
        <w:t>101</w:t>
      </w:r>
      <w:r>
        <w:rPr>
          <w:rFonts w:ascii="Times New Roman;serif" w:hAnsi="Times New Roman;serif"/>
          <w:b/>
          <w:color w:val="0000FF"/>
          <w:sz w:val="22"/>
          <w:u w:val="single"/>
        </w:rPr>
        <w:t>111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3.12.</w:t>
      </w:r>
      <w:r>
        <w:rPr>
          <w:color w:val="000000"/>
          <w:u w:val="single"/>
        </w:rPr>
        <w:t xml:space="preserve"> </w:t>
      </w:r>
      <w:r>
        <w:rPr>
          <w:rFonts w:ascii="Times New Roman;serif" w:hAnsi="Times New Roman;serif"/>
          <w:b w:val="false"/>
          <w:color w:val="000000"/>
          <w:sz w:val="22"/>
          <w:u w:val="single"/>
        </w:rPr>
        <w:t>Material Agreements</w:t>
      </w:r>
      <w:r>
        <w:rPr>
          <w:color w:val="000000"/>
        </w:rPr>
        <w:t>    </w:t>
      </w:r>
      <w:r>
        <w:rPr>
          <w:rFonts w:ascii="Times New Roman;serif" w:hAnsi="Times New Roman;serif"/>
          <w:b/>
          <w:strike/>
          <w:color w:val="FF0000"/>
          <w:sz w:val="22"/>
        </w:rPr>
        <w:t>101</w:t>
      </w:r>
      <w:r>
        <w:rPr>
          <w:rFonts w:ascii="Times New Roman;serif" w:hAnsi="Times New Roman;serif"/>
          <w:b/>
          <w:color w:val="0000FF"/>
          <w:sz w:val="22"/>
          <w:u w:val="single"/>
        </w:rPr>
        <w:t>111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3.13.</w:t>
      </w:r>
      <w:r>
        <w:rPr>
          <w:color w:val="000000"/>
          <w:u w:val="single"/>
        </w:rPr>
        <w:t xml:space="preserve"> </w:t>
      </w:r>
      <w:r>
        <w:rPr>
          <w:rFonts w:ascii="Times New Roman;serif" w:hAnsi="Times New Roman;serif"/>
          <w:b w:val="false"/>
          <w:color w:val="000000"/>
          <w:sz w:val="22"/>
          <w:u w:val="single"/>
        </w:rPr>
        <w:t>Solvency</w:t>
      </w:r>
      <w:r>
        <w:rPr>
          <w:color w:val="000000"/>
        </w:rPr>
        <w:t>    </w:t>
      </w:r>
      <w:r>
        <w:rPr>
          <w:rFonts w:ascii="Times New Roman;serif" w:hAnsi="Times New Roman;serif"/>
          <w:b/>
          <w:strike/>
          <w:color w:val="FF0000"/>
          <w:sz w:val="22"/>
        </w:rPr>
        <w:t>101</w:t>
      </w:r>
      <w:r>
        <w:rPr>
          <w:rFonts w:ascii="Times New Roman;serif" w:hAnsi="Times New Roman;serif"/>
          <w:b/>
          <w:color w:val="0000FF"/>
          <w:sz w:val="22"/>
          <w:u w:val="single"/>
        </w:rPr>
        <w:t>111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3.14.</w:t>
      </w:r>
      <w:r>
        <w:rPr>
          <w:color w:val="000000"/>
          <w:u w:val="single"/>
        </w:rPr>
        <w:t xml:space="preserve"> </w:t>
      </w:r>
      <w:r>
        <w:rPr>
          <w:rFonts w:ascii="Times New Roman;serif" w:hAnsi="Times New Roman;serif"/>
          <w:b w:val="false"/>
          <w:color w:val="000000"/>
          <w:sz w:val="22"/>
          <w:u w:val="single"/>
        </w:rPr>
        <w:t>Insurance</w:t>
      </w:r>
      <w:r>
        <w:rPr>
          <w:color w:val="000000"/>
        </w:rPr>
        <w:t>    </w:t>
      </w:r>
      <w:r>
        <w:rPr>
          <w:rFonts w:ascii="Times New Roman;serif" w:hAnsi="Times New Roman;serif"/>
          <w:b/>
          <w:strike/>
          <w:color w:val="FF0000"/>
          <w:sz w:val="22"/>
        </w:rPr>
        <w:t>102</w:t>
      </w:r>
      <w:r>
        <w:rPr>
          <w:rFonts w:ascii="Times New Roman;serif" w:hAnsi="Times New Roman;serif"/>
          <w:b/>
          <w:color w:val="0000FF"/>
          <w:sz w:val="22"/>
          <w:u w:val="single"/>
        </w:rPr>
        <w:t>111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3.15.</w:t>
      </w:r>
      <w:r>
        <w:rPr>
          <w:color w:val="000000"/>
          <w:u w:val="single"/>
        </w:rPr>
        <w:t xml:space="preserve"> </w:t>
      </w:r>
      <w:r>
        <w:rPr>
          <w:rFonts w:ascii="Times New Roman;serif" w:hAnsi="Times New Roman;serif"/>
          <w:b w:val="false"/>
          <w:color w:val="000000"/>
          <w:sz w:val="22"/>
          <w:u w:val="single"/>
        </w:rPr>
        <w:t>Capitalization and Subsidiaries</w:t>
      </w:r>
      <w:r>
        <w:rPr>
          <w:color w:val="000000"/>
        </w:rPr>
        <w:t>    </w:t>
      </w:r>
      <w:r>
        <w:rPr>
          <w:rFonts w:ascii="Times New Roman;serif" w:hAnsi="Times New Roman;serif"/>
          <w:b/>
          <w:strike/>
          <w:color w:val="FF0000"/>
          <w:sz w:val="22"/>
        </w:rPr>
        <w:t>102</w:t>
      </w:r>
      <w:r>
        <w:rPr>
          <w:rFonts w:ascii="Times New Roman;serif" w:hAnsi="Times New Roman;serif"/>
          <w:b/>
          <w:color w:val="0000FF"/>
          <w:sz w:val="22"/>
          <w:u w:val="single"/>
        </w:rPr>
        <w:t>112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3.16.</w:t>
      </w:r>
      <w:r>
        <w:rPr>
          <w:color w:val="000000"/>
          <w:u w:val="single"/>
        </w:rPr>
        <w:t xml:space="preserve"> </w:t>
      </w:r>
      <w:r>
        <w:rPr>
          <w:rFonts w:ascii="Times New Roman;serif" w:hAnsi="Times New Roman;serif"/>
          <w:b w:val="false"/>
          <w:color w:val="000000"/>
          <w:sz w:val="22"/>
          <w:u w:val="single"/>
        </w:rPr>
        <w:t>No Burdensome Restrictions</w:t>
      </w:r>
      <w:r>
        <w:rPr>
          <w:color w:val="000000"/>
        </w:rPr>
        <w:t>    </w:t>
      </w:r>
      <w:r>
        <w:rPr>
          <w:rFonts w:ascii="Times New Roman;serif" w:hAnsi="Times New Roman;serif"/>
          <w:b/>
          <w:strike/>
          <w:color w:val="FF0000"/>
          <w:sz w:val="22"/>
        </w:rPr>
        <w:t>102</w:t>
      </w:r>
      <w:r>
        <w:rPr>
          <w:rFonts w:ascii="Times New Roman;serif" w:hAnsi="Times New Roman;serif"/>
          <w:b/>
          <w:color w:val="0000FF"/>
          <w:sz w:val="22"/>
          <w:u w:val="single"/>
        </w:rPr>
        <w:t>112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3.17.</w:t>
      </w:r>
      <w:r>
        <w:rPr>
          <w:color w:val="000000"/>
          <w:u w:val="single"/>
        </w:rPr>
        <w:t xml:space="preserve"> </w:t>
      </w:r>
      <w:r>
        <w:rPr>
          <w:rFonts w:ascii="Times New Roman;serif" w:hAnsi="Times New Roman;serif"/>
          <w:b w:val="false"/>
          <w:color w:val="000000"/>
          <w:sz w:val="22"/>
          <w:u w:val="single"/>
        </w:rPr>
        <w:t>Federal Reserve Regulations</w:t>
      </w:r>
      <w:r>
        <w:rPr>
          <w:color w:val="000000"/>
        </w:rPr>
        <w:t>    </w:t>
      </w:r>
      <w:r>
        <w:rPr>
          <w:rFonts w:ascii="Times New Roman;serif" w:hAnsi="Times New Roman;serif"/>
          <w:b/>
          <w:strike/>
          <w:color w:val="FF0000"/>
          <w:sz w:val="22"/>
        </w:rPr>
        <w:t>102</w:t>
      </w:r>
      <w:r>
        <w:rPr>
          <w:rFonts w:ascii="Times New Roman;serif" w:hAnsi="Times New Roman;serif"/>
          <w:b/>
          <w:color w:val="0000FF"/>
          <w:sz w:val="22"/>
          <w:u w:val="single"/>
        </w:rPr>
        <w:t>112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3.18.</w:t>
      </w:r>
      <w:r>
        <w:rPr>
          <w:color w:val="000000"/>
          <w:u w:val="single"/>
        </w:rPr>
        <w:t xml:space="preserve"> </w:t>
      </w:r>
      <w:r>
        <w:rPr>
          <w:rFonts w:ascii="Times New Roman;serif" w:hAnsi="Times New Roman;serif"/>
          <w:b w:val="false"/>
          <w:color w:val="000000"/>
          <w:sz w:val="22"/>
          <w:u w:val="single"/>
        </w:rPr>
        <w:t>Security Interest in Collateral</w:t>
      </w:r>
      <w:r>
        <w:rPr>
          <w:color w:val="000000"/>
        </w:rPr>
        <w:t>    </w:t>
      </w:r>
      <w:r>
        <w:rPr>
          <w:rFonts w:ascii="Times New Roman;serif" w:hAnsi="Times New Roman;serif"/>
          <w:b/>
          <w:strike/>
          <w:color w:val="FF0000"/>
          <w:sz w:val="22"/>
        </w:rPr>
        <w:t>102</w:t>
      </w:r>
      <w:r>
        <w:rPr>
          <w:rFonts w:ascii="Times New Roman;serif" w:hAnsi="Times New Roman;serif"/>
          <w:b/>
          <w:color w:val="0000FF"/>
          <w:sz w:val="22"/>
          <w:u w:val="single"/>
        </w:rPr>
        <w:t>112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3.19.</w:t>
      </w:r>
      <w:r>
        <w:rPr>
          <w:color w:val="000000"/>
          <w:u w:val="single"/>
        </w:rPr>
        <w:t xml:space="preserve"> </w:t>
      </w:r>
      <w:r>
        <w:rPr>
          <w:rFonts w:ascii="Times New Roman;serif" w:hAnsi="Times New Roman;serif"/>
          <w:b w:val="false"/>
          <w:color w:val="000000"/>
          <w:sz w:val="22"/>
          <w:u w:val="single"/>
        </w:rPr>
        <w:t>Employment Matters</w:t>
      </w:r>
      <w:r>
        <w:rPr>
          <w:color w:val="000000"/>
        </w:rPr>
        <w:t>    </w:t>
      </w:r>
      <w:r>
        <w:rPr>
          <w:rFonts w:ascii="Times New Roman;serif" w:hAnsi="Times New Roman;serif"/>
          <w:b/>
          <w:strike/>
          <w:color w:val="FF0000"/>
          <w:sz w:val="22"/>
        </w:rPr>
        <w:t>103</w:t>
      </w:r>
      <w:r>
        <w:rPr>
          <w:rFonts w:ascii="Times New Roman;serif" w:hAnsi="Times New Roman;serif"/>
          <w:b/>
          <w:color w:val="0000FF"/>
          <w:sz w:val="22"/>
          <w:u w:val="single"/>
        </w:rPr>
        <w:t>112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3.20.</w:t>
      </w:r>
      <w:r>
        <w:rPr>
          <w:color w:val="000000"/>
          <w:u w:val="single"/>
        </w:rPr>
        <w:t xml:space="preserve"> </w:t>
      </w:r>
      <w:r>
        <w:rPr>
          <w:rFonts w:ascii="Times New Roman;serif" w:hAnsi="Times New Roman;serif"/>
          <w:b w:val="false"/>
          <w:color w:val="000000"/>
          <w:sz w:val="22"/>
          <w:u w:val="single"/>
        </w:rPr>
        <w:t>Common Enterprise</w:t>
      </w:r>
      <w:r>
        <w:rPr>
          <w:color w:val="000000"/>
        </w:rPr>
        <w:t>    </w:t>
      </w:r>
      <w:r>
        <w:rPr>
          <w:rFonts w:ascii="Times New Roman;serif" w:hAnsi="Times New Roman;serif"/>
          <w:b/>
          <w:strike/>
          <w:color w:val="FF0000"/>
          <w:sz w:val="22"/>
        </w:rPr>
        <w:t>103</w:t>
      </w:r>
      <w:r>
        <w:rPr>
          <w:rFonts w:ascii="Times New Roman;serif" w:hAnsi="Times New Roman;serif"/>
          <w:b/>
          <w:color w:val="0000FF"/>
          <w:sz w:val="22"/>
          <w:u w:val="single"/>
        </w:rPr>
        <w:t>112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3.21.</w:t>
      </w:r>
      <w:r>
        <w:rPr>
          <w:color w:val="000000"/>
          <w:u w:val="single"/>
        </w:rPr>
        <w:t xml:space="preserve"> </w:t>
      </w:r>
      <w:r>
        <w:rPr>
          <w:rFonts w:ascii="Times New Roman;serif" w:hAnsi="Times New Roman;serif"/>
          <w:b w:val="false"/>
          <w:color w:val="000000"/>
          <w:sz w:val="22"/>
          <w:u w:val="single"/>
        </w:rPr>
        <w:t>Anti-Corruption Laws and Sanctions</w:t>
      </w:r>
      <w:r>
        <w:rPr>
          <w:color w:val="000000"/>
        </w:rPr>
        <w:t>    </w:t>
      </w:r>
      <w:r>
        <w:rPr>
          <w:rFonts w:ascii="Times New Roman;serif" w:hAnsi="Times New Roman;serif"/>
          <w:b/>
          <w:strike/>
          <w:color w:val="FF0000"/>
          <w:sz w:val="22"/>
        </w:rPr>
        <w:t>103</w:t>
      </w:r>
      <w:r>
        <w:rPr>
          <w:rFonts w:ascii="Times New Roman;serif" w:hAnsi="Times New Roman;serif"/>
          <w:b/>
          <w:color w:val="0000FF"/>
          <w:sz w:val="22"/>
          <w:u w:val="single"/>
        </w:rPr>
        <w:t>113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3.22.</w:t>
      </w:r>
      <w:r>
        <w:rPr>
          <w:color w:val="000000"/>
          <w:u w:val="single"/>
        </w:rPr>
        <w:t xml:space="preserve"> </w:t>
      </w:r>
      <w:r>
        <w:rPr>
          <w:rFonts w:ascii="Times New Roman;serif" w:hAnsi="Times New Roman;serif"/>
          <w:b w:val="false"/>
          <w:color w:val="000000"/>
          <w:sz w:val="22"/>
          <w:u w:val="single"/>
        </w:rPr>
        <w:t>Affected Financial Institutions</w:t>
      </w:r>
      <w:r>
        <w:rPr>
          <w:rFonts w:ascii="Times New Roman;serif" w:hAnsi="Times New Roman;serif"/>
          <w:b w:val="false"/>
          <w:color w:val="000000"/>
          <w:sz w:val="22"/>
        </w:rPr>
        <w:t>.    </w:t>
      </w:r>
      <w:r>
        <w:rPr>
          <w:rFonts w:ascii="Times New Roman;serif" w:hAnsi="Times New Roman;serif"/>
          <w:b/>
          <w:strike/>
          <w:color w:val="FF0000"/>
          <w:sz w:val="22"/>
        </w:rPr>
        <w:t>103</w:t>
      </w:r>
      <w:r>
        <w:rPr>
          <w:rFonts w:ascii="Times New Roman;serif" w:hAnsi="Times New Roman;serif"/>
          <w:b/>
          <w:color w:val="0000FF"/>
          <w:sz w:val="22"/>
          <w:u w:val="single"/>
        </w:rPr>
        <w:t>113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3.23.</w:t>
      </w:r>
      <w:r>
        <w:rPr>
          <w:color w:val="000000"/>
          <w:u w:val="single"/>
        </w:rPr>
        <w:t xml:space="preserve"> </w:t>
      </w:r>
      <w:r>
        <w:rPr>
          <w:rFonts w:ascii="Times New Roman;serif" w:hAnsi="Times New Roman;serif"/>
          <w:b w:val="false"/>
          <w:color w:val="000000"/>
          <w:sz w:val="22"/>
          <w:u w:val="single"/>
        </w:rPr>
        <w:t>Plan Assets; Prohibited Transactions</w:t>
      </w:r>
      <w:r>
        <w:rPr>
          <w:color w:val="000000"/>
        </w:rPr>
        <w:t>    </w:t>
      </w:r>
      <w:r>
        <w:rPr>
          <w:rFonts w:ascii="Times New Roman;serif" w:hAnsi="Times New Roman;serif"/>
          <w:b/>
          <w:strike/>
          <w:color w:val="FF0000"/>
          <w:sz w:val="22"/>
        </w:rPr>
        <w:t>103</w:t>
      </w:r>
      <w:r>
        <w:rPr>
          <w:rFonts w:ascii="Times New Roman;serif" w:hAnsi="Times New Roman;serif"/>
          <w:b/>
          <w:color w:val="0000FF"/>
          <w:sz w:val="22"/>
          <w:u w:val="single"/>
        </w:rPr>
        <w:t>113</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3.24. Fiscal Unity for Dutch Tax Purposes</w:t>
      </w:r>
      <w:r>
        <w:rPr>
          <w:color w:val="000000"/>
        </w:rPr>
        <w:t>    </w:t>
      </w:r>
      <w:r>
        <w:rPr>
          <w:rFonts w:ascii="Times New Roman;serif" w:hAnsi="Times New Roman;serif"/>
          <w:b/>
          <w:color w:val="0000FF"/>
          <w:sz w:val="22"/>
          <w:u w:val="single"/>
        </w:rPr>
        <w:t>113</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3.25. Residency for Dutch Tax Purposes</w:t>
      </w:r>
      <w:r>
        <w:rPr>
          <w:color w:val="000000"/>
        </w:rPr>
        <w:t>    </w:t>
      </w:r>
      <w:r>
        <w:rPr>
          <w:rFonts w:ascii="Times New Roman;serif" w:hAnsi="Times New Roman;serif"/>
          <w:b/>
          <w:color w:val="0000FF"/>
          <w:sz w:val="22"/>
          <w:u w:val="single"/>
        </w:rPr>
        <w:t>113</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3.26. Outbound Investment Rules</w:t>
      </w:r>
      <w:r>
        <w:rPr>
          <w:color w:val="000000"/>
        </w:rPr>
        <w:t>    </w:t>
      </w:r>
      <w:r>
        <w:rPr>
          <w:rFonts w:ascii="Times New Roman;serif" w:hAnsi="Times New Roman;serif"/>
          <w:b/>
          <w:color w:val="0000FF"/>
          <w:sz w:val="22"/>
          <w:u w:val="single"/>
        </w:rPr>
        <w:t>113</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IV</w:t>
      </w:r>
      <w:r>
        <w:rPr>
          <w:color w:val="000000"/>
          <w:u w:val="single"/>
        </w:rPr>
        <w:t xml:space="preserve"> </w:t>
      </w:r>
      <w:r>
        <w:rPr>
          <w:rFonts w:ascii="Times New Roman;serif" w:hAnsi="Times New Roman;serif"/>
          <w:b w:val="false"/>
          <w:color w:val="000000"/>
          <w:sz w:val="22"/>
          <w:u w:val="single"/>
        </w:rPr>
        <w:t>Conditions</w:t>
      </w:r>
      <w:r>
        <w:rPr>
          <w:color w:val="000000"/>
        </w:rPr>
        <w:t>    </w:t>
      </w:r>
      <w:r>
        <w:rPr>
          <w:rFonts w:ascii="Times New Roman;serif" w:hAnsi="Times New Roman;serif"/>
          <w:b/>
          <w:strike/>
          <w:color w:val="FF0000"/>
          <w:sz w:val="22"/>
        </w:rPr>
        <w:t>104</w:t>
      </w:r>
      <w:r>
        <w:rPr>
          <w:rFonts w:ascii="Times New Roman;serif" w:hAnsi="Times New Roman;serif"/>
          <w:b/>
          <w:color w:val="0000FF"/>
          <w:sz w:val="22"/>
          <w:u w:val="single"/>
        </w:rPr>
        <w:t>114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4.01.</w:t>
      </w:r>
      <w:r>
        <w:rPr>
          <w:color w:val="000000"/>
          <w:u w:val="single"/>
        </w:rPr>
        <w:t xml:space="preserve"> </w:t>
      </w:r>
      <w:r>
        <w:rPr>
          <w:rFonts w:ascii="Times New Roman;serif" w:hAnsi="Times New Roman;serif"/>
          <w:b w:val="false"/>
          <w:color w:val="000000"/>
          <w:sz w:val="22"/>
          <w:u w:val="single"/>
        </w:rPr>
        <w:t>Effective Date</w:t>
      </w:r>
      <w:r>
        <w:rPr>
          <w:color w:val="000000"/>
        </w:rPr>
        <w:t>    </w:t>
      </w:r>
      <w:r>
        <w:rPr>
          <w:rFonts w:ascii="Times New Roman;serif" w:hAnsi="Times New Roman;serif"/>
          <w:b/>
          <w:strike/>
          <w:color w:val="FF0000"/>
          <w:sz w:val="22"/>
        </w:rPr>
        <w:t>104</w:t>
      </w:r>
      <w:r>
        <w:rPr>
          <w:rFonts w:ascii="Times New Roman;serif" w:hAnsi="Times New Roman;serif"/>
          <w:b/>
          <w:color w:val="0000FF"/>
          <w:sz w:val="22"/>
          <w:u w:val="single"/>
        </w:rPr>
        <w:t>114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4.02.</w:t>
      </w:r>
      <w:r>
        <w:rPr>
          <w:color w:val="000000"/>
          <w:u w:val="single"/>
        </w:rPr>
        <w:t xml:space="preserve"> </w:t>
      </w:r>
      <w:r>
        <w:rPr>
          <w:rFonts w:ascii="Times New Roman;serif" w:hAnsi="Times New Roman;serif"/>
          <w:b w:val="false"/>
          <w:color w:val="000000"/>
          <w:sz w:val="22"/>
          <w:u w:val="single"/>
        </w:rPr>
        <w:t>Each Credit Event</w:t>
      </w:r>
      <w:r>
        <w:rPr>
          <w:color w:val="000000"/>
        </w:rPr>
        <w:t>    </w:t>
      </w:r>
      <w:r>
        <w:rPr>
          <w:rFonts w:ascii="Times New Roman;serif" w:hAnsi="Times New Roman;serif"/>
          <w:b/>
          <w:strike/>
          <w:color w:val="FF0000"/>
          <w:sz w:val="22"/>
        </w:rPr>
        <w:t>105</w:t>
      </w:r>
      <w:r>
        <w:rPr>
          <w:rFonts w:ascii="Times New Roman;serif" w:hAnsi="Times New Roman;serif"/>
          <w:b/>
          <w:color w:val="0000FF"/>
          <w:sz w:val="22"/>
          <w:u w:val="single"/>
        </w:rPr>
        <w:t>115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4.03.</w:t>
      </w:r>
      <w:r>
        <w:rPr>
          <w:color w:val="000000"/>
          <w:u w:val="single"/>
        </w:rPr>
        <w:t xml:space="preserve"> </w:t>
      </w:r>
      <w:r>
        <w:rPr>
          <w:rFonts w:ascii="Times New Roman;serif" w:hAnsi="Times New Roman;serif"/>
          <w:b w:val="false"/>
          <w:color w:val="000000"/>
          <w:sz w:val="22"/>
          <w:u w:val="single"/>
        </w:rPr>
        <w:t>Designation of a Foreign Subsidiary Borrower</w:t>
      </w:r>
      <w:r>
        <w:rPr>
          <w:color w:val="000000"/>
        </w:rPr>
        <w:t>    </w:t>
      </w:r>
      <w:r>
        <w:rPr>
          <w:rFonts w:ascii="Times New Roman;serif" w:hAnsi="Times New Roman;serif"/>
          <w:b/>
          <w:strike/>
          <w:color w:val="FF0000"/>
          <w:sz w:val="22"/>
        </w:rPr>
        <w:t>106</w:t>
      </w:r>
      <w:r>
        <w:rPr>
          <w:rFonts w:ascii="Times New Roman;serif" w:hAnsi="Times New Roman;serif"/>
          <w:b/>
          <w:color w:val="0000FF"/>
          <w:sz w:val="22"/>
          <w:u w:val="single"/>
        </w:rPr>
        <w:t>116</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V</w:t>
      </w:r>
      <w:r>
        <w:rPr>
          <w:color w:val="000000"/>
          <w:u w:val="single"/>
        </w:rPr>
        <w:t xml:space="preserve"> </w:t>
      </w:r>
      <w:r>
        <w:rPr>
          <w:rFonts w:ascii="Times New Roman;serif" w:hAnsi="Times New Roman;serif"/>
          <w:b w:val="false"/>
          <w:color w:val="000000"/>
          <w:sz w:val="22"/>
          <w:u w:val="single"/>
        </w:rPr>
        <w:t>Affirmative Covenants</w:t>
      </w:r>
      <w:r>
        <w:rPr>
          <w:color w:val="000000"/>
        </w:rPr>
        <w:t>    </w:t>
      </w:r>
      <w:r>
        <w:rPr>
          <w:rFonts w:ascii="Times New Roman;serif" w:hAnsi="Times New Roman;serif"/>
          <w:b/>
          <w:strike/>
          <w:color w:val="FF0000"/>
          <w:sz w:val="22"/>
        </w:rPr>
        <w:t>108</w:t>
      </w:r>
      <w:r>
        <w:rPr>
          <w:rFonts w:ascii="Times New Roman;serif" w:hAnsi="Times New Roman;serif"/>
          <w:b/>
          <w:color w:val="0000FF"/>
          <w:sz w:val="22"/>
          <w:u w:val="single"/>
        </w:rPr>
        <w:t>118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5.01.</w:t>
      </w:r>
      <w:r>
        <w:rPr>
          <w:color w:val="000000"/>
          <w:u w:val="single"/>
        </w:rPr>
        <w:t xml:space="preserve"> </w:t>
      </w:r>
      <w:r>
        <w:rPr>
          <w:rFonts w:ascii="Times New Roman;serif" w:hAnsi="Times New Roman;serif"/>
          <w:b w:val="false"/>
          <w:color w:val="000000"/>
          <w:sz w:val="22"/>
          <w:u w:val="single"/>
        </w:rPr>
        <w:t>Financial Statements; Borrowing Base and Other Information</w:t>
      </w:r>
      <w:r>
        <w:rPr>
          <w:color w:val="000000"/>
        </w:rPr>
        <w:t>    </w:t>
      </w:r>
      <w:r>
        <w:rPr>
          <w:rFonts w:ascii="Times New Roman;serif" w:hAnsi="Times New Roman;serif"/>
          <w:b/>
          <w:strike/>
          <w:color w:val="FF0000"/>
          <w:sz w:val="22"/>
        </w:rPr>
        <w:t>108</w:t>
      </w:r>
      <w:r>
        <w:rPr>
          <w:rFonts w:ascii="Times New Roman;serif" w:hAnsi="Times New Roman;serif"/>
          <w:b/>
          <w:color w:val="0000FF"/>
          <w:sz w:val="22"/>
          <w:u w:val="single"/>
        </w:rPr>
        <w:t>118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5.02.</w:t>
      </w:r>
      <w:r>
        <w:rPr>
          <w:color w:val="000000"/>
          <w:u w:val="single"/>
        </w:rPr>
        <w:t xml:space="preserve"> </w:t>
      </w:r>
      <w:r>
        <w:rPr>
          <w:rFonts w:ascii="Times New Roman;serif" w:hAnsi="Times New Roman;serif"/>
          <w:b w:val="false"/>
          <w:color w:val="000000"/>
          <w:sz w:val="22"/>
          <w:u w:val="single"/>
        </w:rPr>
        <w:t>Notices of Material Events</w:t>
      </w:r>
      <w:r>
        <w:rPr>
          <w:color w:val="000000"/>
        </w:rPr>
        <w:t>    </w:t>
      </w:r>
      <w:r>
        <w:rPr>
          <w:rFonts w:ascii="Times New Roman;serif" w:hAnsi="Times New Roman;serif"/>
          <w:b/>
          <w:strike/>
          <w:color w:val="FF0000"/>
          <w:sz w:val="22"/>
        </w:rPr>
        <w:t>111</w:t>
      </w:r>
      <w:r>
        <w:rPr>
          <w:rFonts w:ascii="Times New Roman;serif" w:hAnsi="Times New Roman;serif"/>
          <w:b/>
          <w:color w:val="0000FF"/>
          <w:sz w:val="22"/>
          <w:u w:val="single"/>
        </w:rPr>
        <w:t>122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5.03.</w:t>
      </w:r>
      <w:r>
        <w:rPr>
          <w:color w:val="000000"/>
          <w:u w:val="single"/>
        </w:rPr>
        <w:t xml:space="preserve"> </w:t>
      </w:r>
      <w:r>
        <w:rPr>
          <w:rFonts w:ascii="Times New Roman;serif" w:hAnsi="Times New Roman;serif"/>
          <w:b w:val="false"/>
          <w:color w:val="000000"/>
          <w:sz w:val="22"/>
          <w:u w:val="single"/>
        </w:rPr>
        <w:t>Existence; Conduct of Business</w:t>
      </w:r>
      <w:r>
        <w:rPr>
          <w:color w:val="000000"/>
        </w:rPr>
        <w:t>    </w:t>
      </w:r>
      <w:r>
        <w:rPr>
          <w:rFonts w:ascii="Times New Roman;serif" w:hAnsi="Times New Roman;serif"/>
          <w:b/>
          <w:strike/>
          <w:color w:val="FF0000"/>
          <w:sz w:val="22"/>
        </w:rPr>
        <w:t>112</w:t>
      </w:r>
      <w:r>
        <w:rPr>
          <w:rFonts w:ascii="Times New Roman;serif" w:hAnsi="Times New Roman;serif"/>
          <w:b/>
          <w:color w:val="0000FF"/>
          <w:sz w:val="22"/>
          <w:u w:val="single"/>
        </w:rPr>
        <w:t>123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5.04.</w:t>
      </w:r>
      <w:r>
        <w:rPr>
          <w:color w:val="000000"/>
          <w:u w:val="single"/>
        </w:rPr>
        <w:t xml:space="preserve"> </w:t>
      </w:r>
      <w:r>
        <w:rPr>
          <w:rFonts w:ascii="Times New Roman;serif" w:hAnsi="Times New Roman;serif"/>
          <w:b w:val="false"/>
          <w:color w:val="000000"/>
          <w:sz w:val="22"/>
          <w:u w:val="single"/>
        </w:rPr>
        <w:t>Payment of Obligations</w:t>
      </w:r>
      <w:r>
        <w:rPr>
          <w:color w:val="000000"/>
        </w:rPr>
        <w:t>    </w:t>
      </w:r>
      <w:r>
        <w:rPr>
          <w:rFonts w:ascii="Times New Roman;serif" w:hAnsi="Times New Roman;serif"/>
          <w:b/>
          <w:strike/>
          <w:color w:val="FF0000"/>
          <w:sz w:val="22"/>
        </w:rPr>
        <w:t>112</w:t>
      </w:r>
      <w:r>
        <w:rPr>
          <w:rFonts w:ascii="Times New Roman;serif" w:hAnsi="Times New Roman;serif"/>
          <w:b/>
          <w:color w:val="0000FF"/>
          <w:sz w:val="22"/>
          <w:u w:val="single"/>
        </w:rPr>
        <w:t>123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5.05.</w:t>
      </w:r>
      <w:r>
        <w:rPr>
          <w:color w:val="000000"/>
          <w:u w:val="single"/>
        </w:rPr>
        <w:t xml:space="preserve"> </w:t>
      </w:r>
      <w:r>
        <w:rPr>
          <w:rFonts w:ascii="Times New Roman;serif" w:hAnsi="Times New Roman;serif"/>
          <w:b w:val="false"/>
          <w:color w:val="000000"/>
          <w:sz w:val="22"/>
          <w:u w:val="single"/>
        </w:rPr>
        <w:t>Maintenance of Properties</w:t>
      </w:r>
      <w:r>
        <w:rPr>
          <w:color w:val="000000"/>
        </w:rPr>
        <w:t>    </w:t>
      </w:r>
      <w:r>
        <w:rPr>
          <w:rFonts w:ascii="Times New Roman;serif" w:hAnsi="Times New Roman;serif"/>
          <w:b/>
          <w:strike/>
          <w:color w:val="FF0000"/>
          <w:sz w:val="22"/>
        </w:rPr>
        <w:t>112</w:t>
      </w:r>
      <w:r>
        <w:rPr>
          <w:rFonts w:ascii="Times New Roman;serif" w:hAnsi="Times New Roman;serif"/>
          <w:b/>
          <w:color w:val="0000FF"/>
          <w:sz w:val="22"/>
          <w:u w:val="single"/>
        </w:rPr>
        <w:t>123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5.06.</w:t>
      </w:r>
      <w:r>
        <w:rPr>
          <w:color w:val="000000"/>
          <w:u w:val="single"/>
        </w:rPr>
        <w:t xml:space="preserve"> </w:t>
      </w:r>
      <w:r>
        <w:rPr>
          <w:rFonts w:ascii="Times New Roman;serif" w:hAnsi="Times New Roman;serif"/>
          <w:b w:val="false"/>
          <w:color w:val="000000"/>
          <w:sz w:val="22"/>
          <w:u w:val="single"/>
        </w:rPr>
        <w:t>Books and Records; Inspection Rights</w:t>
      </w:r>
      <w:r>
        <w:rPr>
          <w:color w:val="000000"/>
        </w:rPr>
        <w:t>    </w:t>
      </w:r>
      <w:r>
        <w:rPr>
          <w:rFonts w:ascii="Times New Roman;serif" w:hAnsi="Times New Roman;serif"/>
          <w:b/>
          <w:strike/>
          <w:color w:val="FF0000"/>
          <w:sz w:val="22"/>
        </w:rPr>
        <w:t>112</w:t>
      </w:r>
      <w:r>
        <w:rPr>
          <w:rFonts w:ascii="Times New Roman;serif" w:hAnsi="Times New Roman;serif"/>
          <w:b/>
          <w:color w:val="0000FF"/>
          <w:sz w:val="22"/>
          <w:u w:val="single"/>
        </w:rPr>
        <w:t>123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5.07.</w:t>
      </w:r>
      <w:r>
        <w:rPr>
          <w:color w:val="000000"/>
          <w:u w:val="single"/>
        </w:rPr>
        <w:t xml:space="preserve"> </w:t>
      </w:r>
      <w:r>
        <w:rPr>
          <w:rFonts w:ascii="Times New Roman;serif" w:hAnsi="Times New Roman;serif"/>
          <w:b w:val="false"/>
          <w:color w:val="000000"/>
          <w:sz w:val="22"/>
          <w:u w:val="single"/>
        </w:rPr>
        <w:t>Compliance with Laws</w:t>
      </w:r>
      <w:r>
        <w:rPr>
          <w:color w:val="000000"/>
        </w:rPr>
        <w:t>    </w:t>
      </w:r>
      <w:r>
        <w:rPr>
          <w:rFonts w:ascii="Times New Roman;serif" w:hAnsi="Times New Roman;serif"/>
          <w:b/>
          <w:strike/>
          <w:color w:val="FF0000"/>
          <w:sz w:val="22"/>
        </w:rPr>
        <w:t>112</w:t>
      </w:r>
      <w:r>
        <w:rPr>
          <w:rFonts w:ascii="Times New Roman;serif" w:hAnsi="Times New Roman;serif"/>
          <w:b/>
          <w:color w:val="0000FF"/>
          <w:sz w:val="22"/>
          <w:u w:val="single"/>
        </w:rPr>
        <w:t>123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5.08.</w:t>
      </w:r>
      <w:r>
        <w:rPr>
          <w:color w:val="000000"/>
          <w:u w:val="single"/>
        </w:rPr>
        <w:t xml:space="preserve"> </w:t>
      </w:r>
      <w:r>
        <w:rPr>
          <w:rFonts w:ascii="Times New Roman;serif" w:hAnsi="Times New Roman;serif"/>
          <w:b w:val="false"/>
          <w:color w:val="000000"/>
          <w:sz w:val="22"/>
          <w:u w:val="single"/>
        </w:rPr>
        <w:t>Use of Proceeds</w:t>
      </w:r>
      <w:r>
        <w:rPr>
          <w:color w:val="000000"/>
        </w:rPr>
        <w:t>    </w:t>
      </w:r>
      <w:r>
        <w:rPr>
          <w:rFonts w:ascii="Times New Roman;serif" w:hAnsi="Times New Roman;serif"/>
          <w:b/>
          <w:strike/>
          <w:color w:val="FF0000"/>
          <w:sz w:val="22"/>
        </w:rPr>
        <w:t>112</w:t>
      </w:r>
      <w:r>
        <w:rPr>
          <w:rFonts w:ascii="Times New Roman;serif" w:hAnsi="Times New Roman;serif"/>
          <w:b/>
          <w:color w:val="0000FF"/>
          <w:sz w:val="22"/>
          <w:u w:val="single"/>
        </w:rPr>
        <w:t>123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5.09.</w:t>
      </w:r>
      <w:r>
        <w:rPr>
          <w:color w:val="000000"/>
          <w:u w:val="single"/>
        </w:rPr>
        <w:t xml:space="preserve"> </w:t>
      </w:r>
      <w:r>
        <w:rPr>
          <w:rFonts w:ascii="Times New Roman;serif" w:hAnsi="Times New Roman;serif"/>
          <w:b w:val="false"/>
          <w:color w:val="000000"/>
          <w:sz w:val="22"/>
          <w:u w:val="single"/>
        </w:rPr>
        <w:t>Insurance</w:t>
      </w:r>
      <w:r>
        <w:rPr>
          <w:color w:val="000000"/>
        </w:rPr>
        <w:t>    </w:t>
      </w:r>
      <w:r>
        <w:rPr>
          <w:rFonts w:ascii="Times New Roman;serif" w:hAnsi="Times New Roman;serif"/>
          <w:b/>
          <w:strike/>
          <w:color w:val="FF0000"/>
          <w:sz w:val="22"/>
        </w:rPr>
        <w:t>113</w:t>
      </w:r>
      <w:r>
        <w:rPr>
          <w:rFonts w:ascii="Times New Roman;serif" w:hAnsi="Times New Roman;serif"/>
          <w:b/>
          <w:color w:val="0000FF"/>
          <w:sz w:val="22"/>
          <w:u w:val="single"/>
        </w:rPr>
        <w:t>124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5.10.</w:t>
      </w:r>
      <w:r>
        <w:rPr>
          <w:color w:val="000000"/>
          <w:u w:val="single"/>
        </w:rPr>
        <w:t xml:space="preserve"> </w:t>
      </w:r>
      <w:r>
        <w:rPr>
          <w:rFonts w:ascii="Times New Roman;serif" w:hAnsi="Times New Roman;serif"/>
          <w:b w:val="false"/>
          <w:color w:val="000000"/>
          <w:sz w:val="22"/>
          <w:u w:val="single"/>
        </w:rPr>
        <w:t>Casualty and Condemnation</w:t>
      </w:r>
      <w:r>
        <w:rPr>
          <w:color w:val="000000"/>
        </w:rPr>
        <w:t>    </w:t>
      </w:r>
      <w:r>
        <w:rPr>
          <w:rFonts w:ascii="Times New Roman;serif" w:hAnsi="Times New Roman;serif"/>
          <w:b/>
          <w:strike/>
          <w:color w:val="FF0000"/>
          <w:sz w:val="22"/>
        </w:rPr>
        <w:t>113</w:t>
      </w:r>
      <w:r>
        <w:rPr>
          <w:rFonts w:ascii="Times New Roman;serif" w:hAnsi="Times New Roman;serif"/>
          <w:b/>
          <w:color w:val="0000FF"/>
          <w:sz w:val="22"/>
          <w:u w:val="single"/>
        </w:rPr>
        <w:t>124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5.11.</w:t>
      </w:r>
      <w:r>
        <w:rPr>
          <w:color w:val="000000"/>
          <w:u w:val="single"/>
        </w:rPr>
        <w:t xml:space="preserve"> </w:t>
      </w:r>
      <w:r>
        <w:rPr>
          <w:rFonts w:ascii="Times New Roman;serif" w:hAnsi="Times New Roman;serif"/>
          <w:b w:val="false"/>
          <w:color w:val="000000"/>
          <w:sz w:val="22"/>
          <w:u w:val="single"/>
        </w:rPr>
        <w:t>Appraisals</w:t>
      </w:r>
      <w:r>
        <w:rPr>
          <w:color w:val="000000"/>
        </w:rPr>
        <w:t>    </w:t>
      </w:r>
      <w:r>
        <w:rPr>
          <w:rFonts w:ascii="Times New Roman;serif" w:hAnsi="Times New Roman;serif"/>
          <w:b/>
          <w:strike/>
          <w:color w:val="FF0000"/>
          <w:sz w:val="22"/>
        </w:rPr>
        <w:t>113</w:t>
      </w:r>
      <w:r>
        <w:rPr>
          <w:rFonts w:ascii="Times New Roman;serif" w:hAnsi="Times New Roman;serif"/>
          <w:b/>
          <w:color w:val="0000FF"/>
          <w:sz w:val="22"/>
          <w:u w:val="single"/>
        </w:rPr>
        <w:t>124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5.12.</w:t>
      </w:r>
      <w:r>
        <w:rPr>
          <w:color w:val="000000"/>
          <w:u w:val="single"/>
        </w:rPr>
        <w:t xml:space="preserve"> </w:t>
      </w:r>
      <w:r>
        <w:rPr>
          <w:rFonts w:ascii="Times New Roman;serif" w:hAnsi="Times New Roman;serif"/>
          <w:b w:val="false"/>
          <w:color w:val="000000"/>
          <w:sz w:val="22"/>
          <w:u w:val="single"/>
        </w:rPr>
        <w:t>Field Examinations</w:t>
      </w:r>
      <w:r>
        <w:rPr>
          <w:color w:val="000000"/>
        </w:rPr>
        <w:t>    </w:t>
      </w:r>
      <w:r>
        <w:rPr>
          <w:rFonts w:ascii="Times New Roman;serif" w:hAnsi="Times New Roman;serif"/>
          <w:b/>
          <w:strike/>
          <w:color w:val="FF0000"/>
          <w:sz w:val="22"/>
        </w:rPr>
        <w:t>113</w:t>
      </w:r>
      <w:r>
        <w:rPr>
          <w:rFonts w:ascii="Times New Roman;serif" w:hAnsi="Times New Roman;serif"/>
          <w:b/>
          <w:color w:val="0000FF"/>
          <w:sz w:val="22"/>
          <w:u w:val="single"/>
        </w:rPr>
        <w:t>125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5.13.</w:t>
      </w:r>
      <w:r>
        <w:rPr>
          <w:color w:val="000000"/>
          <w:u w:val="single"/>
        </w:rPr>
        <w:t xml:space="preserve"> </w:t>
      </w:r>
      <w:r>
        <w:rPr>
          <w:rFonts w:ascii="Times New Roman;serif" w:hAnsi="Times New Roman;serif"/>
          <w:b w:val="false"/>
          <w:color w:val="000000"/>
          <w:sz w:val="22"/>
          <w:u w:val="single"/>
        </w:rPr>
        <w:t>Depository Banks</w:t>
      </w:r>
      <w:r>
        <w:rPr>
          <w:color w:val="000000"/>
        </w:rPr>
        <w:t>    </w:t>
      </w:r>
      <w:r>
        <w:rPr>
          <w:rFonts w:ascii="Times New Roman;serif" w:hAnsi="Times New Roman;serif"/>
          <w:b/>
          <w:strike/>
          <w:color w:val="FF0000"/>
          <w:sz w:val="22"/>
        </w:rPr>
        <w:t>114</w:t>
      </w:r>
      <w:r>
        <w:rPr>
          <w:rFonts w:ascii="Times New Roman;serif" w:hAnsi="Times New Roman;serif"/>
          <w:b/>
          <w:color w:val="0000FF"/>
          <w:sz w:val="22"/>
          <w:u w:val="single"/>
        </w:rPr>
        <w:t>125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5.14.</w:t>
      </w:r>
      <w:r>
        <w:rPr>
          <w:color w:val="000000"/>
          <w:u w:val="single"/>
        </w:rPr>
        <w:t xml:space="preserve"> </w:t>
      </w:r>
      <w:r>
        <w:rPr>
          <w:rFonts w:ascii="Times New Roman;serif" w:hAnsi="Times New Roman;serif"/>
          <w:b w:val="false"/>
          <w:color w:val="000000"/>
          <w:sz w:val="22"/>
          <w:u w:val="single"/>
        </w:rPr>
        <w:t>Additional Collateral; Further Assurances</w:t>
      </w:r>
      <w:r>
        <w:rPr>
          <w:color w:val="000000"/>
        </w:rPr>
        <w:t>    </w:t>
      </w:r>
      <w:r>
        <w:rPr>
          <w:rFonts w:ascii="Times New Roman;serif" w:hAnsi="Times New Roman;serif"/>
          <w:b/>
          <w:strike/>
          <w:color w:val="FF0000"/>
          <w:sz w:val="22"/>
        </w:rPr>
        <w:t>114</w:t>
      </w:r>
      <w:r>
        <w:rPr>
          <w:rFonts w:ascii="Times New Roman;serif" w:hAnsi="Times New Roman;serif"/>
          <w:b/>
          <w:color w:val="0000FF"/>
          <w:sz w:val="22"/>
          <w:u w:val="single"/>
        </w:rPr>
        <w:t>125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5.15.</w:t>
      </w:r>
      <w:r>
        <w:rPr>
          <w:color w:val="000000"/>
          <w:u w:val="single"/>
        </w:rPr>
        <w:t xml:space="preserve"> </w:t>
      </w:r>
      <w:r>
        <w:rPr>
          <w:rFonts w:ascii="Times New Roman;serif" w:hAnsi="Times New Roman;serif"/>
          <w:b w:val="false"/>
          <w:color w:val="000000"/>
          <w:sz w:val="22"/>
          <w:u w:val="single"/>
        </w:rPr>
        <w:t>Financial Assistance</w:t>
      </w:r>
      <w:r>
        <w:rPr>
          <w:color w:val="000000"/>
        </w:rPr>
        <w:t>    </w:t>
      </w:r>
      <w:r>
        <w:rPr>
          <w:rFonts w:ascii="Times New Roman;serif" w:hAnsi="Times New Roman;serif"/>
          <w:b/>
          <w:strike/>
          <w:color w:val="FF0000"/>
          <w:sz w:val="22"/>
        </w:rPr>
        <w:t>116</w:t>
      </w:r>
      <w:r>
        <w:rPr>
          <w:rFonts w:ascii="Times New Roman;serif" w:hAnsi="Times New Roman;serif"/>
          <w:b/>
          <w:color w:val="0000FF"/>
          <w:sz w:val="22"/>
          <w:u w:val="single"/>
        </w:rPr>
        <w:t>127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5.16.</w:t>
      </w:r>
      <w:r>
        <w:rPr>
          <w:color w:val="000000"/>
          <w:u w:val="single"/>
        </w:rPr>
        <w:t xml:space="preserve"> </w:t>
      </w:r>
      <w:r>
        <w:rPr>
          <w:rFonts w:ascii="Times New Roman;serif" w:hAnsi="Times New Roman;serif"/>
          <w:b w:val="false"/>
          <w:color w:val="000000"/>
          <w:sz w:val="22"/>
          <w:u w:val="single"/>
        </w:rPr>
        <w:t>Transfer of Accounts of Foreign Loan Parties; Notification of Account Debtors</w:t>
      </w:r>
      <w:r>
        <w:rPr>
          <w:color w:val="000000"/>
        </w:rPr>
        <w:t>    </w:t>
      </w:r>
      <w:r>
        <w:rPr>
          <w:rFonts w:ascii="Times New Roman;serif" w:hAnsi="Times New Roman;serif"/>
          <w:b/>
          <w:strike/>
          <w:color w:val="FF0000"/>
          <w:sz w:val="22"/>
        </w:rPr>
        <w:t>116</w:t>
      </w:r>
      <w:r>
        <w:rPr>
          <w:rFonts w:ascii="Times New Roman;serif" w:hAnsi="Times New Roman;serif"/>
          <w:b/>
          <w:color w:val="0000FF"/>
          <w:sz w:val="22"/>
          <w:u w:val="single"/>
        </w:rPr>
        <w:t>127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5.17.</w:t>
      </w:r>
      <w:r>
        <w:rPr>
          <w:color w:val="000000"/>
          <w:u w:val="single"/>
        </w:rPr>
        <w:t xml:space="preserve"> </w:t>
      </w:r>
      <w:r>
        <w:rPr>
          <w:rFonts w:ascii="Times New Roman;serif" w:hAnsi="Times New Roman;serif"/>
          <w:b w:val="false"/>
          <w:color w:val="000000"/>
          <w:sz w:val="22"/>
          <w:u w:val="single"/>
        </w:rPr>
        <w:t>Foreign Loan Party Cash Management</w:t>
      </w:r>
      <w:r>
        <w:rPr>
          <w:color w:val="000000"/>
        </w:rPr>
        <w:t>    </w:t>
      </w:r>
      <w:r>
        <w:rPr>
          <w:rFonts w:ascii="Times New Roman;serif" w:hAnsi="Times New Roman;serif"/>
          <w:b/>
          <w:strike/>
          <w:color w:val="FF0000"/>
          <w:sz w:val="22"/>
        </w:rPr>
        <w:t>116</w:t>
      </w:r>
      <w:r>
        <w:rPr>
          <w:rFonts w:ascii="Times New Roman;serif" w:hAnsi="Times New Roman;serif"/>
          <w:b/>
          <w:color w:val="0000FF"/>
          <w:sz w:val="22"/>
          <w:u w:val="single"/>
        </w:rPr>
        <w:t>127</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05180"/>
                <wp:effectExtent l="0" t="0" r="0" b="0"/>
                <wp:wrapNone/>
                <wp:docPr id="20" name="Frame1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5.18. Dutch Tax Covenants</w:t>
      </w:r>
      <w:r>
        <w:rPr>
          <w:color w:val="000000"/>
        </w:rPr>
        <w:t>    </w:t>
      </w:r>
      <w:r>
        <w:rPr>
          <w:rFonts w:ascii="Times New Roman;serif" w:hAnsi="Times New Roman;serif"/>
          <w:b/>
          <w:color w:val="0000FF"/>
          <w:sz w:val="22"/>
          <w:u w:val="single"/>
        </w:rPr>
        <w:t>128</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5.19. Ongoing Obligations under Dutch Security Documents</w:t>
      </w:r>
      <w:r>
        <w:rPr>
          <w:color w:val="000000"/>
        </w:rPr>
        <w:t>    </w:t>
      </w:r>
      <w:r>
        <w:rPr>
          <w:rFonts w:ascii="Times New Roman;serif" w:hAnsi="Times New Roman;serif"/>
          <w:b/>
          <w:color w:val="0000FF"/>
          <w:sz w:val="22"/>
          <w:u w:val="single"/>
        </w:rPr>
        <w:t>128</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VI</w:t>
      </w:r>
      <w:r>
        <w:rPr>
          <w:color w:val="000000"/>
          <w:u w:val="single"/>
        </w:rPr>
        <w:t xml:space="preserve"> </w:t>
      </w:r>
      <w:r>
        <w:rPr>
          <w:rFonts w:ascii="Times New Roman;serif" w:hAnsi="Times New Roman;serif"/>
          <w:b w:val="false"/>
          <w:color w:val="000000"/>
          <w:sz w:val="22"/>
          <w:u w:val="single"/>
        </w:rPr>
        <w:t>Negative Covenants</w:t>
      </w:r>
      <w:r>
        <w:rPr>
          <w:color w:val="000000"/>
        </w:rPr>
        <w:t>    </w:t>
      </w:r>
      <w:r>
        <w:rPr>
          <w:rFonts w:ascii="Times New Roman;serif" w:hAnsi="Times New Roman;serif"/>
          <w:b/>
          <w:strike/>
          <w:color w:val="FF0000"/>
          <w:sz w:val="22"/>
        </w:rPr>
        <w:t>117</w:t>
      </w:r>
      <w:r>
        <w:rPr>
          <w:rFonts w:ascii="Times New Roman;serif" w:hAnsi="Times New Roman;serif"/>
          <w:b/>
          <w:color w:val="0000FF"/>
          <w:sz w:val="22"/>
          <w:u w:val="single"/>
        </w:rPr>
        <w:t>129</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6.01.</w:t>
      </w:r>
      <w:r>
        <w:rPr>
          <w:color w:val="000000"/>
          <w:u w:val="single"/>
        </w:rPr>
        <w:t xml:space="preserve"> </w:t>
      </w:r>
      <w:r>
        <w:rPr>
          <w:rFonts w:ascii="Times New Roman;serif" w:hAnsi="Times New Roman;serif"/>
          <w:b w:val="false"/>
          <w:color w:val="000000"/>
          <w:sz w:val="22"/>
          <w:u w:val="single"/>
        </w:rPr>
        <w:t>Indebtedness</w:t>
      </w:r>
      <w:r>
        <w:rPr>
          <w:color w:val="000000"/>
        </w:rPr>
        <w:t>    </w:t>
      </w:r>
      <w:r>
        <w:rPr>
          <w:rFonts w:ascii="Times New Roman;serif" w:hAnsi="Times New Roman;serif"/>
          <w:b/>
          <w:strike/>
          <w:color w:val="FF0000"/>
          <w:sz w:val="22"/>
        </w:rPr>
        <w:t>117</w:t>
      </w:r>
      <w:r>
        <w:rPr>
          <w:rFonts w:ascii="Times New Roman;serif" w:hAnsi="Times New Roman;serif"/>
          <w:b/>
          <w:color w:val="0000FF"/>
          <w:sz w:val="22"/>
          <w:u w:val="single"/>
        </w:rPr>
        <w:t>129</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6.02.</w:t>
      </w:r>
      <w:r>
        <w:rPr>
          <w:color w:val="000000"/>
          <w:u w:val="single"/>
        </w:rPr>
        <w:t xml:space="preserve"> </w:t>
      </w:r>
      <w:r>
        <w:rPr>
          <w:rFonts w:ascii="Times New Roman;serif" w:hAnsi="Times New Roman;serif"/>
          <w:b w:val="false"/>
          <w:color w:val="000000"/>
          <w:sz w:val="22"/>
          <w:u w:val="single"/>
        </w:rPr>
        <w:t>Liens</w:t>
      </w:r>
      <w:r>
        <w:rPr>
          <w:color w:val="000000"/>
        </w:rPr>
        <w:t>    </w:t>
      </w:r>
      <w:r>
        <w:rPr>
          <w:rFonts w:ascii="Times New Roman;serif" w:hAnsi="Times New Roman;serif"/>
          <w:b/>
          <w:strike/>
          <w:color w:val="FF0000"/>
          <w:sz w:val="22"/>
        </w:rPr>
        <w:t>119</w:t>
      </w:r>
      <w:r>
        <w:rPr>
          <w:rFonts w:ascii="Times New Roman;serif" w:hAnsi="Times New Roman;serif"/>
          <w:b/>
          <w:color w:val="0000FF"/>
          <w:sz w:val="22"/>
          <w:u w:val="single"/>
        </w:rPr>
        <w:t>131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6.03.</w:t>
      </w:r>
      <w:r>
        <w:rPr>
          <w:color w:val="000000"/>
          <w:u w:val="single"/>
        </w:rPr>
        <w:t xml:space="preserve"> </w:t>
      </w:r>
      <w:r>
        <w:rPr>
          <w:rFonts w:ascii="Times New Roman;serif" w:hAnsi="Times New Roman;serif"/>
          <w:b w:val="false"/>
          <w:color w:val="000000"/>
          <w:sz w:val="22"/>
          <w:u w:val="single"/>
        </w:rPr>
        <w:t>Fundamental Changes</w:t>
      </w:r>
      <w:r>
        <w:rPr>
          <w:color w:val="000000"/>
        </w:rPr>
        <w:t>    </w:t>
      </w:r>
      <w:r>
        <w:rPr>
          <w:rFonts w:ascii="Times New Roman;serif" w:hAnsi="Times New Roman;serif"/>
          <w:b/>
          <w:strike/>
          <w:color w:val="FF0000"/>
          <w:sz w:val="22"/>
        </w:rPr>
        <w:t>121</w:t>
      </w:r>
      <w:r>
        <w:rPr>
          <w:rFonts w:ascii="Times New Roman;serif" w:hAnsi="Times New Roman;serif"/>
          <w:b/>
          <w:color w:val="0000FF"/>
          <w:sz w:val="22"/>
          <w:u w:val="single"/>
        </w:rPr>
        <w:t>133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6.04.</w:t>
      </w:r>
      <w:r>
        <w:rPr>
          <w:color w:val="000000"/>
          <w:u w:val="single"/>
        </w:rPr>
        <w:t xml:space="preserve"> </w:t>
      </w:r>
      <w:r>
        <w:rPr>
          <w:rFonts w:ascii="Times New Roman;serif" w:hAnsi="Times New Roman;serif"/>
          <w:b w:val="false"/>
          <w:color w:val="000000"/>
          <w:sz w:val="22"/>
          <w:u w:val="single"/>
        </w:rPr>
        <w:t>Investments, Loans, Advances, Guarantees and Acquisitions</w:t>
      </w:r>
      <w:r>
        <w:rPr>
          <w:color w:val="000000"/>
        </w:rPr>
        <w:t>    </w:t>
      </w:r>
      <w:r>
        <w:rPr>
          <w:rFonts w:ascii="Times New Roman;serif" w:hAnsi="Times New Roman;serif"/>
          <w:b/>
          <w:strike/>
          <w:color w:val="FF0000"/>
          <w:sz w:val="22"/>
        </w:rPr>
        <w:t>122</w:t>
      </w:r>
      <w:r>
        <w:rPr>
          <w:rFonts w:ascii="Times New Roman;serif" w:hAnsi="Times New Roman;serif"/>
          <w:b/>
          <w:color w:val="0000FF"/>
          <w:sz w:val="22"/>
          <w:u w:val="single"/>
        </w:rPr>
        <w:t>134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6.05.</w:t>
      </w:r>
      <w:r>
        <w:rPr>
          <w:color w:val="000000"/>
          <w:u w:val="single"/>
        </w:rPr>
        <w:t xml:space="preserve"> </w:t>
      </w:r>
      <w:r>
        <w:rPr>
          <w:rFonts w:ascii="Times New Roman;serif" w:hAnsi="Times New Roman;serif"/>
          <w:b w:val="false"/>
          <w:color w:val="000000"/>
          <w:sz w:val="22"/>
          <w:u w:val="single"/>
        </w:rPr>
        <w:t>Asset Sales</w:t>
      </w:r>
      <w:r>
        <w:rPr>
          <w:color w:val="000000"/>
        </w:rPr>
        <w:t>    </w:t>
      </w:r>
      <w:r>
        <w:rPr>
          <w:rFonts w:ascii="Times New Roman;serif" w:hAnsi="Times New Roman;serif"/>
          <w:b/>
          <w:strike/>
          <w:color w:val="FF0000"/>
          <w:sz w:val="22"/>
        </w:rPr>
        <w:t>124</w:t>
      </w:r>
      <w:r>
        <w:rPr>
          <w:rFonts w:ascii="Times New Roman;serif" w:hAnsi="Times New Roman;serif"/>
          <w:b/>
          <w:color w:val="0000FF"/>
          <w:sz w:val="22"/>
          <w:u w:val="single"/>
        </w:rPr>
        <w:t>137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6.06.</w:t>
      </w:r>
      <w:r>
        <w:rPr>
          <w:color w:val="000000"/>
          <w:u w:val="single"/>
        </w:rPr>
        <w:t xml:space="preserve"> </w:t>
      </w:r>
      <w:r>
        <w:rPr>
          <w:rFonts w:ascii="Times New Roman;serif" w:hAnsi="Times New Roman;serif"/>
          <w:b w:val="false"/>
          <w:color w:val="000000"/>
          <w:sz w:val="22"/>
          <w:u w:val="single"/>
        </w:rPr>
        <w:t>Sale and Leaseback Transactions</w:t>
      </w:r>
      <w:r>
        <w:rPr>
          <w:color w:val="000000"/>
        </w:rPr>
        <w:t>    </w:t>
      </w:r>
      <w:r>
        <w:rPr>
          <w:rFonts w:ascii="Times New Roman;serif" w:hAnsi="Times New Roman;serif"/>
          <w:b/>
          <w:strike/>
          <w:color w:val="FF0000"/>
          <w:sz w:val="22"/>
        </w:rPr>
        <w:t>125</w:t>
      </w:r>
      <w:r>
        <w:rPr>
          <w:rFonts w:ascii="Times New Roman;serif" w:hAnsi="Times New Roman;serif"/>
          <w:b/>
          <w:color w:val="0000FF"/>
          <w:sz w:val="22"/>
          <w:u w:val="single"/>
        </w:rPr>
        <w:t>138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6.07.</w:t>
      </w:r>
      <w:r>
        <w:rPr>
          <w:color w:val="000000"/>
          <w:u w:val="single"/>
        </w:rPr>
        <w:t xml:space="preserve"> </w:t>
      </w:r>
      <w:r>
        <w:rPr>
          <w:rFonts w:ascii="Times New Roman;serif" w:hAnsi="Times New Roman;serif"/>
          <w:b w:val="false"/>
          <w:color w:val="000000"/>
          <w:sz w:val="22"/>
          <w:u w:val="single"/>
        </w:rPr>
        <w:t>Swap Agreements</w:t>
      </w:r>
      <w:r>
        <w:rPr>
          <w:color w:val="000000"/>
        </w:rPr>
        <w:t>    </w:t>
      </w:r>
      <w:r>
        <w:rPr>
          <w:rFonts w:ascii="Times New Roman;serif" w:hAnsi="Times New Roman;serif"/>
          <w:b/>
          <w:strike/>
          <w:color w:val="FF0000"/>
          <w:sz w:val="22"/>
        </w:rPr>
        <w:t>125</w:t>
      </w:r>
      <w:r>
        <w:rPr>
          <w:rFonts w:ascii="Times New Roman;serif" w:hAnsi="Times New Roman;serif"/>
          <w:b/>
          <w:color w:val="0000FF"/>
          <w:sz w:val="22"/>
          <w:u w:val="single"/>
        </w:rPr>
        <w:t>138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6.08.</w:t>
      </w:r>
      <w:r>
        <w:rPr>
          <w:color w:val="000000"/>
          <w:u w:val="single"/>
        </w:rPr>
        <w:t xml:space="preserve"> </w:t>
      </w:r>
      <w:r>
        <w:rPr>
          <w:rFonts w:ascii="Times New Roman;serif" w:hAnsi="Times New Roman;serif"/>
          <w:b w:val="false"/>
          <w:color w:val="000000"/>
          <w:sz w:val="22"/>
          <w:u w:val="single"/>
        </w:rPr>
        <w:t>Restricted Payments</w:t>
      </w:r>
      <w:r>
        <w:rPr>
          <w:color w:val="000000"/>
        </w:rPr>
        <w:t>    </w:t>
      </w:r>
      <w:r>
        <w:rPr>
          <w:rFonts w:ascii="Times New Roman;serif" w:hAnsi="Times New Roman;serif"/>
          <w:b/>
          <w:strike/>
          <w:color w:val="FF0000"/>
          <w:sz w:val="22"/>
        </w:rPr>
        <w:t>126</w:t>
      </w:r>
      <w:r>
        <w:rPr>
          <w:rFonts w:ascii="Times New Roman;serif" w:hAnsi="Times New Roman;serif"/>
          <w:b/>
          <w:color w:val="0000FF"/>
          <w:sz w:val="22"/>
          <w:u w:val="single"/>
        </w:rPr>
        <w:t>138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6.09.</w:t>
      </w:r>
      <w:r>
        <w:rPr>
          <w:color w:val="000000"/>
          <w:u w:val="single"/>
        </w:rPr>
        <w:t xml:space="preserve"> </w:t>
      </w:r>
      <w:r>
        <w:rPr>
          <w:rFonts w:ascii="Times New Roman;serif" w:hAnsi="Times New Roman;serif"/>
          <w:b w:val="false"/>
          <w:color w:val="000000"/>
          <w:sz w:val="22"/>
          <w:u w:val="single"/>
        </w:rPr>
        <w:t>Transactions with Affiliates</w:t>
      </w:r>
      <w:r>
        <w:rPr>
          <w:color w:val="000000"/>
        </w:rPr>
        <w:t>    </w:t>
      </w:r>
      <w:r>
        <w:rPr>
          <w:rFonts w:ascii="Times New Roman;serif" w:hAnsi="Times New Roman;serif"/>
          <w:b/>
          <w:strike/>
          <w:color w:val="FF0000"/>
          <w:sz w:val="22"/>
        </w:rPr>
        <w:t>126</w:t>
      </w:r>
      <w:r>
        <w:rPr>
          <w:rFonts w:ascii="Times New Roman;serif" w:hAnsi="Times New Roman;serif"/>
          <w:b/>
          <w:color w:val="0000FF"/>
          <w:sz w:val="22"/>
          <w:u w:val="single"/>
        </w:rPr>
        <w:t>138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6.10.</w:t>
      </w:r>
      <w:r>
        <w:rPr>
          <w:color w:val="000000"/>
          <w:u w:val="single"/>
        </w:rPr>
        <w:t xml:space="preserve"> </w:t>
      </w:r>
      <w:r>
        <w:rPr>
          <w:rFonts w:ascii="Times New Roman;serif" w:hAnsi="Times New Roman;serif"/>
          <w:b w:val="false"/>
          <w:color w:val="000000"/>
          <w:sz w:val="22"/>
          <w:u w:val="single"/>
        </w:rPr>
        <w:t>Restrictive Agreements</w:t>
      </w:r>
      <w:r>
        <w:rPr>
          <w:color w:val="000000"/>
        </w:rPr>
        <w:t>    </w:t>
      </w:r>
      <w:r>
        <w:rPr>
          <w:rFonts w:ascii="Times New Roman;serif" w:hAnsi="Times New Roman;serif"/>
          <w:b/>
          <w:strike/>
          <w:color w:val="FF0000"/>
          <w:sz w:val="22"/>
        </w:rPr>
        <w:t>127</w:t>
      </w:r>
      <w:r>
        <w:rPr>
          <w:rFonts w:ascii="Times New Roman;serif" w:hAnsi="Times New Roman;serif"/>
          <w:b/>
          <w:color w:val="0000FF"/>
          <w:sz w:val="22"/>
          <w:u w:val="single"/>
        </w:rPr>
        <w:t>139</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6.11.</w:t>
      </w:r>
      <w:r>
        <w:rPr>
          <w:color w:val="000000"/>
          <w:u w:val="single"/>
        </w:rPr>
        <w:t xml:space="preserve"> </w:t>
      </w:r>
      <w:r>
        <w:rPr>
          <w:rFonts w:ascii="Times New Roman;serif" w:hAnsi="Times New Roman;serif"/>
          <w:b w:val="false"/>
          <w:color w:val="000000"/>
          <w:sz w:val="22"/>
          <w:u w:val="single"/>
        </w:rPr>
        <w:t>Amendment of Material Documents</w:t>
      </w:r>
      <w:r>
        <w:rPr>
          <w:color w:val="000000"/>
        </w:rPr>
        <w:t>    </w:t>
      </w:r>
      <w:r>
        <w:rPr>
          <w:rFonts w:ascii="Times New Roman;serif" w:hAnsi="Times New Roman;serif"/>
          <w:b/>
          <w:strike/>
          <w:color w:val="FF0000"/>
          <w:sz w:val="22"/>
        </w:rPr>
        <w:t>128</w:t>
      </w:r>
      <w:r>
        <w:rPr>
          <w:rFonts w:ascii="Times New Roman;serif" w:hAnsi="Times New Roman;serif"/>
          <w:b/>
          <w:color w:val="0000FF"/>
          <w:sz w:val="22"/>
          <w:u w:val="single"/>
        </w:rPr>
        <w:t>140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6.12.</w:t>
      </w:r>
      <w:r>
        <w:rPr>
          <w:color w:val="000000"/>
          <w:u w:val="single"/>
        </w:rPr>
        <w:t xml:space="preserve"> </w:t>
      </w:r>
      <w:r>
        <w:rPr>
          <w:rFonts w:ascii="Times New Roman;serif" w:hAnsi="Times New Roman;serif"/>
          <w:b w:val="false"/>
          <w:color w:val="000000"/>
          <w:sz w:val="22"/>
          <w:u w:val="single"/>
        </w:rPr>
        <w:t>Certain Payment of Indebtedness</w:t>
      </w:r>
      <w:r>
        <w:rPr>
          <w:rFonts w:ascii="Times New Roman;serif" w:hAnsi="Times New Roman;serif"/>
          <w:b/>
          <w:strike/>
          <w:color w:val="FF0000"/>
          <w:sz w:val="22"/>
        </w:rPr>
        <w:t xml:space="preserve">. </w:t>
      </w:r>
      <w:r>
        <w:rPr>
          <w:color w:val="000000"/>
        </w:rPr>
        <w:t>    </w:t>
      </w:r>
      <w:r>
        <w:rPr>
          <w:rFonts w:ascii="Times New Roman;serif" w:hAnsi="Times New Roman;serif"/>
          <w:b/>
          <w:strike/>
          <w:color w:val="FF0000"/>
          <w:sz w:val="22"/>
        </w:rPr>
        <w:t>128</w:t>
      </w:r>
      <w:r>
        <w:rPr>
          <w:rFonts w:ascii="Times New Roman;serif" w:hAnsi="Times New Roman;serif"/>
          <w:b/>
          <w:color w:val="0000FF"/>
          <w:sz w:val="22"/>
          <w:u w:val="single"/>
        </w:rPr>
        <w:t>140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6.13.</w:t>
      </w:r>
      <w:r>
        <w:rPr>
          <w:color w:val="000000"/>
          <w:u w:val="single"/>
        </w:rPr>
        <w:t xml:space="preserve"> </w:t>
      </w:r>
      <w:r>
        <w:rPr>
          <w:rFonts w:ascii="Times New Roman;serif" w:hAnsi="Times New Roman;serif"/>
          <w:b w:val="false"/>
          <w:color w:val="000000"/>
          <w:sz w:val="22"/>
          <w:u w:val="single"/>
        </w:rPr>
        <w:t>Fixed Charge Coverage Ratio</w:t>
      </w:r>
      <w:r>
        <w:rPr>
          <w:color w:val="000000"/>
        </w:rPr>
        <w:t>    </w:t>
      </w:r>
      <w:r>
        <w:rPr>
          <w:rFonts w:ascii="Times New Roman;serif" w:hAnsi="Times New Roman;serif"/>
          <w:b/>
          <w:strike/>
          <w:color w:val="FF0000"/>
          <w:sz w:val="22"/>
        </w:rPr>
        <w:t>129</w:t>
      </w:r>
      <w:r>
        <w:rPr>
          <w:rFonts w:ascii="Times New Roman;serif" w:hAnsi="Times New Roman;serif"/>
          <w:b/>
          <w:color w:val="0000FF"/>
          <w:sz w:val="22"/>
          <w:u w:val="single"/>
        </w:rPr>
        <w:t>141</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6.14. Outbound Investment Rules</w:t>
      </w:r>
      <w:r>
        <w:rPr>
          <w:color w:val="000000"/>
        </w:rPr>
        <w:t>    </w:t>
      </w:r>
      <w:r>
        <w:rPr>
          <w:rFonts w:ascii="Times New Roman;serif" w:hAnsi="Times New Roman;serif"/>
          <w:b/>
          <w:color w:val="0000FF"/>
          <w:sz w:val="22"/>
          <w:u w:val="single"/>
        </w:rPr>
        <w:t>141</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VII</w:t>
      </w:r>
      <w:r>
        <w:rPr>
          <w:color w:val="000000"/>
          <w:u w:val="single"/>
        </w:rPr>
        <w:t xml:space="preserve"> </w:t>
      </w:r>
      <w:r>
        <w:rPr>
          <w:rFonts w:ascii="Times New Roman;serif" w:hAnsi="Times New Roman;serif"/>
          <w:b w:val="false"/>
          <w:color w:val="000000"/>
          <w:sz w:val="22"/>
          <w:u w:val="single"/>
        </w:rPr>
        <w:t>Events of Default</w:t>
      </w:r>
      <w:r>
        <w:rPr>
          <w:color w:val="000000"/>
        </w:rPr>
        <w:t>    </w:t>
      </w:r>
      <w:r>
        <w:rPr>
          <w:rFonts w:ascii="Times New Roman;serif" w:hAnsi="Times New Roman;serif"/>
          <w:b/>
          <w:strike/>
          <w:color w:val="FF0000"/>
          <w:sz w:val="22"/>
        </w:rPr>
        <w:t>129</w:t>
      </w:r>
      <w:r>
        <w:rPr>
          <w:rFonts w:ascii="Times New Roman;serif" w:hAnsi="Times New Roman;serif"/>
          <w:b/>
          <w:color w:val="0000FF"/>
          <w:sz w:val="22"/>
          <w:u w:val="single"/>
        </w:rPr>
        <w:t>141</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VIII</w:t>
      </w:r>
      <w:r>
        <w:rPr>
          <w:color w:val="000000"/>
          <w:u w:val="single"/>
        </w:rPr>
        <w:t xml:space="preserve"> </w:t>
      </w:r>
      <w:r>
        <w:rPr>
          <w:rFonts w:ascii="Times New Roman;serif" w:hAnsi="Times New Roman;serif"/>
          <w:b w:val="false"/>
          <w:color w:val="000000"/>
          <w:sz w:val="22"/>
          <w:u w:val="single"/>
        </w:rPr>
        <w:t xml:space="preserve">The Administrative </w:t>
      </w:r>
      <w:r>
        <w:rPr>
          <w:rFonts w:ascii="Times New Roman;serif" w:hAnsi="Times New Roman;serif"/>
          <w:b/>
          <w:strike/>
          <w:color w:val="FF0000"/>
          <w:sz w:val="22"/>
          <w:u w:val="single"/>
        </w:rPr>
        <w:t>Agent</w:t>
      </w:r>
      <w:r>
        <w:rPr>
          <w:rFonts w:ascii="Times New Roman;serif" w:hAnsi="Times New Roman;serif"/>
          <w:b/>
          <w:color w:val="0000FF"/>
          <w:sz w:val="22"/>
          <w:u w:val="single"/>
        </w:rPr>
        <w:t>Agents</w:t>
      </w:r>
      <w:r>
        <w:rPr>
          <w:color w:val="000000"/>
        </w:rPr>
        <w:t>    </w:t>
      </w:r>
      <w:r>
        <w:rPr>
          <w:rFonts w:ascii="Times New Roman;serif" w:hAnsi="Times New Roman;serif"/>
          <w:b/>
          <w:strike/>
          <w:color w:val="FF0000"/>
          <w:sz w:val="22"/>
        </w:rPr>
        <w:t>131</w:t>
      </w:r>
      <w:r>
        <w:rPr>
          <w:rFonts w:ascii="Times New Roman;serif" w:hAnsi="Times New Roman;serif"/>
          <w:b/>
          <w:color w:val="0000FF"/>
          <w:sz w:val="22"/>
          <w:u w:val="single"/>
        </w:rPr>
        <w:t>144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8.01.</w:t>
      </w:r>
      <w:r>
        <w:rPr>
          <w:color w:val="000000"/>
          <w:u w:val="single"/>
        </w:rPr>
        <w:t xml:space="preserve"> </w:t>
      </w:r>
      <w:r>
        <w:rPr>
          <w:rFonts w:ascii="Times New Roman;serif" w:hAnsi="Times New Roman;serif"/>
          <w:b/>
          <w:strike/>
          <w:color w:val="FF0000"/>
          <w:sz w:val="22"/>
          <w:u w:val="single"/>
        </w:rPr>
        <w:t>Appointment</w:t>
      </w:r>
      <w:r>
        <w:rPr>
          <w:rFonts w:ascii="Times New Roman;serif" w:hAnsi="Times New Roman;serif"/>
          <w:b/>
          <w:strike/>
          <w:color w:val="FF0000"/>
          <w:sz w:val="22"/>
        </w:rPr>
        <w:t>132</w:t>
      </w:r>
      <w:r>
        <w:rPr>
          <w:rFonts w:ascii="Times New Roman;serif" w:hAnsi="Times New Roman;serif"/>
          <w:b/>
          <w:color w:val="0000FF"/>
          <w:sz w:val="22"/>
          <w:u w:val="single"/>
        </w:rPr>
        <w:t>Authorization and Action</w:t>
      </w:r>
      <w:r>
        <w:rPr>
          <w:color w:val="000000"/>
        </w:rPr>
        <w:t>    </w:t>
      </w:r>
      <w:r>
        <w:rPr>
          <w:rFonts w:ascii="Times New Roman;serif" w:hAnsi="Times New Roman;serif"/>
          <w:b/>
          <w:color w:val="0000FF"/>
          <w:sz w:val="22"/>
          <w:u w:val="single"/>
        </w:rPr>
        <w:t>144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8.02.</w:t>
      </w:r>
      <w:r>
        <w:rPr>
          <w:color w:val="000000"/>
          <w:u w:val="single"/>
        </w:rPr>
        <w:t xml:space="preserve"> </w:t>
      </w:r>
      <w:r>
        <w:rPr>
          <w:rFonts w:ascii="Times New Roman;serif" w:hAnsi="Times New Roman;serif"/>
          <w:b/>
          <w:strike/>
          <w:color w:val="FF0000"/>
          <w:sz w:val="22"/>
          <w:u w:val="single"/>
        </w:rPr>
        <w:t>Rights as a Lender</w:t>
      </w:r>
      <w:r>
        <w:rPr>
          <w:color w:val="000000"/>
        </w:rPr>
        <w:t>    </w:t>
      </w:r>
      <w:r>
        <w:rPr>
          <w:rFonts w:ascii="Times New Roman;serif" w:hAnsi="Times New Roman;serif"/>
          <w:b/>
          <w:strike/>
          <w:color w:val="FF0000"/>
          <w:sz w:val="22"/>
        </w:rPr>
        <w:t>132</w:t>
      </w:r>
      <w:r>
        <w:rPr>
          <w:rFonts w:ascii="Times New Roman;serif" w:hAnsi="Times New Roman;serif"/>
          <w:b/>
          <w:color w:val="0000FF"/>
          <w:sz w:val="22"/>
          <w:u w:val="single"/>
        </w:rPr>
        <w:t>Administrative Agent’s Reliance, Limitation of Liability, Etc</w:t>
      </w:r>
      <w:r>
        <w:rPr>
          <w:color w:val="000000"/>
        </w:rPr>
        <w:t>    </w:t>
      </w:r>
      <w:r>
        <w:rPr>
          <w:rFonts w:ascii="Times New Roman;serif" w:hAnsi="Times New Roman;serif"/>
          <w:b/>
          <w:color w:val="0000FF"/>
          <w:sz w:val="22"/>
          <w:u w:val="single"/>
        </w:rPr>
        <w:t>147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8.03.</w:t>
      </w:r>
      <w:r>
        <w:rPr>
          <w:color w:val="000000"/>
          <w:u w:val="single"/>
        </w:rPr>
        <w:t xml:space="preserve"> </w:t>
      </w:r>
      <w:r>
        <w:rPr>
          <w:rFonts w:ascii="Times New Roman;serif" w:hAnsi="Times New Roman;serif"/>
          <w:b/>
          <w:strike/>
          <w:color w:val="FF0000"/>
          <w:sz w:val="22"/>
          <w:u w:val="single"/>
        </w:rPr>
        <w:t>Duties and Obligations</w:t>
      </w:r>
      <w:r>
        <w:rPr>
          <w:rFonts w:ascii="Times New Roman;serif" w:hAnsi="Times New Roman;serif"/>
          <w:b/>
          <w:strike/>
          <w:color w:val="FF0000"/>
          <w:sz w:val="22"/>
        </w:rPr>
        <w:t>132</w:t>
      </w:r>
      <w:r>
        <w:rPr>
          <w:rFonts w:ascii="Times New Roman;serif" w:hAnsi="Times New Roman;serif"/>
          <w:b/>
          <w:color w:val="0000FF"/>
          <w:sz w:val="22"/>
          <w:u w:val="single"/>
        </w:rPr>
        <w:t>Posting of Communications</w:t>
      </w:r>
      <w:r>
        <w:rPr>
          <w:color w:val="000000"/>
        </w:rPr>
        <w:t>    </w:t>
      </w:r>
      <w:r>
        <w:rPr>
          <w:rFonts w:ascii="Times New Roman;serif" w:hAnsi="Times New Roman;serif"/>
          <w:b/>
          <w:color w:val="0000FF"/>
          <w:sz w:val="22"/>
          <w:u w:val="single"/>
        </w:rPr>
        <w:t>148</w:t>
      </w:r>
    </w:p>
    <w:p>
      <w:pPr>
        <w:pStyle w:val="TextBody"/>
        <w:bidi w:val="0"/>
        <w:spacing w:lineRule="auto" w:line="288" w:before="0" w:after="0"/>
        <w:ind w:left="0" w:right="0" w:hanging="1872"/>
        <w:jc w:val="left"/>
        <w:rPr/>
      </w:pPr>
      <w:r>
        <w:rPr>
          <w:rFonts w:ascii="Times New Roman;serif" w:hAnsi="Times New Roman;serif"/>
          <w:b/>
          <w:strike/>
          <w:color w:val="FF0000"/>
          <w:sz w:val="22"/>
        </w:rPr>
        <w:t>SECTION 8.04.</w:t>
      </w:r>
      <w:r>
        <w:rPr>
          <w:strike/>
          <w:color w:val="FF0000"/>
          <w:u w:val="single"/>
        </w:rPr>
        <w:t xml:space="preserve"> </w:t>
      </w:r>
      <w:r>
        <w:rPr>
          <w:rFonts w:ascii="Times New Roman;serif" w:hAnsi="Times New Roman;serif"/>
          <w:b/>
          <w:strike/>
          <w:color w:val="FF0000"/>
          <w:sz w:val="22"/>
          <w:u w:val="single"/>
        </w:rPr>
        <w:t>Reliance</w:t>
      </w:r>
      <w:r>
        <w:rPr>
          <w:color w:val="000000"/>
        </w:rPr>
        <w:t>    </w:t>
      </w:r>
      <w:r>
        <w:rPr>
          <w:rFonts w:ascii="Times New Roman;serif" w:hAnsi="Times New Roman;serif"/>
          <w:b/>
          <w:strike/>
          <w:color w:val="FF0000"/>
          <w:sz w:val="22"/>
        </w:rPr>
        <w:t>133</w:t>
      </w:r>
    </w:p>
    <w:p>
      <w:pPr>
        <w:pStyle w:val="TextBody"/>
        <w:bidi w:val="0"/>
        <w:spacing w:lineRule="auto" w:line="288" w:before="0" w:after="0"/>
        <w:ind w:left="0" w:right="0" w:hanging="1872"/>
        <w:jc w:val="left"/>
        <w:rPr/>
      </w:pPr>
      <w:r>
        <w:rPr>
          <w:rFonts w:ascii="Times New Roman;serif" w:hAnsi="Times New Roman;serif"/>
          <w:b/>
          <w:strike/>
          <w:color w:val="FF0000"/>
          <w:sz w:val="22"/>
        </w:rPr>
        <w:t>SECTION 8.05.</w:t>
      </w:r>
      <w:r>
        <w:rPr>
          <w:strike/>
          <w:color w:val="FF0000"/>
          <w:u w:val="single"/>
        </w:rPr>
        <w:t xml:space="preserve"> </w:t>
      </w:r>
      <w:r>
        <w:rPr>
          <w:rFonts w:ascii="Times New Roman;serif" w:hAnsi="Times New Roman;serif"/>
          <w:b/>
          <w:strike/>
          <w:color w:val="FF0000"/>
          <w:sz w:val="22"/>
          <w:u w:val="single"/>
        </w:rPr>
        <w:t>Actions through Sub-Agents</w:t>
      </w:r>
      <w:r>
        <w:rPr>
          <w:color w:val="000000"/>
        </w:rPr>
        <w:t>    </w:t>
      </w:r>
      <w:r>
        <w:rPr>
          <w:rFonts w:ascii="Times New Roman;serif" w:hAnsi="Times New Roman;serif"/>
          <w:b/>
          <w:strike/>
          <w:color w:val="FF0000"/>
          <w:sz w:val="22"/>
        </w:rPr>
        <w:t>133</w:t>
      </w:r>
    </w:p>
    <w:p>
      <w:pPr>
        <w:pStyle w:val="TextBody"/>
        <w:bidi w:val="0"/>
        <w:spacing w:lineRule="auto" w:line="288" w:before="0" w:after="0"/>
        <w:ind w:left="0" w:right="0" w:hanging="1872"/>
        <w:jc w:val="left"/>
        <w:rPr/>
      </w:pPr>
      <w:r>
        <w:rPr>
          <w:rFonts w:ascii="Times New Roman;serif" w:hAnsi="Times New Roman;serif"/>
          <w:b/>
          <w:strike/>
          <w:color w:val="FF0000"/>
          <w:sz w:val="22"/>
        </w:rPr>
        <w:t>SECTION 8.06.</w:t>
      </w:r>
      <w:r>
        <w:rPr>
          <w:strike/>
          <w:color w:val="FF0000"/>
          <w:u w:val="single"/>
        </w:rPr>
        <w:t xml:space="preserve"> </w:t>
      </w:r>
      <w:r>
        <w:rPr>
          <w:rFonts w:ascii="Times New Roman;serif" w:hAnsi="Times New Roman;serif"/>
          <w:b/>
          <w:strike/>
          <w:color w:val="FF0000"/>
          <w:sz w:val="22"/>
          <w:u w:val="single"/>
        </w:rPr>
        <w:t>Resignation</w:t>
      </w:r>
      <w:r>
        <w:rPr>
          <w:color w:val="000000"/>
        </w:rPr>
        <w:t>    </w:t>
      </w:r>
      <w:r>
        <w:rPr>
          <w:rFonts w:ascii="Times New Roman;serif" w:hAnsi="Times New Roman;serif"/>
          <w:b/>
          <w:strike/>
          <w:color w:val="FF0000"/>
          <w:sz w:val="22"/>
        </w:rPr>
        <w:t>133</w:t>
      </w:r>
    </w:p>
    <w:p>
      <w:pPr>
        <w:pStyle w:val="TextBody"/>
        <w:bidi w:val="0"/>
        <w:spacing w:lineRule="auto" w:line="288" w:before="0" w:after="0"/>
        <w:ind w:left="0" w:right="0" w:hanging="1872"/>
        <w:jc w:val="left"/>
        <w:rPr/>
      </w:pPr>
      <w:r>
        <w:rPr>
          <w:rFonts w:ascii="Times New Roman;serif" w:hAnsi="Times New Roman;serif"/>
          <w:b/>
          <w:strike/>
          <w:color w:val="FF0000"/>
          <w:sz w:val="22"/>
        </w:rPr>
        <w:t>SECTION 8.07.</w:t>
      </w:r>
      <w:r>
        <w:rPr>
          <w:strike/>
          <w:color w:val="FF0000"/>
          <w:u w:val="single"/>
        </w:rPr>
        <w:t xml:space="preserve"> </w:t>
      </w:r>
      <w:r>
        <w:rPr>
          <w:rFonts w:ascii="Times New Roman;serif" w:hAnsi="Times New Roman;serif"/>
          <w:b/>
          <w:strike/>
          <w:color w:val="FF0000"/>
          <w:sz w:val="22"/>
          <w:u w:val="single"/>
        </w:rPr>
        <w:t>Non-Reliance</w:t>
      </w:r>
      <w:r>
        <w:rPr>
          <w:rFonts w:ascii="Times New Roman;serif" w:hAnsi="Times New Roman;serif"/>
          <w:b/>
          <w:strike/>
          <w:color w:val="FF0000"/>
          <w:sz w:val="22"/>
        </w:rPr>
        <w:t>.</w:t>
      </w:r>
      <w:r>
        <w:rPr>
          <w:color w:val="000000"/>
        </w:rPr>
        <w:t>    </w:t>
      </w:r>
      <w:r>
        <w:rPr>
          <w:rFonts w:ascii="Times New Roman;serif" w:hAnsi="Times New Roman;serif"/>
          <w:b/>
          <w:strike/>
          <w:color w:val="FF0000"/>
          <w:sz w:val="22"/>
        </w:rPr>
        <w:t>134</w:t>
      </w:r>
    </w:p>
    <w:p>
      <w:pPr>
        <w:pStyle w:val="TextBody"/>
        <w:bidi w:val="0"/>
        <w:spacing w:lineRule="auto" w:line="288" w:before="0" w:after="0"/>
        <w:ind w:left="0" w:right="0" w:hanging="1872"/>
        <w:jc w:val="left"/>
        <w:rPr/>
      </w:pPr>
      <w:r>
        <w:rPr>
          <w:rFonts w:ascii="Times New Roman;serif" w:hAnsi="Times New Roman;serif"/>
          <w:b/>
          <w:color w:val="0000FF"/>
          <w:sz w:val="22"/>
          <w:u w:val="single"/>
        </w:rPr>
        <w:t>8.04. The</w:t>
      </w:r>
      <w:r>
        <w:rPr>
          <w:color w:val="000000"/>
          <w:u w:val="single"/>
        </w:rPr>
        <w:t xml:space="preserve"> </w:t>
      </w:r>
      <w:r>
        <w:rPr>
          <w:rFonts w:ascii="Times New Roman;serif" w:hAnsi="Times New Roman;serif"/>
          <w:b w:val="false"/>
          <w:color w:val="000000"/>
          <w:sz w:val="22"/>
          <w:u w:val="single"/>
        </w:rPr>
        <w:t>Administrative Agent</w:t>
      </w:r>
      <w:r>
        <w:rPr>
          <w:color w:val="0000FF"/>
          <w:u w:val="single"/>
        </w:rPr>
        <w:t xml:space="preserve"> </w:t>
      </w:r>
      <w:r>
        <w:rPr>
          <w:rFonts w:ascii="Times New Roman;serif" w:hAnsi="Times New Roman;serif"/>
          <w:b/>
          <w:color w:val="0000FF"/>
          <w:sz w:val="22"/>
          <w:u w:val="single"/>
        </w:rPr>
        <w:t>Individually</w:t>
      </w:r>
      <w:r>
        <w:rPr>
          <w:color w:val="000000"/>
        </w:rPr>
        <w:t>    </w:t>
      </w:r>
      <w:r>
        <w:rPr>
          <w:rFonts w:ascii="Times New Roman;serif" w:hAnsi="Times New Roman;serif"/>
          <w:b/>
          <w:strike/>
          <w:color w:val="FF0000"/>
          <w:sz w:val="22"/>
        </w:rPr>
        <w:t>134</w:t>
      </w:r>
      <w:r>
        <w:rPr>
          <w:rFonts w:ascii="Times New Roman;serif" w:hAnsi="Times New Roman;serif"/>
          <w:b/>
          <w:color w:val="0000FF"/>
          <w:sz w:val="22"/>
          <w:u w:val="single"/>
        </w:rPr>
        <w:t>150</w:t>
      </w:r>
    </w:p>
    <w:p>
      <w:pPr>
        <w:pStyle w:val="TextBody"/>
        <w:bidi w:val="0"/>
        <w:spacing w:lineRule="auto" w:line="288" w:before="0" w:after="0"/>
        <w:ind w:left="0" w:right="0" w:hanging="1872"/>
        <w:jc w:val="left"/>
        <w:rPr/>
      </w:pPr>
      <w:r>
        <w:rPr>
          <w:rFonts w:ascii="Times New Roman;serif" w:hAnsi="Times New Roman;serif"/>
          <w:b w:val="false"/>
          <w:color w:val="000000"/>
          <w:sz w:val="22"/>
        </w:rPr>
        <w:t xml:space="preserve">SECTION </w:t>
      </w:r>
      <w:r>
        <w:rPr>
          <w:rFonts w:ascii="Times New Roman;serif" w:hAnsi="Times New Roman;serif"/>
          <w:b/>
          <w:strike/>
          <w:color w:val="FF0000"/>
          <w:sz w:val="22"/>
        </w:rPr>
        <w:t>8.09.</w:t>
      </w:r>
      <w:r>
        <w:rPr>
          <w:strike/>
          <w:color w:val="FF0000"/>
          <w:u w:val="single"/>
        </w:rPr>
        <w:t xml:space="preserve"> </w:t>
      </w:r>
      <w:r>
        <w:rPr>
          <w:rFonts w:ascii="Times New Roman;serif" w:hAnsi="Times New Roman;serif"/>
          <w:b/>
          <w:strike/>
          <w:color w:val="FF0000"/>
          <w:sz w:val="22"/>
          <w:u w:val="single"/>
        </w:rPr>
        <w:t>Not Partners or Co-Venturers;</w:t>
      </w:r>
      <w:r>
        <w:rPr>
          <w:rFonts w:ascii="Times New Roman;serif" w:hAnsi="Times New Roman;serif"/>
          <w:b/>
          <w:color w:val="0000FF"/>
          <w:sz w:val="22"/>
          <w:u w:val="single"/>
        </w:rPr>
        <w:t>8.05. Successor</w:t>
      </w:r>
      <w:r>
        <w:rPr>
          <w:color w:val="000000"/>
          <w:u w:val="single"/>
        </w:rPr>
        <w:t xml:space="preserve"> </w:t>
      </w:r>
      <w:r>
        <w:rPr>
          <w:rFonts w:ascii="Times New Roman;serif" w:hAnsi="Times New Roman;serif"/>
          <w:b w:val="false"/>
          <w:color w:val="000000"/>
          <w:sz w:val="22"/>
          <w:u w:val="single"/>
        </w:rPr>
        <w:t>Administrative Agent</w:t>
      </w:r>
      <w:r>
        <w:rPr>
          <w:strike/>
          <w:color w:val="FF0000"/>
          <w:u w:val="single"/>
        </w:rPr>
        <w:t xml:space="preserve"> </w:t>
      </w:r>
      <w:r>
        <w:rPr>
          <w:rFonts w:ascii="Times New Roman;serif" w:hAnsi="Times New Roman;serif"/>
          <w:b/>
          <w:strike/>
          <w:color w:val="FF0000"/>
          <w:sz w:val="22"/>
          <w:u w:val="single"/>
        </w:rPr>
        <w:t>as Representative of the Secured Parties</w:t>
      </w:r>
      <w:r>
        <w:rPr>
          <w:color w:val="000000"/>
        </w:rPr>
        <w:t>    </w:t>
      </w:r>
      <w:r>
        <w:rPr>
          <w:rFonts w:ascii="Times New Roman;serif" w:hAnsi="Times New Roman;serif"/>
          <w:b/>
          <w:strike/>
          <w:color w:val="FF0000"/>
          <w:sz w:val="22"/>
        </w:rPr>
        <w:t>135</w:t>
      </w:r>
      <w:r>
        <w:rPr>
          <w:rFonts w:ascii="Times New Roman;serif" w:hAnsi="Times New Roman;serif"/>
          <w:b/>
          <w:color w:val="0000FF"/>
          <w:sz w:val="22"/>
          <w:u w:val="single"/>
        </w:rPr>
        <w:t>.</w:t>
      </w:r>
      <w:r>
        <w:rPr>
          <w:color w:val="000000"/>
        </w:rPr>
        <w:t>    </w:t>
      </w:r>
      <w:r>
        <w:rPr>
          <w:rFonts w:ascii="Times New Roman;serif" w:hAnsi="Times New Roman;serif"/>
          <w:b/>
          <w:color w:val="0000FF"/>
          <w:sz w:val="22"/>
          <w:u w:val="single"/>
        </w:rPr>
        <w:t>150</w:t>
      </w:r>
    </w:p>
    <w:p>
      <w:pPr>
        <w:pStyle w:val="TextBody"/>
        <w:bidi w:val="0"/>
        <w:spacing w:lineRule="auto" w:line="288" w:before="0" w:after="0"/>
        <w:ind w:left="0" w:right="0" w:hanging="1872"/>
        <w:jc w:val="left"/>
        <w:rPr/>
      </w:pPr>
      <w:r>
        <w:rPr>
          <w:rFonts w:ascii="Times New Roman;serif" w:hAnsi="Times New Roman;serif"/>
          <w:b/>
          <w:strike/>
          <w:color w:val="FF0000"/>
          <w:sz w:val="22"/>
        </w:rPr>
        <w:t>SECTION 8.10.</w:t>
      </w:r>
      <w:r>
        <w:rPr>
          <w:strike/>
          <w:color w:val="FF0000"/>
          <w:u w:val="single"/>
        </w:rPr>
        <w:t xml:space="preserve"> </w:t>
      </w:r>
      <w:r>
        <w:rPr>
          <w:rFonts w:ascii="Times New Roman;serif" w:hAnsi="Times New Roman;serif"/>
          <w:b/>
          <w:strike/>
          <w:color w:val="FF0000"/>
          <w:sz w:val="22"/>
          <w:u w:val="single"/>
        </w:rPr>
        <w:t>Foreign Law</w:t>
      </w:r>
      <w:r>
        <w:rPr>
          <w:color w:val="000000"/>
        </w:rPr>
        <w:t>    </w:t>
      </w:r>
      <w:r>
        <w:rPr>
          <w:rFonts w:ascii="Times New Roman;serif" w:hAnsi="Times New Roman;serif"/>
          <w:b/>
          <w:strike/>
          <w:color w:val="FF0000"/>
          <w:sz w:val="22"/>
        </w:rPr>
        <w:t>137</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8.06. Acknowledgements of Lenders and Issuing Bank</w:t>
      </w:r>
      <w:r>
        <w:rPr>
          <w:color w:val="000000"/>
        </w:rPr>
        <w:t>    </w:t>
      </w:r>
      <w:r>
        <w:rPr>
          <w:rFonts w:ascii="Times New Roman;serif" w:hAnsi="Times New Roman;serif"/>
          <w:b/>
          <w:color w:val="0000FF"/>
          <w:sz w:val="22"/>
          <w:u w:val="single"/>
        </w:rPr>
        <w:t>151</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8.07. Collateral Matters</w:t>
      </w:r>
      <w:r>
        <w:rPr>
          <w:color w:val="000000"/>
        </w:rPr>
        <w:t>    </w:t>
      </w:r>
      <w:r>
        <w:rPr>
          <w:rFonts w:ascii="Times New Roman;serif" w:hAnsi="Times New Roman;serif"/>
          <w:b/>
          <w:color w:val="0000FF"/>
          <w:sz w:val="22"/>
          <w:u w:val="single"/>
        </w:rPr>
        <w:t>154</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8.08. Credit Bidding</w:t>
      </w:r>
      <w:r>
        <w:rPr>
          <w:color w:val="000000"/>
        </w:rPr>
        <w:t>    </w:t>
      </w:r>
      <w:r>
        <w:rPr>
          <w:rFonts w:ascii="Times New Roman;serif" w:hAnsi="Times New Roman;serif"/>
          <w:b/>
          <w:color w:val="0000FF"/>
          <w:sz w:val="22"/>
          <w:u w:val="single"/>
        </w:rPr>
        <w:t>155</w:t>
      </w:r>
    </w:p>
    <w:p>
      <w:pPr>
        <w:pStyle w:val="TextBody"/>
        <w:bidi w:val="0"/>
        <w:spacing w:lineRule="auto" w:line="288" w:before="0" w:after="0"/>
        <w:ind w:left="0" w:right="0" w:hanging="1872"/>
        <w:jc w:val="left"/>
        <w:rPr/>
      </w:pPr>
      <w:r>
        <w:rPr>
          <w:rFonts w:ascii="Times New Roman;serif" w:hAnsi="Times New Roman;serif"/>
          <w:b w:val="false"/>
          <w:color w:val="000000"/>
          <w:sz w:val="22"/>
        </w:rPr>
        <w:t xml:space="preserve">SECTION </w:t>
      </w:r>
      <w:r>
        <w:rPr>
          <w:rFonts w:ascii="Times New Roman;serif" w:hAnsi="Times New Roman;serif"/>
          <w:b/>
          <w:strike/>
          <w:color w:val="FF0000"/>
          <w:sz w:val="22"/>
        </w:rPr>
        <w:t>8.11</w:t>
      </w:r>
      <w:r>
        <w:rPr>
          <w:rFonts w:ascii="Times New Roman;serif" w:hAnsi="Times New Roman;serif"/>
          <w:b/>
          <w:color w:val="0000FF"/>
          <w:sz w:val="22"/>
          <w:u w:val="single"/>
        </w:rPr>
        <w:t>8.09</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Flood Laws</w:t>
      </w:r>
      <w:r>
        <w:rPr>
          <w:color w:val="000000"/>
        </w:rPr>
        <w:t>    </w:t>
      </w:r>
      <w:r>
        <w:rPr>
          <w:rFonts w:ascii="Times New Roman;serif" w:hAnsi="Times New Roman;serif"/>
          <w:b/>
          <w:strike/>
          <w:color w:val="FF0000"/>
          <w:sz w:val="22"/>
        </w:rPr>
        <w:t>138</w:t>
      </w:r>
      <w:r>
        <w:rPr>
          <w:rFonts w:ascii="Times New Roman;serif" w:hAnsi="Times New Roman;serif"/>
          <w:b/>
          <w:color w:val="0000FF"/>
          <w:sz w:val="22"/>
          <w:u w:val="single"/>
        </w:rPr>
        <w:t>155</w:t>
      </w:r>
    </w:p>
    <w:p>
      <w:pPr>
        <w:pStyle w:val="TextBody"/>
        <w:bidi w:val="0"/>
        <w:spacing w:lineRule="auto" w:line="288" w:before="0" w:after="0"/>
        <w:ind w:left="0" w:right="0" w:hanging="1872"/>
        <w:jc w:val="left"/>
        <w:rPr/>
      </w:pPr>
      <w:r>
        <w:rPr>
          <w:rFonts w:ascii="Times New Roman;serif" w:hAnsi="Times New Roman;serif"/>
          <w:b w:val="false"/>
          <w:color w:val="000000"/>
          <w:sz w:val="22"/>
        </w:rPr>
        <w:t xml:space="preserve">SECTION </w:t>
      </w:r>
      <w:r>
        <w:rPr>
          <w:rFonts w:ascii="Times New Roman;serif" w:hAnsi="Times New Roman;serif"/>
          <w:b/>
          <w:strike/>
          <w:color w:val="FF0000"/>
          <w:sz w:val="22"/>
        </w:rPr>
        <w:t>8.12</w:t>
      </w:r>
      <w:r>
        <w:rPr>
          <w:rFonts w:ascii="Times New Roman;serif" w:hAnsi="Times New Roman;serif"/>
          <w:b/>
          <w:color w:val="0000FF"/>
          <w:sz w:val="22"/>
          <w:u w:val="single"/>
        </w:rPr>
        <w:t>8.10</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    </w:t>
      </w:r>
      <w:r>
        <w:rPr>
          <w:rFonts w:ascii="Times New Roman;serif" w:hAnsi="Times New Roman;serif"/>
          <w:b/>
          <w:strike/>
          <w:color w:val="FF0000"/>
          <w:sz w:val="22"/>
        </w:rPr>
        <w:t>138</w:t>
      </w:r>
      <w:r>
        <w:rPr>
          <w:rFonts w:ascii="Times New Roman;serif" w:hAnsi="Times New Roman;serif"/>
          <w:b/>
          <w:color w:val="0000FF"/>
          <w:sz w:val="22"/>
          <w:u w:val="single"/>
        </w:rPr>
        <w:t>156</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8.11. Parallel Debt</w:t>
      </w:r>
      <w:r>
        <w:rPr>
          <w:color w:val="000000"/>
        </w:rPr>
        <w:t>    </w:t>
      </w:r>
      <w:r>
        <w:rPr>
          <w:rFonts w:ascii="Times New Roman;serif" w:hAnsi="Times New Roman;serif"/>
          <w:b/>
          <w:color w:val="0000FF"/>
          <w:sz w:val="22"/>
          <w:u w:val="single"/>
        </w:rPr>
        <w:t>157</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8.12. Borrower Communications</w:t>
      </w:r>
      <w:r>
        <w:rPr>
          <w:color w:val="000000"/>
        </w:rPr>
        <w:t>    </w:t>
      </w:r>
      <w:r>
        <w:rPr>
          <w:rFonts w:ascii="Times New Roman;serif" w:hAnsi="Times New Roman;serif"/>
          <w:b/>
          <w:color w:val="0000FF"/>
          <w:sz w:val="22"/>
          <w:u w:val="single"/>
        </w:rPr>
        <w:t>158</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8.13. English Law Matters</w:t>
      </w:r>
      <w:r>
        <w:rPr>
          <w:color w:val="000000"/>
        </w:rPr>
        <w:t>    </w:t>
      </w:r>
      <w:r>
        <w:rPr>
          <w:rFonts w:ascii="Times New Roman;serif" w:hAnsi="Times New Roman;serif"/>
          <w:b/>
          <w:color w:val="0000FF"/>
          <w:sz w:val="22"/>
          <w:u w:val="single"/>
        </w:rPr>
        <w:t>159</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IX</w:t>
      </w:r>
      <w:r>
        <w:rPr>
          <w:color w:val="000000"/>
          <w:u w:val="single"/>
        </w:rPr>
        <w:t xml:space="preserve"> </w:t>
      </w:r>
      <w:r>
        <w:rPr>
          <w:rFonts w:ascii="Times New Roman;serif" w:hAnsi="Times New Roman;serif"/>
          <w:b w:val="false"/>
          <w:color w:val="000000"/>
          <w:sz w:val="22"/>
          <w:u w:val="single"/>
        </w:rPr>
        <w:t>Miscellaneous</w:t>
      </w:r>
      <w:r>
        <w:rPr>
          <w:color w:val="000000"/>
        </w:rPr>
        <w:t>    </w:t>
      </w:r>
      <w:r>
        <w:rPr>
          <w:rFonts w:ascii="Times New Roman;serif" w:hAnsi="Times New Roman;serif"/>
          <w:b/>
          <w:strike/>
          <w:color w:val="FF0000"/>
          <w:sz w:val="22"/>
        </w:rPr>
        <w:t>140</w:t>
      </w:r>
      <w:r>
        <w:rPr>
          <w:rFonts w:ascii="Times New Roman;serif" w:hAnsi="Times New Roman;serif"/>
          <w:b/>
          <w:color w:val="0000FF"/>
          <w:sz w:val="22"/>
          <w:u w:val="single"/>
        </w:rPr>
        <w:t>160</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9.01.</w:t>
      </w:r>
      <w:r>
        <w:rPr>
          <w:color w:val="000000"/>
          <w:u w:val="single"/>
        </w:rPr>
        <w:t xml:space="preserve"> </w:t>
      </w:r>
      <w:r>
        <w:rPr>
          <w:rFonts w:ascii="Times New Roman;serif" w:hAnsi="Times New Roman;serif"/>
          <w:b w:val="false"/>
          <w:color w:val="000000"/>
          <w:sz w:val="22"/>
          <w:u w:val="single"/>
        </w:rPr>
        <w:t>Notices</w:t>
      </w:r>
      <w:r>
        <w:rPr>
          <w:color w:val="000000"/>
        </w:rPr>
        <w:t>    </w:t>
      </w:r>
      <w:r>
        <w:rPr>
          <w:rFonts w:ascii="Times New Roman;serif" w:hAnsi="Times New Roman;serif"/>
          <w:b/>
          <w:strike/>
          <w:color w:val="FF0000"/>
          <w:sz w:val="22"/>
        </w:rPr>
        <w:t>140</w:t>
      </w:r>
      <w:r>
        <w:rPr>
          <w:rFonts w:ascii="Times New Roman;serif" w:hAnsi="Times New Roman;serif"/>
          <w:b/>
          <w:color w:val="0000FF"/>
          <w:sz w:val="22"/>
          <w:u w:val="single"/>
        </w:rPr>
        <w:t>160</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05180"/>
                <wp:effectExtent l="0" t="0" r="0" b="0"/>
                <wp:wrapNone/>
                <wp:docPr id="21" name="Frame2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iii</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9.02.</w:t>
      </w:r>
      <w:r>
        <w:rPr>
          <w:color w:val="000000"/>
          <w:u w:val="single"/>
        </w:rPr>
        <w:t xml:space="preserve"> </w:t>
      </w:r>
      <w:r>
        <w:rPr>
          <w:rFonts w:ascii="Times New Roman;serif" w:hAnsi="Times New Roman;serif"/>
          <w:b w:val="false"/>
          <w:color w:val="000000"/>
          <w:sz w:val="22"/>
          <w:u w:val="single"/>
        </w:rPr>
        <w:t>Waivers; Amendments</w:t>
      </w:r>
      <w:r>
        <w:rPr>
          <w:color w:val="000000"/>
        </w:rPr>
        <w:t>    </w:t>
      </w:r>
      <w:r>
        <w:rPr>
          <w:rFonts w:ascii="Times New Roman;serif" w:hAnsi="Times New Roman;serif"/>
          <w:b/>
          <w:strike/>
          <w:color w:val="FF0000"/>
          <w:sz w:val="22"/>
        </w:rPr>
        <w:t>142</w:t>
      </w:r>
      <w:r>
        <w:rPr>
          <w:rFonts w:ascii="Times New Roman;serif" w:hAnsi="Times New Roman;serif"/>
          <w:b/>
          <w:color w:val="0000FF"/>
          <w:sz w:val="22"/>
          <w:u w:val="single"/>
        </w:rPr>
        <w:t>161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9.03.</w:t>
      </w:r>
      <w:r>
        <w:rPr>
          <w:color w:val="000000"/>
          <w:u w:val="single"/>
        </w:rPr>
        <w:t xml:space="preserve"> </w:t>
      </w:r>
      <w:r>
        <w:rPr>
          <w:rFonts w:ascii="Times New Roman;serif" w:hAnsi="Times New Roman;serif"/>
          <w:b w:val="false"/>
          <w:color w:val="000000"/>
          <w:sz w:val="22"/>
          <w:u w:val="single"/>
        </w:rPr>
        <w:t xml:space="preserve">Expenses; </w:t>
      </w:r>
      <w:r>
        <w:rPr>
          <w:rFonts w:ascii="Times New Roman;serif" w:hAnsi="Times New Roman;serif"/>
          <w:b/>
          <w:color w:val="0000FF"/>
          <w:sz w:val="22"/>
          <w:u w:val="single"/>
        </w:rPr>
        <w:t xml:space="preserve">Limitation of Liability; </w:t>
      </w:r>
      <w:r>
        <w:rPr>
          <w:rFonts w:ascii="Times New Roman;serif" w:hAnsi="Times New Roman;serif"/>
          <w:b w:val="false"/>
          <w:color w:val="000000"/>
          <w:sz w:val="22"/>
          <w:u w:val="single"/>
        </w:rPr>
        <w:t>Indemnity</w:t>
      </w:r>
      <w:r>
        <w:rPr>
          <w:rFonts w:ascii="Times New Roman;serif" w:hAnsi="Times New Roman;serif"/>
          <w:b/>
          <w:strike/>
          <w:color w:val="FF0000"/>
          <w:sz w:val="22"/>
          <w:u w:val="single"/>
        </w:rPr>
        <w:t>; Damage Waiver</w:t>
      </w:r>
      <w:r>
        <w:rPr>
          <w:color w:val="000000"/>
        </w:rPr>
        <w:t>    </w:t>
      </w:r>
      <w:r>
        <w:rPr>
          <w:rFonts w:ascii="Times New Roman;serif" w:hAnsi="Times New Roman;serif"/>
          <w:b/>
          <w:strike/>
          <w:color w:val="FF0000"/>
          <w:sz w:val="22"/>
        </w:rPr>
        <w:t>145</w:t>
      </w:r>
      <w:r>
        <w:rPr>
          <w:color w:val="000000"/>
        </w:rPr>
        <w:t>    </w:t>
      </w:r>
      <w:r>
        <w:rPr>
          <w:rFonts w:ascii="Times New Roman;serif" w:hAnsi="Times New Roman;serif"/>
          <w:b/>
          <w:color w:val="0000FF"/>
          <w:sz w:val="22"/>
          <w:u w:val="single"/>
        </w:rPr>
        <w:t>165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9.04.</w:t>
      </w:r>
      <w:r>
        <w:rPr>
          <w:color w:val="000000"/>
          <w:u w:val="single"/>
        </w:rPr>
        <w:t xml:space="preserve"> </w:t>
      </w:r>
      <w:r>
        <w:rPr>
          <w:rFonts w:ascii="Times New Roman;serif" w:hAnsi="Times New Roman;serif"/>
          <w:b w:val="false"/>
          <w:color w:val="000000"/>
          <w:sz w:val="22"/>
          <w:u w:val="single"/>
        </w:rPr>
        <w:t>Successors and Assigns</w:t>
      </w:r>
      <w:r>
        <w:rPr>
          <w:color w:val="000000"/>
        </w:rPr>
        <w:t>    </w:t>
      </w:r>
      <w:r>
        <w:rPr>
          <w:rFonts w:ascii="Times New Roman;serif" w:hAnsi="Times New Roman;serif"/>
          <w:b/>
          <w:strike/>
          <w:color w:val="FF0000"/>
          <w:sz w:val="22"/>
        </w:rPr>
        <w:t>147</w:t>
      </w:r>
      <w:r>
        <w:rPr>
          <w:rFonts w:ascii="Times New Roman;serif" w:hAnsi="Times New Roman;serif"/>
          <w:b/>
          <w:color w:val="0000FF"/>
          <w:sz w:val="22"/>
          <w:u w:val="single"/>
        </w:rPr>
        <w:t>167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9.05.</w:t>
      </w:r>
      <w:r>
        <w:rPr>
          <w:color w:val="000000"/>
          <w:u w:val="single"/>
        </w:rPr>
        <w:t xml:space="preserve"> </w:t>
      </w:r>
      <w:r>
        <w:rPr>
          <w:rFonts w:ascii="Times New Roman;serif" w:hAnsi="Times New Roman;serif"/>
          <w:b w:val="false"/>
          <w:color w:val="000000"/>
          <w:sz w:val="22"/>
          <w:u w:val="single"/>
        </w:rPr>
        <w:t>Survival</w:t>
      </w:r>
      <w:r>
        <w:rPr>
          <w:color w:val="000000"/>
        </w:rPr>
        <w:t>    </w:t>
      </w:r>
      <w:r>
        <w:rPr>
          <w:rFonts w:ascii="Times New Roman;serif" w:hAnsi="Times New Roman;serif"/>
          <w:b/>
          <w:strike/>
          <w:color w:val="FF0000"/>
          <w:sz w:val="22"/>
        </w:rPr>
        <w:t>151</w:t>
      </w:r>
      <w:r>
        <w:rPr>
          <w:rFonts w:ascii="Times New Roman;serif" w:hAnsi="Times New Roman;serif"/>
          <w:b/>
          <w:color w:val="0000FF"/>
          <w:sz w:val="22"/>
          <w:u w:val="single"/>
        </w:rPr>
        <w:t>172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9.06.</w:t>
      </w:r>
      <w:r>
        <w:rPr>
          <w:color w:val="000000"/>
          <w:u w:val="single"/>
        </w:rPr>
        <w:t xml:space="preserve"> </w:t>
      </w:r>
      <w:r>
        <w:rPr>
          <w:rFonts w:ascii="Times New Roman;serif" w:hAnsi="Times New Roman;serif"/>
          <w:b w:val="false"/>
          <w:color w:val="000000"/>
          <w:sz w:val="22"/>
          <w:u w:val="single"/>
        </w:rPr>
        <w:t>Counterparts; Integration; Effectiveness; Electronic Execution</w:t>
      </w:r>
      <w:r>
        <w:rPr>
          <w:color w:val="000000"/>
        </w:rPr>
        <w:t>    </w:t>
      </w:r>
      <w:r>
        <w:rPr>
          <w:rFonts w:ascii="Times New Roman;serif" w:hAnsi="Times New Roman;serif"/>
          <w:b/>
          <w:strike/>
          <w:color w:val="FF0000"/>
          <w:sz w:val="22"/>
        </w:rPr>
        <w:t>152</w:t>
      </w:r>
      <w:r>
        <w:rPr>
          <w:rFonts w:ascii="Times New Roman;serif" w:hAnsi="Times New Roman;serif"/>
          <w:b/>
          <w:color w:val="0000FF"/>
          <w:sz w:val="22"/>
          <w:u w:val="single"/>
        </w:rPr>
        <w:t>172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9.07.</w:t>
      </w:r>
      <w:r>
        <w:rPr>
          <w:color w:val="000000"/>
          <w:u w:val="single"/>
        </w:rPr>
        <w:t xml:space="preserve"> </w:t>
      </w:r>
      <w:r>
        <w:rPr>
          <w:rFonts w:ascii="Times New Roman;serif" w:hAnsi="Times New Roman;serif"/>
          <w:b w:val="false"/>
          <w:color w:val="000000"/>
          <w:sz w:val="22"/>
          <w:u w:val="single"/>
        </w:rPr>
        <w:t>Severability</w:t>
      </w:r>
      <w:r>
        <w:rPr>
          <w:color w:val="000000"/>
        </w:rPr>
        <w:t>    </w:t>
      </w:r>
      <w:r>
        <w:rPr>
          <w:rFonts w:ascii="Times New Roman;serif" w:hAnsi="Times New Roman;serif"/>
          <w:b/>
          <w:strike/>
          <w:color w:val="FF0000"/>
          <w:sz w:val="22"/>
        </w:rPr>
        <w:t>152</w:t>
      </w:r>
      <w:r>
        <w:rPr>
          <w:rFonts w:ascii="Times New Roman;serif" w:hAnsi="Times New Roman;serif"/>
          <w:b/>
          <w:color w:val="0000FF"/>
          <w:sz w:val="22"/>
          <w:u w:val="single"/>
        </w:rPr>
        <w:t>173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9.08.</w:t>
      </w:r>
      <w:r>
        <w:rPr>
          <w:color w:val="000000"/>
          <w:u w:val="single"/>
        </w:rPr>
        <w:t xml:space="preserve"> </w:t>
      </w:r>
      <w:r>
        <w:rPr>
          <w:rFonts w:ascii="Times New Roman;serif" w:hAnsi="Times New Roman;serif"/>
          <w:b w:val="false"/>
          <w:color w:val="000000"/>
          <w:sz w:val="22"/>
          <w:u w:val="single"/>
        </w:rPr>
        <w:t>Right of Setoff</w:t>
      </w:r>
      <w:r>
        <w:rPr>
          <w:color w:val="000000"/>
        </w:rPr>
        <w:t>    </w:t>
      </w:r>
      <w:r>
        <w:rPr>
          <w:rFonts w:ascii="Times New Roman;serif" w:hAnsi="Times New Roman;serif"/>
          <w:b/>
          <w:strike/>
          <w:color w:val="FF0000"/>
          <w:sz w:val="22"/>
        </w:rPr>
        <w:t>152</w:t>
      </w:r>
      <w:r>
        <w:rPr>
          <w:rFonts w:ascii="Times New Roman;serif" w:hAnsi="Times New Roman;serif"/>
          <w:b/>
          <w:color w:val="0000FF"/>
          <w:sz w:val="22"/>
          <w:u w:val="single"/>
        </w:rPr>
        <w:t>173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9.09.</w:t>
      </w:r>
      <w:r>
        <w:rPr>
          <w:color w:val="000000"/>
          <w:u w:val="single"/>
        </w:rPr>
        <w:t xml:space="preserve"> </w:t>
      </w:r>
      <w:r>
        <w:rPr>
          <w:rFonts w:ascii="Times New Roman;serif" w:hAnsi="Times New Roman;serif"/>
          <w:b w:val="false"/>
          <w:color w:val="000000"/>
          <w:sz w:val="22"/>
          <w:u w:val="single"/>
        </w:rPr>
        <w:t>Governing Law; Jurisdiction; Consent to Service of Process</w:t>
      </w:r>
      <w:r>
        <w:rPr>
          <w:color w:val="000000"/>
        </w:rPr>
        <w:t>    </w:t>
      </w:r>
      <w:r>
        <w:rPr>
          <w:rFonts w:ascii="Times New Roman;serif" w:hAnsi="Times New Roman;serif"/>
          <w:b/>
          <w:strike/>
          <w:color w:val="FF0000"/>
          <w:sz w:val="22"/>
        </w:rPr>
        <w:t>153</w:t>
      </w:r>
      <w:r>
        <w:rPr>
          <w:rFonts w:ascii="Times New Roman;serif" w:hAnsi="Times New Roman;serif"/>
          <w:b/>
          <w:color w:val="0000FF"/>
          <w:sz w:val="22"/>
          <w:u w:val="single"/>
        </w:rPr>
        <w:t>174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9.10.</w:t>
      </w:r>
      <w:r>
        <w:rPr>
          <w:color w:val="000000"/>
          <w:u w:val="single"/>
        </w:rPr>
        <w:t xml:space="preserve"> </w:t>
      </w:r>
      <w:r>
        <w:rPr>
          <w:rFonts w:ascii="Times New Roman;serif" w:hAnsi="Times New Roman;serif"/>
          <w:b w:val="false"/>
          <w:color w:val="000000"/>
          <w:sz w:val="22"/>
          <w:u w:val="single"/>
        </w:rPr>
        <w:t>WAIVER OF JURY TRIAL</w:t>
      </w:r>
      <w:r>
        <w:rPr>
          <w:color w:val="000000"/>
        </w:rPr>
        <w:t>    </w:t>
      </w:r>
      <w:r>
        <w:rPr>
          <w:rFonts w:ascii="Times New Roman;serif" w:hAnsi="Times New Roman;serif"/>
          <w:b/>
          <w:strike/>
          <w:color w:val="FF0000"/>
          <w:sz w:val="22"/>
        </w:rPr>
        <w:t>154</w:t>
      </w:r>
      <w:r>
        <w:rPr>
          <w:rFonts w:ascii="Times New Roman;serif" w:hAnsi="Times New Roman;serif"/>
          <w:b/>
          <w:color w:val="0000FF"/>
          <w:sz w:val="22"/>
          <w:u w:val="single"/>
        </w:rPr>
        <w:t>175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9.11.</w:t>
      </w:r>
      <w:r>
        <w:rPr>
          <w:color w:val="000000"/>
          <w:u w:val="single"/>
        </w:rPr>
        <w:t xml:space="preserve"> </w:t>
      </w:r>
      <w:r>
        <w:rPr>
          <w:rFonts w:ascii="Times New Roman;serif" w:hAnsi="Times New Roman;serif"/>
          <w:b w:val="false"/>
          <w:color w:val="000000"/>
          <w:sz w:val="22"/>
          <w:u w:val="single"/>
        </w:rPr>
        <w:t>Headings</w:t>
      </w:r>
      <w:r>
        <w:rPr>
          <w:color w:val="000000"/>
        </w:rPr>
        <w:t>    </w:t>
      </w:r>
      <w:r>
        <w:rPr>
          <w:rFonts w:ascii="Times New Roman;serif" w:hAnsi="Times New Roman;serif"/>
          <w:b/>
          <w:strike/>
          <w:color w:val="FF0000"/>
          <w:sz w:val="22"/>
        </w:rPr>
        <w:t>154</w:t>
      </w:r>
      <w:r>
        <w:rPr>
          <w:rFonts w:ascii="Times New Roman;serif" w:hAnsi="Times New Roman;serif"/>
          <w:b/>
          <w:color w:val="0000FF"/>
          <w:sz w:val="22"/>
          <w:u w:val="single"/>
        </w:rPr>
        <w:t>176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9.12.</w:t>
      </w:r>
      <w:r>
        <w:rPr>
          <w:color w:val="000000"/>
          <w:u w:val="single"/>
        </w:rPr>
        <w:t xml:space="preserve"> </w:t>
      </w:r>
      <w:r>
        <w:rPr>
          <w:rFonts w:ascii="Times New Roman;serif" w:hAnsi="Times New Roman;serif"/>
          <w:b w:val="false"/>
          <w:color w:val="000000"/>
          <w:sz w:val="22"/>
          <w:u w:val="single"/>
        </w:rPr>
        <w:t>Confidentiality</w:t>
      </w:r>
      <w:r>
        <w:rPr>
          <w:color w:val="000000"/>
        </w:rPr>
        <w:t>    </w:t>
      </w:r>
      <w:r>
        <w:rPr>
          <w:rFonts w:ascii="Times New Roman;serif" w:hAnsi="Times New Roman;serif"/>
          <w:b/>
          <w:strike/>
          <w:color w:val="FF0000"/>
          <w:sz w:val="22"/>
        </w:rPr>
        <w:t>154</w:t>
      </w:r>
      <w:r>
        <w:rPr>
          <w:rFonts w:ascii="Times New Roman;serif" w:hAnsi="Times New Roman;serif"/>
          <w:b/>
          <w:color w:val="0000FF"/>
          <w:sz w:val="22"/>
          <w:u w:val="single"/>
        </w:rPr>
        <w:t>176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9.13.</w:t>
      </w:r>
      <w:r>
        <w:rPr>
          <w:color w:val="000000"/>
          <w:u w:val="single"/>
        </w:rPr>
        <w:t xml:space="preserve"> </w:t>
      </w:r>
      <w:r>
        <w:rPr>
          <w:rFonts w:ascii="Times New Roman;serif" w:hAnsi="Times New Roman;serif"/>
          <w:b w:val="false"/>
          <w:color w:val="000000"/>
          <w:sz w:val="22"/>
          <w:u w:val="single"/>
        </w:rPr>
        <w:t>Several Obligations; Nonreliance; Violation of Law</w:t>
      </w:r>
      <w:r>
        <w:rPr>
          <w:color w:val="000000"/>
        </w:rPr>
        <w:t>    </w:t>
      </w:r>
      <w:r>
        <w:rPr>
          <w:rFonts w:ascii="Times New Roman;serif" w:hAnsi="Times New Roman;serif"/>
          <w:b/>
          <w:strike/>
          <w:color w:val="FF0000"/>
          <w:sz w:val="22"/>
        </w:rPr>
        <w:t>155</w:t>
      </w:r>
      <w:r>
        <w:rPr>
          <w:rFonts w:ascii="Times New Roman;serif" w:hAnsi="Times New Roman;serif"/>
          <w:b/>
          <w:color w:val="0000FF"/>
          <w:sz w:val="22"/>
          <w:u w:val="single"/>
        </w:rPr>
        <w:t>177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9.14.</w:t>
      </w:r>
      <w:r>
        <w:rPr>
          <w:color w:val="000000"/>
          <w:u w:val="single"/>
        </w:rPr>
        <w:t xml:space="preserve"> </w:t>
      </w:r>
      <w:r>
        <w:rPr>
          <w:rFonts w:ascii="Times New Roman;serif" w:hAnsi="Times New Roman;serif"/>
          <w:b w:val="false"/>
          <w:color w:val="000000"/>
          <w:sz w:val="22"/>
          <w:u w:val="single"/>
        </w:rPr>
        <w:t>USA PATRIOT Act</w:t>
      </w:r>
      <w:r>
        <w:rPr>
          <w:color w:val="000000"/>
        </w:rPr>
        <w:t>    </w:t>
      </w:r>
      <w:r>
        <w:rPr>
          <w:rFonts w:ascii="Times New Roman;serif" w:hAnsi="Times New Roman;serif"/>
          <w:b/>
          <w:strike/>
          <w:color w:val="FF0000"/>
          <w:sz w:val="22"/>
        </w:rPr>
        <w:t>155</w:t>
      </w:r>
      <w:r>
        <w:rPr>
          <w:rFonts w:ascii="Times New Roman;serif" w:hAnsi="Times New Roman;serif"/>
          <w:b/>
          <w:color w:val="0000FF"/>
          <w:sz w:val="22"/>
          <w:u w:val="single"/>
        </w:rPr>
        <w:t>177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9.15.</w:t>
      </w:r>
      <w:r>
        <w:rPr>
          <w:color w:val="000000"/>
          <w:u w:val="single"/>
        </w:rPr>
        <w:t xml:space="preserve"> </w:t>
      </w:r>
      <w:r>
        <w:rPr>
          <w:rFonts w:ascii="Times New Roman;serif" w:hAnsi="Times New Roman;serif"/>
          <w:b w:val="false"/>
          <w:color w:val="000000"/>
          <w:sz w:val="22"/>
          <w:u w:val="single"/>
        </w:rPr>
        <w:t>Disclosure</w:t>
      </w:r>
      <w:r>
        <w:rPr>
          <w:color w:val="000000"/>
        </w:rPr>
        <w:t>    </w:t>
      </w:r>
      <w:r>
        <w:rPr>
          <w:rFonts w:ascii="Times New Roman;serif" w:hAnsi="Times New Roman;serif"/>
          <w:b/>
          <w:strike/>
          <w:color w:val="FF0000"/>
          <w:sz w:val="22"/>
        </w:rPr>
        <w:t>155</w:t>
      </w:r>
      <w:r>
        <w:rPr>
          <w:rFonts w:ascii="Times New Roman;serif" w:hAnsi="Times New Roman;serif"/>
          <w:b/>
          <w:color w:val="0000FF"/>
          <w:sz w:val="22"/>
          <w:u w:val="single"/>
        </w:rPr>
        <w:t>177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9.16.</w:t>
      </w:r>
      <w:r>
        <w:rPr>
          <w:color w:val="000000"/>
          <w:u w:val="single"/>
        </w:rPr>
        <w:t xml:space="preserve"> </w:t>
      </w:r>
      <w:r>
        <w:rPr>
          <w:rFonts w:ascii="Times New Roman;serif" w:hAnsi="Times New Roman;serif"/>
          <w:b w:val="false"/>
          <w:color w:val="000000"/>
          <w:sz w:val="22"/>
          <w:u w:val="single"/>
        </w:rPr>
        <w:t>Appointment for Perfection</w:t>
      </w:r>
      <w:r>
        <w:rPr>
          <w:color w:val="000000"/>
        </w:rPr>
        <w:t>    </w:t>
      </w:r>
      <w:r>
        <w:rPr>
          <w:rFonts w:ascii="Times New Roman;serif" w:hAnsi="Times New Roman;serif"/>
          <w:b/>
          <w:strike/>
          <w:color w:val="FF0000"/>
          <w:sz w:val="22"/>
        </w:rPr>
        <w:t>155</w:t>
      </w:r>
      <w:r>
        <w:rPr>
          <w:rFonts w:ascii="Times New Roman;serif" w:hAnsi="Times New Roman;serif"/>
          <w:b/>
          <w:color w:val="0000FF"/>
          <w:sz w:val="22"/>
          <w:u w:val="single"/>
        </w:rPr>
        <w:t>177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9.17.</w:t>
      </w:r>
      <w:r>
        <w:rPr>
          <w:color w:val="000000"/>
          <w:u w:val="single"/>
        </w:rPr>
        <w:t xml:space="preserve"> </w:t>
      </w:r>
      <w:r>
        <w:rPr>
          <w:rFonts w:ascii="Times New Roman;serif" w:hAnsi="Times New Roman;serif"/>
          <w:b w:val="false"/>
          <w:color w:val="000000"/>
          <w:sz w:val="22"/>
          <w:u w:val="single"/>
        </w:rPr>
        <w:t>Interest Rate Limitation</w:t>
      </w:r>
      <w:r>
        <w:rPr>
          <w:color w:val="000000"/>
        </w:rPr>
        <w:t>    </w:t>
      </w:r>
      <w:r>
        <w:rPr>
          <w:rFonts w:ascii="Times New Roman;serif" w:hAnsi="Times New Roman;serif"/>
          <w:b/>
          <w:strike/>
          <w:color w:val="FF0000"/>
          <w:sz w:val="22"/>
        </w:rPr>
        <w:t>156</w:t>
      </w:r>
      <w:r>
        <w:rPr>
          <w:rFonts w:ascii="Times New Roman;serif" w:hAnsi="Times New Roman;serif"/>
          <w:b/>
          <w:color w:val="0000FF"/>
          <w:sz w:val="22"/>
          <w:u w:val="single"/>
        </w:rPr>
        <w:t>177</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9.18.</w:t>
      </w:r>
      <w:r>
        <w:rPr>
          <w:color w:val="000000"/>
          <w:u w:val="single"/>
        </w:rPr>
        <w:t xml:space="preserve"> </w:t>
      </w:r>
      <w:r>
        <w:rPr>
          <w:rFonts w:ascii="Times New Roman;serif" w:hAnsi="Times New Roman;serif"/>
          <w:b w:val="false"/>
          <w:color w:val="000000"/>
          <w:sz w:val="22"/>
          <w:u w:val="single"/>
        </w:rPr>
        <w:t>Marketing Consent</w:t>
      </w:r>
      <w:r>
        <w:rPr>
          <w:color w:val="000000"/>
        </w:rPr>
        <w:t>    </w:t>
      </w:r>
      <w:r>
        <w:rPr>
          <w:rFonts w:ascii="Times New Roman;serif" w:hAnsi="Times New Roman;serif"/>
          <w:b/>
          <w:strike/>
          <w:color w:val="FF0000"/>
          <w:sz w:val="22"/>
        </w:rPr>
        <w:t>156</w:t>
      </w:r>
      <w:r>
        <w:rPr>
          <w:rFonts w:ascii="Times New Roman;serif" w:hAnsi="Times New Roman;serif"/>
          <w:b/>
          <w:color w:val="0000FF"/>
          <w:sz w:val="22"/>
          <w:u w:val="single"/>
        </w:rPr>
        <w:t>178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9.19.</w:t>
      </w:r>
      <w:r>
        <w:rPr>
          <w:color w:val="000000"/>
          <w:u w:val="single"/>
        </w:rPr>
        <w:t xml:space="preserve"> </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w:t>
      </w:r>
      <w:r>
        <w:rPr>
          <w:rFonts w:ascii="Times New Roman;serif" w:hAnsi="Times New Roman;serif"/>
          <w:b/>
          <w:strike/>
          <w:color w:val="FF0000"/>
          <w:sz w:val="22"/>
        </w:rPr>
        <w:t>156</w:t>
      </w:r>
      <w:r>
        <w:rPr>
          <w:rFonts w:ascii="Times New Roman;serif" w:hAnsi="Times New Roman;serif"/>
          <w:b/>
          <w:color w:val="0000FF"/>
          <w:sz w:val="22"/>
          <w:u w:val="single"/>
        </w:rPr>
        <w:t>178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9.20.</w:t>
      </w:r>
      <w:r>
        <w:rPr>
          <w:color w:val="000000"/>
          <w:u w:val="single"/>
        </w:rPr>
        <w:t xml:space="preserve"> </w:t>
      </w:r>
      <w:r>
        <w:rPr>
          <w:rFonts w:ascii="Times New Roman;serif" w:hAnsi="Times New Roman;serif"/>
          <w:b w:val="false"/>
          <w:color w:val="000000"/>
          <w:sz w:val="22"/>
          <w:u w:val="single"/>
        </w:rPr>
        <w:t>No Fiduciary Duty, etc</w:t>
      </w:r>
      <w:r>
        <w:rPr>
          <w:color w:val="000000"/>
        </w:rPr>
        <w:t>    </w:t>
      </w:r>
      <w:r>
        <w:rPr>
          <w:rFonts w:ascii="Times New Roman;serif" w:hAnsi="Times New Roman;serif"/>
          <w:b/>
          <w:strike/>
          <w:color w:val="FF0000"/>
          <w:sz w:val="22"/>
        </w:rPr>
        <w:t>157</w:t>
      </w:r>
      <w:r>
        <w:rPr>
          <w:rFonts w:ascii="Times New Roman;serif" w:hAnsi="Times New Roman;serif"/>
          <w:b/>
          <w:color w:val="0000FF"/>
          <w:sz w:val="22"/>
          <w:u w:val="single"/>
        </w:rPr>
        <w:t>178</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9.21.</w:t>
      </w:r>
      <w:r>
        <w:rPr>
          <w:color w:val="000000"/>
          <w:u w:val="single"/>
        </w:rPr>
        <w:t xml:space="preserve"> </w:t>
      </w:r>
      <w:r>
        <w:rPr>
          <w:rFonts w:ascii="Times New Roman;serif" w:hAnsi="Times New Roman;serif"/>
          <w:b w:val="false"/>
          <w:color w:val="000000"/>
          <w:sz w:val="22"/>
          <w:u w:val="single"/>
        </w:rPr>
        <w:t>Release of Loan Guarantors</w:t>
      </w:r>
      <w:r>
        <w:rPr>
          <w:color w:val="000000"/>
        </w:rPr>
        <w:t>    </w:t>
      </w:r>
      <w:r>
        <w:rPr>
          <w:rFonts w:ascii="Times New Roman;serif" w:hAnsi="Times New Roman;serif"/>
          <w:b/>
          <w:strike/>
          <w:color w:val="FF0000"/>
          <w:sz w:val="22"/>
        </w:rPr>
        <w:t>157</w:t>
      </w:r>
      <w:r>
        <w:rPr>
          <w:rFonts w:ascii="Times New Roman;serif" w:hAnsi="Times New Roman;serif"/>
          <w:b/>
          <w:color w:val="0000FF"/>
          <w:sz w:val="22"/>
          <w:u w:val="single"/>
        </w:rPr>
        <w:t>179</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9.22.</w:t>
      </w:r>
      <w:r>
        <w:rPr>
          <w:color w:val="000000"/>
          <w:u w:val="single"/>
        </w:rPr>
        <w:t xml:space="preserve"> </w:t>
      </w:r>
      <w:r>
        <w:rPr>
          <w:rFonts w:ascii="Times New Roman;serif" w:hAnsi="Times New Roman;serif"/>
          <w:b w:val="false"/>
          <w:color w:val="000000"/>
          <w:sz w:val="22"/>
          <w:u w:val="single"/>
        </w:rPr>
        <w:t>Intercreditor Agreements</w:t>
      </w:r>
      <w:r>
        <w:rPr>
          <w:color w:val="000000"/>
        </w:rPr>
        <w:t>    </w:t>
      </w:r>
      <w:r>
        <w:rPr>
          <w:rFonts w:ascii="Times New Roman;serif" w:hAnsi="Times New Roman;serif"/>
          <w:b/>
          <w:strike/>
          <w:color w:val="FF0000"/>
          <w:sz w:val="22"/>
        </w:rPr>
        <w:t>158</w:t>
      </w:r>
      <w:r>
        <w:rPr>
          <w:rFonts w:ascii="Times New Roman;serif" w:hAnsi="Times New Roman;serif"/>
          <w:b/>
          <w:color w:val="0000FF"/>
          <w:sz w:val="22"/>
          <w:u w:val="single"/>
        </w:rPr>
        <w:t>180</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9.23. Acknowledgement Regarding Any Supported QFCs</w:t>
      </w:r>
      <w:r>
        <w:rPr>
          <w:color w:val="000000"/>
        </w:rPr>
        <w:t>    </w:t>
      </w:r>
      <w:r>
        <w:rPr>
          <w:rFonts w:ascii="Times New Roman;serif" w:hAnsi="Times New Roman;serif"/>
          <w:b/>
          <w:color w:val="0000FF"/>
          <w:sz w:val="22"/>
          <w:u w:val="single"/>
        </w:rPr>
        <w:t>180</w:t>
      </w:r>
    </w:p>
    <w:p>
      <w:pPr>
        <w:pStyle w:val="TextBody"/>
        <w:bidi w:val="0"/>
        <w:spacing w:lineRule="auto" w:line="288" w:before="0" w:after="0"/>
        <w:ind w:left="0" w:right="0" w:hanging="1872"/>
        <w:jc w:val="left"/>
        <w:rPr/>
      </w:pPr>
      <w:r>
        <w:rPr>
          <w:rFonts w:ascii="Times New Roman;serif" w:hAnsi="Times New Roman;serif"/>
          <w:b/>
          <w:color w:val="0000FF"/>
          <w:sz w:val="22"/>
          <w:u w:val="single"/>
        </w:rPr>
        <w:t>SECTION 9.24. Dutch Tranche Lender Licensing Representation</w:t>
      </w:r>
      <w:r>
        <w:rPr>
          <w:color w:val="000000"/>
        </w:rPr>
        <w:t>    </w:t>
      </w:r>
      <w:r>
        <w:rPr>
          <w:rFonts w:ascii="Times New Roman;serif" w:hAnsi="Times New Roman;serif"/>
          <w:b/>
          <w:color w:val="0000FF"/>
          <w:sz w:val="22"/>
          <w:u w:val="single"/>
        </w:rPr>
        <w:t>180</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X</w:t>
      </w:r>
      <w:r>
        <w:rPr>
          <w:color w:val="000000"/>
          <w:u w:val="single"/>
        </w:rPr>
        <w:t xml:space="preserve"> </w:t>
      </w:r>
      <w:r>
        <w:rPr>
          <w:rFonts w:ascii="Times New Roman;serif" w:hAnsi="Times New Roman;serif"/>
          <w:b w:val="false"/>
          <w:color w:val="000000"/>
          <w:sz w:val="22"/>
          <w:u w:val="single"/>
        </w:rPr>
        <w:t>Loan Guaranty</w:t>
      </w:r>
      <w:r>
        <w:rPr>
          <w:color w:val="000000"/>
        </w:rPr>
        <w:t>    </w:t>
      </w:r>
      <w:r>
        <w:rPr>
          <w:rFonts w:ascii="Times New Roman;serif" w:hAnsi="Times New Roman;serif"/>
          <w:b/>
          <w:strike/>
          <w:color w:val="FF0000"/>
          <w:sz w:val="22"/>
        </w:rPr>
        <w:t>158</w:t>
      </w:r>
      <w:r>
        <w:rPr>
          <w:rFonts w:ascii="Times New Roman;serif" w:hAnsi="Times New Roman;serif"/>
          <w:b/>
          <w:color w:val="0000FF"/>
          <w:sz w:val="22"/>
          <w:u w:val="single"/>
        </w:rPr>
        <w:t>181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10.01.</w:t>
      </w:r>
      <w:r>
        <w:rPr>
          <w:color w:val="000000"/>
          <w:u w:val="single"/>
        </w:rPr>
        <w:t xml:space="preserve"> </w:t>
      </w:r>
      <w:r>
        <w:rPr>
          <w:rFonts w:ascii="Times New Roman;serif" w:hAnsi="Times New Roman;serif"/>
          <w:b w:val="false"/>
          <w:color w:val="000000"/>
          <w:sz w:val="22"/>
          <w:u w:val="single"/>
        </w:rPr>
        <w:t>Guaranty</w:t>
      </w:r>
      <w:r>
        <w:rPr>
          <w:color w:val="000000"/>
        </w:rPr>
        <w:t>    </w:t>
      </w:r>
      <w:r>
        <w:rPr>
          <w:rFonts w:ascii="Times New Roman;serif" w:hAnsi="Times New Roman;serif"/>
          <w:b/>
          <w:strike/>
          <w:color w:val="FF0000"/>
          <w:sz w:val="22"/>
        </w:rPr>
        <w:t>158</w:t>
      </w:r>
      <w:r>
        <w:rPr>
          <w:rFonts w:ascii="Times New Roman;serif" w:hAnsi="Times New Roman;serif"/>
          <w:b/>
          <w:color w:val="0000FF"/>
          <w:sz w:val="22"/>
          <w:u w:val="single"/>
        </w:rPr>
        <w:t>181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10.02.</w:t>
      </w:r>
      <w:r>
        <w:rPr>
          <w:color w:val="000000"/>
          <w:u w:val="single"/>
        </w:rPr>
        <w:t xml:space="preserve"> </w:t>
      </w:r>
      <w:r>
        <w:rPr>
          <w:rFonts w:ascii="Times New Roman;serif" w:hAnsi="Times New Roman;serif"/>
          <w:b w:val="false"/>
          <w:color w:val="000000"/>
          <w:sz w:val="22"/>
          <w:u w:val="single"/>
        </w:rPr>
        <w:t>Guaranty of Payment</w:t>
      </w:r>
      <w:r>
        <w:rPr>
          <w:color w:val="000000"/>
        </w:rPr>
        <w:t>    </w:t>
      </w:r>
      <w:r>
        <w:rPr>
          <w:rFonts w:ascii="Times New Roman;serif" w:hAnsi="Times New Roman;serif"/>
          <w:b/>
          <w:strike/>
          <w:color w:val="FF0000"/>
          <w:sz w:val="22"/>
        </w:rPr>
        <w:t>159</w:t>
      </w:r>
      <w:r>
        <w:rPr>
          <w:rFonts w:ascii="Times New Roman;serif" w:hAnsi="Times New Roman;serif"/>
          <w:b/>
          <w:color w:val="0000FF"/>
          <w:sz w:val="22"/>
          <w:u w:val="single"/>
        </w:rPr>
        <w:t>181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10.03.</w:t>
      </w:r>
      <w:r>
        <w:rPr>
          <w:color w:val="000000"/>
          <w:u w:val="single"/>
        </w:rPr>
        <w:t xml:space="preserve"> </w:t>
      </w:r>
      <w:r>
        <w:rPr>
          <w:rFonts w:ascii="Times New Roman;serif" w:hAnsi="Times New Roman;serif"/>
          <w:b w:val="false"/>
          <w:color w:val="000000"/>
          <w:sz w:val="22"/>
          <w:u w:val="single"/>
        </w:rPr>
        <w:t>No Discharge or Diminishment of Loan Guaranty</w:t>
      </w:r>
      <w:r>
        <w:rPr>
          <w:color w:val="000000"/>
        </w:rPr>
        <w:t>    </w:t>
      </w:r>
      <w:r>
        <w:rPr>
          <w:rFonts w:ascii="Times New Roman;serif" w:hAnsi="Times New Roman;serif"/>
          <w:b/>
          <w:strike/>
          <w:color w:val="FF0000"/>
          <w:sz w:val="22"/>
        </w:rPr>
        <w:t>159</w:t>
      </w:r>
      <w:r>
        <w:rPr>
          <w:rFonts w:ascii="Times New Roman;serif" w:hAnsi="Times New Roman;serif"/>
          <w:b/>
          <w:color w:val="0000FF"/>
          <w:sz w:val="22"/>
          <w:u w:val="single"/>
        </w:rPr>
        <w:t>181</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10.04.</w:t>
      </w:r>
      <w:r>
        <w:rPr>
          <w:color w:val="000000"/>
          <w:u w:val="single"/>
        </w:rPr>
        <w:t xml:space="preserve"> </w:t>
      </w:r>
      <w:r>
        <w:rPr>
          <w:rFonts w:ascii="Times New Roman;serif" w:hAnsi="Times New Roman;serif"/>
          <w:b w:val="false"/>
          <w:color w:val="000000"/>
          <w:sz w:val="22"/>
          <w:u w:val="single"/>
        </w:rPr>
        <w:t>Defenses Waived</w:t>
      </w:r>
      <w:r>
        <w:rPr>
          <w:color w:val="000000"/>
        </w:rPr>
        <w:t>    </w:t>
      </w:r>
      <w:r>
        <w:rPr>
          <w:rFonts w:ascii="Times New Roman;serif" w:hAnsi="Times New Roman;serif"/>
          <w:b/>
          <w:strike/>
          <w:color w:val="FF0000"/>
          <w:sz w:val="22"/>
        </w:rPr>
        <w:t>159</w:t>
      </w:r>
      <w:r>
        <w:rPr>
          <w:rFonts w:ascii="Times New Roman;serif" w:hAnsi="Times New Roman;serif"/>
          <w:b/>
          <w:color w:val="0000FF"/>
          <w:sz w:val="22"/>
          <w:u w:val="single"/>
        </w:rPr>
        <w:t>182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10.05.</w:t>
      </w:r>
      <w:r>
        <w:rPr>
          <w:color w:val="000000"/>
          <w:u w:val="single"/>
        </w:rPr>
        <w:t xml:space="preserve"> </w:t>
      </w:r>
      <w:r>
        <w:rPr>
          <w:rFonts w:ascii="Times New Roman;serif" w:hAnsi="Times New Roman;serif"/>
          <w:b w:val="false"/>
          <w:color w:val="000000"/>
          <w:sz w:val="22"/>
          <w:u w:val="single"/>
        </w:rPr>
        <w:t>Rights of Subrogation</w:t>
      </w:r>
      <w:r>
        <w:rPr>
          <w:color w:val="000000"/>
        </w:rPr>
        <w:t>    </w:t>
      </w:r>
      <w:r>
        <w:rPr>
          <w:rFonts w:ascii="Times New Roman;serif" w:hAnsi="Times New Roman;serif"/>
          <w:b/>
          <w:strike/>
          <w:color w:val="FF0000"/>
          <w:sz w:val="22"/>
        </w:rPr>
        <w:t>160</w:t>
      </w:r>
      <w:r>
        <w:rPr>
          <w:rFonts w:ascii="Times New Roman;serif" w:hAnsi="Times New Roman;serif"/>
          <w:b/>
          <w:color w:val="0000FF"/>
          <w:sz w:val="22"/>
          <w:u w:val="single"/>
        </w:rPr>
        <w:t>182</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10.06.</w:t>
      </w:r>
      <w:r>
        <w:rPr>
          <w:color w:val="000000"/>
          <w:u w:val="single"/>
        </w:rPr>
        <w:t xml:space="preserve"> </w:t>
      </w:r>
      <w:r>
        <w:rPr>
          <w:rFonts w:ascii="Times New Roman;serif" w:hAnsi="Times New Roman;serif"/>
          <w:b w:val="false"/>
          <w:color w:val="000000"/>
          <w:sz w:val="22"/>
          <w:u w:val="single"/>
        </w:rPr>
        <w:t>Reinstatement; Stay of Acceleration</w:t>
      </w:r>
      <w:r>
        <w:rPr>
          <w:color w:val="000000"/>
        </w:rPr>
        <w:t>    </w:t>
      </w:r>
      <w:r>
        <w:rPr>
          <w:rFonts w:ascii="Times New Roman;serif" w:hAnsi="Times New Roman;serif"/>
          <w:b/>
          <w:strike/>
          <w:color w:val="FF0000"/>
          <w:sz w:val="22"/>
        </w:rPr>
        <w:t>160</w:t>
      </w:r>
      <w:r>
        <w:rPr>
          <w:rFonts w:ascii="Times New Roman;serif" w:hAnsi="Times New Roman;serif"/>
          <w:b/>
          <w:color w:val="0000FF"/>
          <w:sz w:val="22"/>
          <w:u w:val="single"/>
        </w:rPr>
        <w:t>183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10.07.</w:t>
      </w:r>
      <w:r>
        <w:rPr>
          <w:color w:val="000000"/>
          <w:u w:val="single"/>
        </w:rPr>
        <w:t xml:space="preserve"> </w:t>
      </w:r>
      <w:r>
        <w:rPr>
          <w:rFonts w:ascii="Times New Roman;serif" w:hAnsi="Times New Roman;serif"/>
          <w:b w:val="false"/>
          <w:color w:val="000000"/>
          <w:sz w:val="22"/>
          <w:u w:val="single"/>
        </w:rPr>
        <w:t>Information</w:t>
      </w:r>
      <w:r>
        <w:rPr>
          <w:color w:val="000000"/>
        </w:rPr>
        <w:t>    </w:t>
      </w:r>
      <w:r>
        <w:rPr>
          <w:rFonts w:ascii="Times New Roman;serif" w:hAnsi="Times New Roman;serif"/>
          <w:b/>
          <w:strike/>
          <w:color w:val="FF0000"/>
          <w:sz w:val="22"/>
        </w:rPr>
        <w:t>160</w:t>
      </w:r>
      <w:r>
        <w:rPr>
          <w:rFonts w:ascii="Times New Roman;serif" w:hAnsi="Times New Roman;serif"/>
          <w:b/>
          <w:color w:val="0000FF"/>
          <w:sz w:val="22"/>
          <w:u w:val="single"/>
        </w:rPr>
        <w:t>183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10.08.</w:t>
      </w:r>
      <w:r>
        <w:rPr>
          <w:color w:val="000000"/>
          <w:u w:val="single"/>
        </w:rPr>
        <w:t xml:space="preserve"> </w:t>
      </w:r>
      <w:r>
        <w:rPr>
          <w:rFonts w:ascii="Times New Roman;serif" w:hAnsi="Times New Roman;serif"/>
          <w:b w:val="false"/>
          <w:color w:val="000000"/>
          <w:sz w:val="22"/>
          <w:u w:val="single"/>
        </w:rPr>
        <w:t>Termination</w:t>
      </w:r>
      <w:r>
        <w:rPr>
          <w:color w:val="000000"/>
        </w:rPr>
        <w:t>    </w:t>
      </w:r>
      <w:r>
        <w:rPr>
          <w:rFonts w:ascii="Times New Roman;serif" w:hAnsi="Times New Roman;serif"/>
          <w:b/>
          <w:strike/>
          <w:color w:val="FF0000"/>
          <w:sz w:val="22"/>
        </w:rPr>
        <w:t>160</w:t>
      </w:r>
      <w:r>
        <w:rPr>
          <w:rFonts w:ascii="Times New Roman;serif" w:hAnsi="Times New Roman;serif"/>
          <w:b/>
          <w:color w:val="0000FF"/>
          <w:sz w:val="22"/>
          <w:u w:val="single"/>
        </w:rPr>
        <w:t>183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10.09.</w:t>
      </w:r>
      <w:r>
        <w:rPr>
          <w:color w:val="000000"/>
          <w:u w:val="single"/>
        </w:rPr>
        <w:t xml:space="preserve"> </w:t>
      </w:r>
      <w:r>
        <w:rPr>
          <w:rFonts w:ascii="Times New Roman;serif" w:hAnsi="Times New Roman;serif"/>
          <w:b w:val="false"/>
          <w:color w:val="000000"/>
          <w:sz w:val="22"/>
          <w:u w:val="single"/>
        </w:rPr>
        <w:t>Taxes</w:t>
      </w:r>
      <w:r>
        <w:rPr>
          <w:color w:val="000000"/>
        </w:rPr>
        <w:t>    </w:t>
      </w:r>
      <w:r>
        <w:rPr>
          <w:rFonts w:ascii="Times New Roman;serif" w:hAnsi="Times New Roman;serif"/>
          <w:b/>
          <w:strike/>
          <w:color w:val="FF0000"/>
          <w:sz w:val="22"/>
        </w:rPr>
        <w:t>161</w:t>
      </w:r>
      <w:r>
        <w:rPr>
          <w:rFonts w:ascii="Times New Roman;serif" w:hAnsi="Times New Roman;serif"/>
          <w:b/>
          <w:color w:val="0000FF"/>
          <w:sz w:val="22"/>
          <w:u w:val="single"/>
        </w:rPr>
        <w:t>183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10.10.</w:t>
      </w:r>
      <w:r>
        <w:rPr>
          <w:color w:val="000000"/>
          <w:u w:val="single"/>
        </w:rPr>
        <w:t xml:space="preserve"> </w:t>
      </w:r>
      <w:r>
        <w:rPr>
          <w:rFonts w:ascii="Times New Roman;serif" w:hAnsi="Times New Roman;serif"/>
          <w:b w:val="false"/>
          <w:color w:val="000000"/>
          <w:sz w:val="22"/>
          <w:u w:val="single"/>
        </w:rPr>
        <w:t>Maximum Liability</w:t>
      </w:r>
      <w:r>
        <w:rPr>
          <w:color w:val="000000"/>
        </w:rPr>
        <w:t>    </w:t>
      </w:r>
      <w:r>
        <w:rPr>
          <w:rFonts w:ascii="Times New Roman;serif" w:hAnsi="Times New Roman;serif"/>
          <w:b/>
          <w:strike/>
          <w:color w:val="FF0000"/>
          <w:sz w:val="22"/>
        </w:rPr>
        <w:t>161</w:t>
      </w:r>
      <w:r>
        <w:rPr>
          <w:rFonts w:ascii="Times New Roman;serif" w:hAnsi="Times New Roman;serif"/>
          <w:b/>
          <w:color w:val="0000FF"/>
          <w:sz w:val="22"/>
          <w:u w:val="single"/>
        </w:rPr>
        <w:t>183</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10.11.</w:t>
      </w:r>
      <w:r>
        <w:rPr>
          <w:color w:val="000000"/>
          <w:u w:val="single"/>
        </w:rPr>
        <w:t xml:space="preserve"> </w:t>
      </w:r>
      <w:r>
        <w:rPr>
          <w:rFonts w:ascii="Times New Roman;serif" w:hAnsi="Times New Roman;serif"/>
          <w:b w:val="false"/>
          <w:color w:val="000000"/>
          <w:sz w:val="22"/>
          <w:u w:val="single"/>
        </w:rPr>
        <w:t>Maximum Liability</w:t>
      </w:r>
      <w:r>
        <w:rPr>
          <w:color w:val="000000"/>
        </w:rPr>
        <w:t>    </w:t>
      </w:r>
      <w:r>
        <w:rPr>
          <w:rFonts w:ascii="Times New Roman;serif" w:hAnsi="Times New Roman;serif"/>
          <w:b/>
          <w:strike/>
          <w:color w:val="FF0000"/>
          <w:sz w:val="22"/>
        </w:rPr>
        <w:t>161</w:t>
      </w:r>
      <w:r>
        <w:rPr>
          <w:rFonts w:ascii="Times New Roman;serif" w:hAnsi="Times New Roman;serif"/>
          <w:b/>
          <w:color w:val="0000FF"/>
          <w:sz w:val="22"/>
          <w:u w:val="single"/>
        </w:rPr>
        <w:t>184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10.12.</w:t>
      </w:r>
      <w:r>
        <w:rPr>
          <w:color w:val="000000"/>
          <w:u w:val="single"/>
        </w:rPr>
        <w:t xml:space="preserve"> </w:t>
      </w:r>
      <w:r>
        <w:rPr>
          <w:rFonts w:ascii="Times New Roman;serif" w:hAnsi="Times New Roman;serif"/>
          <w:b w:val="false"/>
          <w:color w:val="000000"/>
          <w:sz w:val="22"/>
          <w:u w:val="single"/>
        </w:rPr>
        <w:t>Contribution</w:t>
      </w:r>
      <w:r>
        <w:rPr>
          <w:color w:val="000000"/>
        </w:rPr>
        <w:t>    </w:t>
      </w:r>
      <w:r>
        <w:rPr>
          <w:rFonts w:ascii="Times New Roman;serif" w:hAnsi="Times New Roman;serif"/>
          <w:b/>
          <w:strike/>
          <w:color w:val="FF0000"/>
          <w:sz w:val="22"/>
        </w:rPr>
        <w:t>161</w:t>
      </w:r>
      <w:r>
        <w:rPr>
          <w:rFonts w:ascii="Times New Roman;serif" w:hAnsi="Times New Roman;serif"/>
          <w:b/>
          <w:color w:val="0000FF"/>
          <w:sz w:val="22"/>
          <w:u w:val="single"/>
        </w:rPr>
        <w:t>184</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10.13.</w:t>
      </w:r>
      <w:r>
        <w:rPr>
          <w:color w:val="000000"/>
          <w:u w:val="single"/>
        </w:rPr>
        <w:t xml:space="preserve"> </w:t>
      </w:r>
      <w:r>
        <w:rPr>
          <w:rFonts w:ascii="Times New Roman;serif" w:hAnsi="Times New Roman;serif"/>
          <w:b w:val="false"/>
          <w:color w:val="000000"/>
          <w:sz w:val="22"/>
          <w:u w:val="single"/>
        </w:rPr>
        <w:t>Liability Cumulative</w:t>
      </w:r>
      <w:r>
        <w:rPr>
          <w:color w:val="000000"/>
        </w:rPr>
        <w:t>    </w:t>
      </w:r>
      <w:r>
        <w:rPr>
          <w:rFonts w:ascii="Times New Roman;serif" w:hAnsi="Times New Roman;serif"/>
          <w:b/>
          <w:strike/>
          <w:color w:val="FF0000"/>
          <w:sz w:val="22"/>
        </w:rPr>
        <w:t>162</w:t>
      </w:r>
      <w:r>
        <w:rPr>
          <w:rFonts w:ascii="Times New Roman;serif" w:hAnsi="Times New Roman;serif"/>
          <w:b/>
          <w:color w:val="0000FF"/>
          <w:sz w:val="22"/>
          <w:u w:val="single"/>
        </w:rPr>
        <w:t>185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10.14.</w:t>
      </w:r>
      <w:r>
        <w:rPr>
          <w:color w:val="000000"/>
          <w:u w:val="single"/>
        </w:rPr>
        <w:t xml:space="preserve"> </w:t>
      </w:r>
      <w:r>
        <w:rPr>
          <w:rFonts w:ascii="Times New Roman;serif" w:hAnsi="Times New Roman;serif"/>
          <w:b w:val="false"/>
          <w:color w:val="000000"/>
          <w:sz w:val="22"/>
          <w:u w:val="single"/>
        </w:rPr>
        <w:t>Affected Foreign Subsidiaries</w:t>
      </w:r>
      <w:r>
        <w:rPr>
          <w:color w:val="000000"/>
        </w:rPr>
        <w:t>    </w:t>
      </w:r>
      <w:r>
        <w:rPr>
          <w:rFonts w:ascii="Times New Roman;serif" w:hAnsi="Times New Roman;serif"/>
          <w:b/>
          <w:strike/>
          <w:color w:val="FF0000"/>
          <w:sz w:val="22"/>
        </w:rPr>
        <w:t>162</w:t>
      </w:r>
      <w:r>
        <w:rPr>
          <w:rFonts w:ascii="Times New Roman;serif" w:hAnsi="Times New Roman;serif"/>
          <w:b/>
          <w:color w:val="0000FF"/>
          <w:sz w:val="22"/>
          <w:u w:val="single"/>
        </w:rPr>
        <w:t>185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10.15.</w:t>
      </w:r>
      <w:r>
        <w:rPr>
          <w:color w:val="000000"/>
          <w:u w:val="single"/>
        </w:rPr>
        <w:t xml:space="preserve"> </w:t>
      </w:r>
      <w:r>
        <w:rPr>
          <w:rFonts w:ascii="Times New Roman;serif" w:hAnsi="Times New Roman;serif"/>
          <w:b w:val="false"/>
          <w:color w:val="000000"/>
          <w:sz w:val="22"/>
          <w:u w:val="single"/>
        </w:rPr>
        <w:t>Keepwell</w:t>
      </w:r>
      <w:r>
        <w:rPr>
          <w:color w:val="000000"/>
        </w:rPr>
        <w:t>    </w:t>
      </w:r>
      <w:r>
        <w:rPr>
          <w:rFonts w:ascii="Times New Roman;serif" w:hAnsi="Times New Roman;serif"/>
          <w:b/>
          <w:strike/>
          <w:color w:val="FF0000"/>
          <w:sz w:val="22"/>
        </w:rPr>
        <w:t>162</w:t>
      </w:r>
      <w:r>
        <w:rPr>
          <w:rFonts w:ascii="Times New Roman;serif" w:hAnsi="Times New Roman;serif"/>
          <w:b/>
          <w:color w:val="0000FF"/>
          <w:sz w:val="22"/>
          <w:u w:val="single"/>
        </w:rPr>
        <w:t>185</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XI</w:t>
      </w:r>
      <w:r>
        <w:rPr>
          <w:color w:val="000000"/>
          <w:u w:val="single"/>
        </w:rPr>
        <w:t xml:space="preserve"> </w:t>
      </w:r>
      <w:r>
        <w:rPr>
          <w:rFonts w:ascii="Times New Roman;serif" w:hAnsi="Times New Roman;serif"/>
          <w:b w:val="false"/>
          <w:color w:val="000000"/>
          <w:sz w:val="22"/>
          <w:u w:val="single"/>
        </w:rPr>
        <w:t>The Borrower Representative</w:t>
      </w:r>
      <w:r>
        <w:rPr>
          <w:rFonts w:ascii="Times New Roman;serif" w:hAnsi="Times New Roman;serif"/>
          <w:b w:val="false"/>
          <w:color w:val="000000"/>
          <w:sz w:val="22"/>
        </w:rPr>
        <w:t>.    </w:t>
      </w:r>
      <w:r>
        <w:rPr>
          <w:rFonts w:ascii="Times New Roman;serif" w:hAnsi="Times New Roman;serif"/>
          <w:b/>
          <w:strike/>
          <w:color w:val="FF0000"/>
          <w:sz w:val="22"/>
        </w:rPr>
        <w:t>163</w:t>
      </w:r>
      <w:r>
        <w:rPr>
          <w:rFonts w:ascii="Times New Roman;serif" w:hAnsi="Times New Roman;serif"/>
          <w:b/>
          <w:color w:val="0000FF"/>
          <w:sz w:val="22"/>
          <w:u w:val="single"/>
        </w:rPr>
        <w:t>185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11.01.</w:t>
      </w:r>
      <w:r>
        <w:rPr>
          <w:color w:val="000000"/>
          <w:u w:val="single"/>
        </w:rPr>
        <w:t xml:space="preserve"> </w:t>
      </w:r>
      <w:r>
        <w:rPr>
          <w:rFonts w:ascii="Times New Roman;serif" w:hAnsi="Times New Roman;serif"/>
          <w:b w:val="false"/>
          <w:color w:val="000000"/>
          <w:sz w:val="22"/>
          <w:u w:val="single"/>
        </w:rPr>
        <w:t>Appointment; Nature of Relationship</w:t>
      </w:r>
      <w:r>
        <w:rPr>
          <w:color w:val="000000"/>
        </w:rPr>
        <w:t>    </w:t>
      </w:r>
      <w:r>
        <w:rPr>
          <w:rFonts w:ascii="Times New Roman;serif" w:hAnsi="Times New Roman;serif"/>
          <w:b/>
          <w:strike/>
          <w:color w:val="FF0000"/>
          <w:sz w:val="22"/>
        </w:rPr>
        <w:t>163</w:t>
      </w:r>
      <w:r>
        <w:rPr>
          <w:rFonts w:ascii="Times New Roman;serif" w:hAnsi="Times New Roman;serif"/>
          <w:b/>
          <w:color w:val="0000FF"/>
          <w:sz w:val="22"/>
          <w:u w:val="single"/>
        </w:rPr>
        <w:t>185</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11.02.</w:t>
      </w:r>
      <w:r>
        <w:rPr>
          <w:color w:val="000000"/>
          <w:u w:val="single"/>
        </w:rPr>
        <w:t xml:space="preserve"> </w:t>
      </w:r>
      <w:r>
        <w:rPr>
          <w:rFonts w:ascii="Times New Roman;serif" w:hAnsi="Times New Roman;serif"/>
          <w:b w:val="false"/>
          <w:color w:val="000000"/>
          <w:sz w:val="22"/>
          <w:u w:val="single"/>
        </w:rPr>
        <w:t>Powers</w:t>
      </w:r>
      <w:r>
        <w:rPr>
          <w:color w:val="000000"/>
        </w:rPr>
        <w:t>    </w:t>
      </w:r>
      <w:r>
        <w:rPr>
          <w:rFonts w:ascii="Times New Roman;serif" w:hAnsi="Times New Roman;serif"/>
          <w:b/>
          <w:strike/>
          <w:color w:val="FF0000"/>
          <w:sz w:val="22"/>
        </w:rPr>
        <w:t>163</w:t>
      </w:r>
      <w:r>
        <w:rPr>
          <w:rFonts w:ascii="Times New Roman;serif" w:hAnsi="Times New Roman;serif"/>
          <w:b/>
          <w:color w:val="0000FF"/>
          <w:sz w:val="22"/>
          <w:u w:val="single"/>
        </w:rPr>
        <w:t>186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11.03.</w:t>
      </w:r>
      <w:r>
        <w:rPr>
          <w:color w:val="000000"/>
          <w:u w:val="single"/>
        </w:rPr>
        <w:t xml:space="preserve"> </w:t>
      </w:r>
      <w:r>
        <w:rPr>
          <w:rFonts w:ascii="Times New Roman;serif" w:hAnsi="Times New Roman;serif"/>
          <w:b w:val="false"/>
          <w:color w:val="000000"/>
          <w:sz w:val="22"/>
          <w:u w:val="single"/>
        </w:rPr>
        <w:t>Employment of Agents</w:t>
      </w:r>
      <w:r>
        <w:rPr>
          <w:color w:val="000000"/>
        </w:rPr>
        <w:t>    </w:t>
      </w:r>
      <w:r>
        <w:rPr>
          <w:rFonts w:ascii="Times New Roman;serif" w:hAnsi="Times New Roman;serif"/>
          <w:b/>
          <w:strike/>
          <w:color w:val="FF0000"/>
          <w:sz w:val="22"/>
        </w:rPr>
        <w:t>163</w:t>
      </w:r>
      <w:r>
        <w:rPr>
          <w:rFonts w:ascii="Times New Roman;serif" w:hAnsi="Times New Roman;serif"/>
          <w:b/>
          <w:color w:val="0000FF"/>
          <w:sz w:val="22"/>
          <w:u w:val="single"/>
        </w:rPr>
        <w:t>186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11.04.</w:t>
      </w:r>
      <w:r>
        <w:rPr>
          <w:color w:val="000000"/>
          <w:u w:val="single"/>
        </w:rPr>
        <w:t xml:space="preserve"> </w:t>
      </w:r>
      <w:r>
        <w:rPr>
          <w:rFonts w:ascii="Times New Roman;serif" w:hAnsi="Times New Roman;serif"/>
          <w:b w:val="false"/>
          <w:color w:val="000000"/>
          <w:sz w:val="22"/>
          <w:u w:val="single"/>
        </w:rPr>
        <w:t>Notices</w:t>
      </w:r>
      <w:r>
        <w:rPr>
          <w:color w:val="000000"/>
        </w:rPr>
        <w:t>    </w:t>
      </w:r>
      <w:r>
        <w:rPr>
          <w:rFonts w:ascii="Times New Roman;serif" w:hAnsi="Times New Roman;serif"/>
          <w:b/>
          <w:strike/>
          <w:color w:val="FF0000"/>
          <w:sz w:val="22"/>
        </w:rPr>
        <w:t>163</w:t>
      </w:r>
      <w:r>
        <w:rPr>
          <w:rFonts w:ascii="Times New Roman;serif" w:hAnsi="Times New Roman;serif"/>
          <w:b/>
          <w:color w:val="0000FF"/>
          <w:sz w:val="22"/>
          <w:u w:val="single"/>
        </w:rPr>
        <w:t>186</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05180"/>
                <wp:effectExtent l="0" t="0" r="0" b="0"/>
                <wp:wrapNone/>
                <wp:docPr id="22" name="Frame2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iv</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iv</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11.05.</w:t>
      </w:r>
      <w:r>
        <w:rPr>
          <w:color w:val="000000"/>
          <w:u w:val="single"/>
        </w:rPr>
        <w:t xml:space="preserve"> </w:t>
      </w:r>
      <w:r>
        <w:rPr>
          <w:rFonts w:ascii="Times New Roman;serif" w:hAnsi="Times New Roman;serif"/>
          <w:b w:val="false"/>
          <w:color w:val="000000"/>
          <w:sz w:val="22"/>
          <w:u w:val="single"/>
        </w:rPr>
        <w:t>Successor Borrower Representative</w:t>
      </w:r>
      <w:r>
        <w:rPr>
          <w:color w:val="000000"/>
        </w:rPr>
        <w:t>    </w:t>
      </w:r>
      <w:r>
        <w:rPr>
          <w:rFonts w:ascii="Times New Roman;serif" w:hAnsi="Times New Roman;serif"/>
          <w:b/>
          <w:strike/>
          <w:color w:val="FF0000"/>
          <w:sz w:val="22"/>
        </w:rPr>
        <w:t>163</w:t>
      </w:r>
      <w:r>
        <w:rPr>
          <w:rFonts w:ascii="Times New Roman;serif" w:hAnsi="Times New Roman;serif"/>
          <w:b/>
          <w:color w:val="0000FF"/>
          <w:sz w:val="22"/>
          <w:u w:val="single"/>
        </w:rPr>
        <w:t>186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11.06.</w:t>
      </w:r>
      <w:r>
        <w:rPr>
          <w:color w:val="000000"/>
          <w:u w:val="single"/>
        </w:rPr>
        <w:t xml:space="preserve"> </w:t>
      </w:r>
      <w:r>
        <w:rPr>
          <w:rFonts w:ascii="Times New Roman;serif" w:hAnsi="Times New Roman;serif"/>
          <w:b w:val="false"/>
          <w:color w:val="000000"/>
          <w:sz w:val="22"/>
          <w:u w:val="single"/>
        </w:rPr>
        <w:t>Execution of Loan Documents; Borrowing Base Certificate</w:t>
      </w:r>
      <w:r>
        <w:rPr>
          <w:color w:val="000000"/>
        </w:rPr>
        <w:t>    </w:t>
      </w:r>
      <w:r>
        <w:rPr>
          <w:rFonts w:ascii="Times New Roman;serif" w:hAnsi="Times New Roman;serif"/>
          <w:b/>
          <w:strike/>
          <w:color w:val="FF0000"/>
          <w:sz w:val="22"/>
        </w:rPr>
        <w:t>163</w:t>
      </w:r>
      <w:r>
        <w:rPr>
          <w:rFonts w:ascii="Times New Roman;serif" w:hAnsi="Times New Roman;serif"/>
          <w:b/>
          <w:color w:val="0000FF"/>
          <w:sz w:val="22"/>
          <w:u w:val="single"/>
        </w:rPr>
        <w:t>186</w:t>
      </w:r>
    </w:p>
    <w:p>
      <w:pPr>
        <w:pStyle w:val="TextBody"/>
        <w:bidi w:val="0"/>
        <w:spacing w:lineRule="auto" w:line="288" w:before="0" w:after="0"/>
        <w:ind w:left="0" w:right="0" w:hanging="1872"/>
        <w:jc w:val="left"/>
        <w:rPr/>
      </w:pPr>
      <w:r>
        <w:rPr>
          <w:rFonts w:ascii="Times New Roman;serif" w:hAnsi="Times New Roman;serif"/>
          <w:b w:val="false"/>
          <w:color w:val="000000"/>
          <w:sz w:val="22"/>
        </w:rPr>
        <w:t>SECTION 11.07.</w:t>
      </w:r>
      <w:r>
        <w:rPr>
          <w:color w:val="000000"/>
          <w:u w:val="single"/>
        </w:rPr>
        <w:t xml:space="preserve"> </w:t>
      </w:r>
      <w:r>
        <w:rPr>
          <w:rFonts w:ascii="Times New Roman;serif" w:hAnsi="Times New Roman;serif"/>
          <w:b w:val="false"/>
          <w:color w:val="000000"/>
          <w:sz w:val="22"/>
          <w:u w:val="single"/>
        </w:rPr>
        <w:t>Reporting</w:t>
      </w:r>
      <w:r>
        <w:rPr>
          <w:color w:val="000000"/>
        </w:rPr>
        <w:t>    </w:t>
      </w:r>
      <w:r>
        <w:rPr>
          <w:rFonts w:ascii="Times New Roman;serif" w:hAnsi="Times New Roman;serif"/>
          <w:b/>
          <w:strike/>
          <w:color w:val="FF0000"/>
          <w:sz w:val="22"/>
        </w:rPr>
        <w:t>164</w:t>
      </w:r>
      <w:r>
        <w:rPr>
          <w:rFonts w:ascii="Times New Roman;serif" w:hAnsi="Times New Roman;serif"/>
          <w:b/>
          <w:color w:val="0000FF"/>
          <w:sz w:val="22"/>
          <w:u w:val="single"/>
        </w:rPr>
        <w:t>186</w:t>
      </w:r>
    </w:p>
    <w:p>
      <w:pPr>
        <w:pStyle w:val="TextBody"/>
        <w:bidi w:val="0"/>
        <w:spacing w:lineRule="auto" w:line="288" w:before="240" w:after="240"/>
        <w:ind w:left="0" w:right="0" w:hanging="720"/>
        <w:jc w:val="left"/>
        <w:rPr/>
      </w:pPr>
      <w:r>
        <w:rPr>
          <w:rFonts w:ascii="Times New Roman;serif" w:hAnsi="Times New Roman;serif"/>
          <w:b w:val="false"/>
          <w:color w:val="000000"/>
          <w:sz w:val="22"/>
        </w:rPr>
        <w:t>ARTICLE XII</w:t>
      </w:r>
      <w:r>
        <w:rPr>
          <w:color w:val="000000"/>
          <w:u w:val="single"/>
        </w:rPr>
        <w:t xml:space="preserve"> </w:t>
      </w:r>
      <w:r>
        <w:rPr>
          <w:rFonts w:ascii="Times New Roman;serif" w:hAnsi="Times New Roman;serif"/>
          <w:b w:val="false"/>
          <w:color w:val="000000"/>
          <w:sz w:val="22"/>
          <w:u w:val="single"/>
        </w:rPr>
        <w:t>Collection Allocation Mechanism</w:t>
      </w:r>
      <w:r>
        <w:rPr>
          <w:color w:val="000000"/>
        </w:rPr>
        <w:t>    </w:t>
      </w:r>
      <w:r>
        <w:rPr>
          <w:rFonts w:ascii="Times New Roman;serif" w:hAnsi="Times New Roman;serif"/>
          <w:b/>
          <w:strike/>
          <w:color w:val="FF0000"/>
          <w:sz w:val="22"/>
        </w:rPr>
        <w:t>164</w:t>
      </w:r>
      <w:r>
        <w:rPr>
          <w:rFonts w:ascii="Times New Roman;serif" w:hAnsi="Times New Roman;serif"/>
          <w:b/>
          <w:color w:val="0000FF"/>
          <w:sz w:val="22"/>
          <w:u w:val="single"/>
        </w:rPr>
        <w:t>186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4"/>
        <w:gridCol w:w="2867"/>
        <w:gridCol w:w="4074"/>
      </w:tblGrid>
      <w:tr>
        <w:trPr/>
        <w:tc>
          <w:tcPr>
            <w:tcW w:w="326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407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2.01 – Commitments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2.07 – Existing Letters of Credit</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Schedule 3.05 – Properties</w:t>
            </w:r>
          </w:p>
          <w:p>
            <w:pPr>
              <w:pStyle w:val="TableContents"/>
              <w:bidi w:val="0"/>
              <w:spacing w:lineRule="auto" w:line="288" w:before="0" w:after="0"/>
              <w:jc w:val="left"/>
              <w:rPr>
                <w:rFonts w:ascii="Times New Roman;serif" w:hAnsi="Times New Roman;serif"/>
                <w:b/>
                <w:color w:val="0000FF"/>
                <w:sz w:val="22"/>
                <w:u w:val="single"/>
              </w:rPr>
            </w:pPr>
            <w:r>
              <w:rPr>
                <w:rFonts w:ascii="Times New Roman;serif" w:hAnsi="Times New Roman;serif"/>
                <w:b/>
                <w:color w:val="0000FF"/>
                <w:sz w:val="22"/>
                <w:u w:val="single"/>
              </w:rPr>
              <w:t>Schedule 3.05(b) – Intellectual Property Matters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3.06 – Disclosed Matters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3.14 – Insurance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Schedule 3.15 – Capitalization and Subsidiaries </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6.01 – Existing Indebtedness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6.02 – Existing Liens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6.03 – Fundamental Changes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6.04 – Existing Investments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6.09 – Transaction with Affiliates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Schedule 6.10 – Existing Restrictions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EXHIBITS:</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A – Form of Assignment and Assumption</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B – [Intentionally Omitted]</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C – Form of Borrowing Base Certificate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D – Form of Compliance Certificate</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E – Joinder Agreement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F – List of Closing Documents</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260"/>
              <w:jc w:val="left"/>
              <w:rPr>
                <w:rFonts w:ascii="Times New Roman;serif" w:hAnsi="Times New Roman;serif"/>
                <w:b w:val="false"/>
                <w:color w:val="000000"/>
                <w:sz w:val="22"/>
              </w:rPr>
            </w:pPr>
            <w:r>
              <w:rPr>
                <w:rFonts w:ascii="Times New Roman;serif" w:hAnsi="Times New Roman;serif"/>
                <w:b w:val="false"/>
                <w:color w:val="000000"/>
                <w:sz w:val="22"/>
              </w:rPr>
              <w:t>Exhibit G-1 – Form of U.S. Tax Certificate (for Non-U.S. [Lenders][Participants] That Are Not Partnerships)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G-2 – Form of U.S. Tax Certificate (for Non-U.S. [Lenders][Participants] That Are Partnerships)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H-1 – Form of Borrowing Subsidiary Agreement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H-2 – Form of Borrowing Subsidiary Termination</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05180"/>
                <wp:effectExtent l="0" t="0" r="0" b="0"/>
                <wp:wrapNone/>
                <wp:docPr id="23" name="Frame2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v</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v</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CREDIT AGREEMENT dated as of March 2, 2018 (as it may be amended or modified from time to time,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among LIFETIME BRANDS, INC., the other BORROWERS from time to time party hereto, the other Loan Parties from time to time party hereto, the Lenders from time to time party hereto, and JPMORGAN CHASE BANK, N.A., as Administrative Agent</w:t>
      </w:r>
      <w:r>
        <w:rPr>
          <w:color w:val="0000FF"/>
          <w:u w:val="single"/>
        </w:rPr>
        <w:t xml:space="preserve"> </w:t>
      </w:r>
      <w:r>
        <w:rPr>
          <w:rFonts w:ascii="Times New Roman;serif" w:hAnsi="Times New Roman;serif"/>
          <w:b/>
          <w:color w:val="0000FF"/>
          <w:sz w:val="22"/>
          <w:u w:val="single"/>
        </w:rPr>
        <w:t>for the Non-EEA Agented Borrowers and J.P. Morgan SE (“J.P. Morgan SE”), as Administrative Agent for the EEA Agented Borrower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parties hereto agree as follows:</w:t>
      </w:r>
    </w:p>
    <w:p>
      <w:pPr>
        <w:pStyle w:val="TextBody"/>
        <w:bidi w:val="0"/>
        <w:spacing w:lineRule="auto" w:line="240" w:before="0" w:after="240"/>
        <w:jc w:val="center"/>
        <w:rPr/>
      </w:pPr>
      <w:r>
        <w:rPr>
          <w:rFonts w:ascii="Times New Roman;serif" w:hAnsi="Times New Roman;serif"/>
          <w:b w:val="false"/>
          <w:color w:val="000000"/>
          <w:sz w:val="22"/>
        </w:rPr>
        <w:t>ARTICLE I</w:t>
      </w:r>
      <w:r>
        <w:rPr>
          <w:rFonts w:ascii="Times New Roman;serif" w:hAnsi="Times New Roman;serif"/>
          <w:b w:val="false"/>
          <w:color w:val="000000"/>
          <w:sz w:val="22"/>
        </w:rPr>
        <w:br/>
        <w:br/>
      </w:r>
      <w:r>
        <w:rPr>
          <w:rFonts w:ascii="Times New Roman;serif" w:hAnsi="Times New Roman;serif"/>
          <w:b w:val="false"/>
          <w:color w:val="000000"/>
          <w:sz w:val="22"/>
          <w:u w:val="single"/>
        </w:rPr>
        <w:t>Definitions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Agreement, the following terms have the meanings specified below:</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ABL Priority Collateral</w:t>
      </w:r>
      <w:r>
        <w:rPr>
          <w:strike/>
          <w:color w:val="FF0000"/>
        </w:rPr>
        <w:t xml:space="preserve">” </w:t>
      </w:r>
      <w:r>
        <w:rPr>
          <w:rFonts w:ascii="Times New Roman;serif" w:hAnsi="Times New Roman;serif"/>
          <w:b/>
          <w:strike/>
          <w:color w:val="FF0000"/>
          <w:sz w:val="22"/>
        </w:rPr>
        <w:t>has the meaning assigned thereto in the ABL/Term Loan Intercreditor Agreement, and is intended to indicate that portion of the Collateral subject to a prior Lien in favor of the Administrative Agent on behalf of the Secured Parties.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ABL/Term Loan Intercreditor Agreement</w:t>
      </w:r>
      <w:r>
        <w:rPr>
          <w:color w:val="000000"/>
        </w:rPr>
        <w:t xml:space="preserve">” </w:t>
      </w:r>
      <w:r>
        <w:rPr>
          <w:rFonts w:ascii="Times New Roman;serif" w:hAnsi="Times New Roman;serif"/>
          <w:b w:val="false"/>
          <w:color w:val="000000"/>
          <w:sz w:val="22"/>
        </w:rPr>
        <w:t xml:space="preserve">means the Intercreditor Agreement, dated as of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by and among the Administrative Agent, as ABL Representative, the Term Loan Agent, as Term Loan Representative, and each of the Loan Parties party thereto.</w:t>
      </w:r>
      <w:r>
        <w:rPr>
          <w:color w:val="000000"/>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ABR</w:t>
      </w:r>
      <w:r>
        <w:rPr>
          <w:color w:val="000000"/>
        </w:rPr>
        <w:t>”</w:t>
      </w:r>
      <w:r>
        <w:rPr>
          <w:rFonts w:ascii="Times New Roman;serif" w:hAnsi="Times New Roman;serif"/>
          <w:b w:val="false"/>
          <w:color w:val="000000"/>
          <w:sz w:val="22"/>
        </w:rPr>
        <w:t xml:space="preserve">, when used in reference to </w:t>
      </w:r>
      <w:r>
        <w:rPr>
          <w:rFonts w:ascii="Times New Roman;serif" w:hAnsi="Times New Roman;serif"/>
          <w:b/>
          <w:color w:val="0000FF"/>
          <w:sz w:val="22"/>
          <w:u w:val="single"/>
        </w:rPr>
        <w:t xml:space="preserve">(a) a rate of interest, refers to the Alternate Base Rate, and (b) </w:t>
      </w:r>
      <w:r>
        <w:rPr>
          <w:rFonts w:ascii="Times New Roman;serif" w:hAnsi="Times New Roman;serif"/>
          <w:b w:val="false"/>
          <w:color w:val="000000"/>
          <w:sz w:val="22"/>
        </w:rPr>
        <w:t xml:space="preserve">any Loan or Borrowing, refers to </w:t>
      </w:r>
      <w:r>
        <w:rPr>
          <w:rFonts w:ascii="Times New Roman;serif" w:hAnsi="Times New Roman;serif"/>
          <w:b/>
          <w:strike/>
          <w:color w:val="FF0000"/>
          <w:sz w:val="22"/>
        </w:rPr>
        <w:t>a</w:t>
      </w:r>
      <w:r>
        <w:rPr>
          <w:rFonts w:ascii="Times New Roman;serif" w:hAnsi="Times New Roman;serif"/>
          <w:b/>
          <w:color w:val="0000FF"/>
          <w:sz w:val="22"/>
          <w:u w:val="single"/>
        </w:rPr>
        <w:t>whether such</w:t>
      </w:r>
      <w:r>
        <w:rPr>
          <w:color w:val="000000"/>
        </w:rPr>
        <w:t xml:space="preserve"> </w:t>
      </w:r>
      <w:r>
        <w:rPr>
          <w:rFonts w:ascii="Times New Roman;serif" w:hAnsi="Times New Roman;serif"/>
          <w:b w:val="false"/>
          <w:color w:val="000000"/>
          <w:sz w:val="22"/>
        </w:rPr>
        <w:t xml:space="preserve">Loan, or the Loans comprising such Borrowing, </w:t>
      </w:r>
      <w:r>
        <w:rPr>
          <w:rFonts w:ascii="Times New Roman;serif" w:hAnsi="Times New Roman;serif"/>
          <w:b/>
          <w:strike/>
          <w:color w:val="FF0000"/>
          <w:sz w:val="22"/>
        </w:rPr>
        <w:t>bearing</w:t>
      </w:r>
      <w:r>
        <w:rPr>
          <w:rFonts w:ascii="Times New Roman;serif" w:hAnsi="Times New Roman;serif"/>
          <w:b/>
          <w:color w:val="0000FF"/>
          <w:sz w:val="22"/>
          <w:u w:val="single"/>
        </w:rPr>
        <w:t>bear</w:t>
      </w:r>
      <w:r>
        <w:rPr>
          <w:color w:val="000000"/>
        </w:rPr>
        <w:t xml:space="preserve"> </w:t>
      </w:r>
      <w:r>
        <w:rPr>
          <w:rFonts w:ascii="Times New Roman;serif" w:hAnsi="Times New Roman;serif"/>
          <w:b w:val="false"/>
          <w:color w:val="000000"/>
          <w:sz w:val="22"/>
        </w:rPr>
        <w:t>interest at a rate determined by reference to the Alternate Base Rate.</w:t>
      </w:r>
      <w:r>
        <w:rPr>
          <w:color w:val="0000FF"/>
          <w:u w:val="single"/>
        </w:rPr>
        <w:t xml:space="preserve"> </w:t>
      </w:r>
      <w:r>
        <w:rPr>
          <w:rFonts w:ascii="Times New Roman;serif" w:hAnsi="Times New Roman;serif"/>
          <w:b/>
          <w:color w:val="0000FF"/>
          <w:sz w:val="22"/>
          <w:u w:val="single"/>
        </w:rPr>
        <w:t>All ABR Loans shall be denominated in Dollars.</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2"/>
          <w:u w:val="single"/>
        </w:rPr>
        <w:t>Acceptable Field Examination</w:t>
      </w:r>
      <w:r>
        <w:rPr>
          <w:color w:val="000000"/>
        </w:rPr>
        <w:t xml:space="preserve">” </w:t>
      </w:r>
      <w:r>
        <w:rPr>
          <w:rFonts w:ascii="Times New Roman;serif" w:hAnsi="Times New Roman;serif"/>
          <w:b w:val="false"/>
          <w:color w:val="000000"/>
          <w:sz w:val="22"/>
        </w:rPr>
        <w:t>means, with respect to any Loan Party, a field examination conducted by the Administrative Agent or its designee of such Loan Party’s Accounts, Inventory and related working capital matters and of such Loan Party’s related data processing and other systems, the results of which shall be satisfactory to the Administrative Agent in its Permitted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Acceptable Inventory Appraisal</w:t>
      </w:r>
      <w:r>
        <w:rPr>
          <w:color w:val="000000"/>
        </w:rPr>
        <w:t xml:space="preserve">” </w:t>
      </w:r>
      <w:r>
        <w:rPr>
          <w:rFonts w:ascii="Times New Roman;serif" w:hAnsi="Times New Roman;serif"/>
          <w:b w:val="false"/>
          <w:color w:val="000000"/>
          <w:sz w:val="22"/>
        </w:rPr>
        <w:t>means, with respect to any Loan Party, an appraisal of such Loan Party’s Inventory from one or more firms satisfactory to the Administrative Agent, which appraisals shall be satisfactory to the Administrative Agent in its Permitted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Account</w:t>
      </w:r>
      <w:r>
        <w:rPr>
          <w:color w:val="000000"/>
        </w:rPr>
        <w:t xml:space="preserve">” </w:t>
      </w:r>
      <w:r>
        <w:rPr>
          <w:rFonts w:ascii="Times New Roman;serif" w:hAnsi="Times New Roman;serif"/>
          <w:b w:val="false"/>
          <w:color w:val="000000"/>
          <w:sz w:val="22"/>
        </w:rPr>
        <w:t>has the meaning assigned to such term in each 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Account Debtor</w:t>
      </w:r>
      <w:r>
        <w:rPr>
          <w:color w:val="000000"/>
        </w:rPr>
        <w:t xml:space="preserve">” </w:t>
      </w:r>
      <w:r>
        <w:rPr>
          <w:rFonts w:ascii="Times New Roman;serif" w:hAnsi="Times New Roman;serif"/>
          <w:b w:val="false"/>
          <w:color w:val="000000"/>
          <w:sz w:val="22"/>
        </w:rPr>
        <w:t>means any Person obligated on an Account.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Acquisition</w:t>
      </w:r>
      <w:r>
        <w:rPr>
          <w:color w:val="000000"/>
        </w:rPr>
        <w:t xml:space="preserve">” </w:t>
      </w:r>
      <w:r>
        <w:rPr>
          <w:rFonts w:ascii="Times New Roman;serif" w:hAnsi="Times New Roman;serif"/>
          <w:b w:val="false"/>
          <w:color w:val="000000"/>
          <w:sz w:val="22"/>
        </w:rPr>
        <w:t>means any transaction, or any series of related transactions, consummated on or after the Effective Date, by which any Loan Party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05180"/>
                <wp:effectExtent l="0" t="0" r="0" b="0"/>
                <wp:wrapNone/>
                <wp:docPr id="24" name="Frame2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Adjusted Daily Simple ESTR</w:t>
      </w:r>
      <w:r>
        <w:rPr>
          <w:color w:val="000000"/>
        </w:rPr>
        <w:t xml:space="preserve">” </w:t>
      </w:r>
      <w:r>
        <w:rPr>
          <w:rFonts w:ascii="Times New Roman;serif" w:hAnsi="Times New Roman;serif"/>
          <w:b w:val="false"/>
          <w:color w:val="000000"/>
          <w:sz w:val="22"/>
        </w:rPr>
        <w:t>means an interest rate per annum equal to Daily Simple ESTR; provided that if the Adjusted Daily Simple ESTR as so determined would be less than the Floor, such rate shall be deemed to be equal to the Floor for the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Adjusted Daily Simple RFR</w:t>
      </w:r>
      <w:r>
        <w:rPr>
          <w:color w:val="000000"/>
        </w:rPr>
        <w:t xml:space="preserve">” </w:t>
      </w:r>
      <w:r>
        <w:rPr>
          <w:rFonts w:ascii="Times New Roman;serif" w:hAnsi="Times New Roman;serif"/>
          <w:b w:val="false"/>
          <w:color w:val="000000"/>
          <w:sz w:val="22"/>
        </w:rPr>
        <w:t xml:space="preserve">means, (i) with respect to any RFR Borrowing denominated in Pounds Sterling, an interest rate per annum equal to </w:t>
      </w:r>
      <w:r>
        <w:rPr>
          <w:rFonts w:ascii="Times New Roman;serif" w:hAnsi="Times New Roman;serif"/>
          <w:b/>
          <w:strike/>
          <w:color w:val="FF0000"/>
          <w:sz w:val="22"/>
        </w:rPr>
        <w:t xml:space="preserve">(a) </w:t>
      </w:r>
      <w:r>
        <w:rPr>
          <w:rFonts w:ascii="Times New Roman;serif" w:hAnsi="Times New Roman;serif"/>
          <w:b w:val="false"/>
          <w:color w:val="000000"/>
          <w:sz w:val="22"/>
        </w:rPr>
        <w:t>the Daily Simple RFR for Pounds Sterling</w:t>
      </w:r>
      <w:r>
        <w:rPr>
          <w:rFonts w:ascii="Times New Roman;serif" w:hAnsi="Times New Roman;serif"/>
          <w:b/>
          <w:strike/>
          <w:color w:val="FF0000"/>
          <w:sz w:val="22"/>
        </w:rPr>
        <w:t xml:space="preserve">, </w:t>
      </w:r>
      <w:r>
        <w:rPr>
          <w:rFonts w:ascii="Times New Roman;serif" w:hAnsi="Times New Roman;serif"/>
          <w:b/>
          <w:i/>
          <w:strike/>
          <w:color w:val="FF0000"/>
          <w:sz w:val="22"/>
        </w:rPr>
        <w:t>plus</w:t>
      </w:r>
      <w:r>
        <w:rPr>
          <w:strike/>
          <w:color w:val="FF0000"/>
        </w:rPr>
        <w:t xml:space="preserve"> </w:t>
      </w:r>
      <w:r>
        <w:rPr>
          <w:rFonts w:ascii="Times New Roman;serif" w:hAnsi="Times New Roman;serif"/>
          <w:b/>
          <w:strike/>
          <w:color w:val="FF0000"/>
          <w:sz w:val="22"/>
        </w:rPr>
        <w:t xml:space="preserve">(b) 0.0326% </w:t>
      </w:r>
      <w:r>
        <w:rPr>
          <w:rFonts w:ascii="Times New Roman;serif" w:hAnsi="Times New Roman;serif"/>
          <w:b w:val="false"/>
          <w:color w:val="000000"/>
          <w:sz w:val="22"/>
        </w:rPr>
        <w:t xml:space="preserve">and (ii) with respect to any RFR Borrowing denominated in Dollars, an interest rate per annum equal to </w:t>
      </w:r>
      <w:r>
        <w:rPr>
          <w:rFonts w:ascii="Times New Roman;serif" w:hAnsi="Times New Roman;serif"/>
          <w:b/>
          <w:strike/>
          <w:color w:val="FF0000"/>
          <w:sz w:val="22"/>
        </w:rPr>
        <w:t xml:space="preserve">(a) </w:t>
      </w:r>
      <w:r>
        <w:rPr>
          <w:rFonts w:ascii="Times New Roman;serif" w:hAnsi="Times New Roman;serif"/>
          <w:b w:val="false"/>
          <w:color w:val="000000"/>
          <w:sz w:val="22"/>
        </w:rPr>
        <w:t>the Daily Simple RFR for Dollars</w:t>
      </w:r>
      <w:r>
        <w:rPr>
          <w:rFonts w:ascii="Times New Roman;serif" w:hAnsi="Times New Roman;serif"/>
          <w:b/>
          <w:strike/>
          <w:color w:val="FF0000"/>
          <w:sz w:val="22"/>
        </w:rPr>
        <w:t xml:space="preserve">, </w:t>
      </w:r>
      <w:r>
        <w:rPr>
          <w:rFonts w:ascii="Times New Roman;serif" w:hAnsi="Times New Roman;serif"/>
          <w:b/>
          <w:i/>
          <w:strike/>
          <w:color w:val="FF0000"/>
          <w:sz w:val="22"/>
        </w:rPr>
        <w:t>plus</w:t>
      </w:r>
      <w:r>
        <w:rPr>
          <w:strike/>
          <w:color w:val="FF0000"/>
        </w:rPr>
        <w:t xml:space="preserve"> </w:t>
      </w:r>
      <w:r>
        <w:rPr>
          <w:rFonts w:ascii="Times New Roman;serif" w:hAnsi="Times New Roman;serif"/>
          <w:b/>
          <w:strike/>
          <w:color w:val="FF0000"/>
          <w:sz w:val="22"/>
        </w:rPr>
        <w:t>(b) 0.10%</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if the Adjusted Daily Simple RFR as so determined would be less than the Floor, such rate shall be deemed to be equal to the Floor for the purposes of this Agreement.</w:t>
      </w:r>
    </w:p>
    <w:p>
      <w:pPr>
        <w:pStyle w:val="TextBody"/>
        <w:bidi w:val="0"/>
        <w:spacing w:lineRule="auto" w:line="288" w:before="0" w:after="240"/>
        <w:ind w:left="0" w:right="0" w:firstLine="1440"/>
        <w:jc w:val="both"/>
        <w:rPr/>
      </w:pPr>
      <w:r>
        <w:rPr>
          <w:color w:val="0000FF"/>
          <w:u w:val="single"/>
        </w:rPr>
        <w:t>“</w:t>
      </w:r>
      <w:r>
        <w:rPr>
          <w:rFonts w:ascii="Times New Roman;serif" w:hAnsi="Times New Roman;serif"/>
          <w:b/>
          <w:color w:val="0000FF"/>
          <w:sz w:val="22"/>
          <w:u w:val="single"/>
        </w:rPr>
        <w:t xml:space="preserve">Adjusted </w:t>
      </w:r>
      <w:r>
        <w:rPr>
          <w:rFonts w:ascii="Times New Roman;serif" w:hAnsi="Times New Roman;serif"/>
          <w:b w:val="false"/>
          <w:color w:val="008000"/>
          <w:sz w:val="22"/>
          <w:u w:val="single"/>
        </w:rPr>
        <w:t xml:space="preserve">EBITDA” means, for any period, Net Income for such period plus (a) without duplication and to the extent deducted in determining Net Income for such period, the sum of: (i) Interest Expense for such period, (ii) income tax expense for such period (net of tax refunds), (iii) all amounts attributable to depreciation and amortization expense for such period (including amortization of goodwill and other intangible assets and amortization or write off of assets comprised of debt discount or deferred financing costs), (iv) any non-cash charges for such period (excluding any non-cash charge in respect of an item that was included in Net Income in a prior period), including purchase accounting adjustments and non-cash compensation expense, or other non-cash expenses or charges arising from the granting of restricted stock, stock options, stock appreciation rights or similar equity arrangements, (v) any reasonable advisory and other professional services fees, transaction fees and related expenses paid in connection with the following transactions to the extent not prohibited hereunder: acquisitions (including the Taylor Precision Acquisition), investments, dispositions, equity issuances, or financings (including factoring activity), in each case whether or not consummated, (vi) extraordinary, unusual or non-recurring charges incurred during such period, including restructuring charges and integration charges; provided that, the aggregate amount added to </w:t>
      </w:r>
      <w:r>
        <w:rPr>
          <w:rFonts w:ascii="Times New Roman;serif" w:hAnsi="Times New Roman;serif"/>
          <w:b/>
          <w:color w:val="0000FF"/>
          <w:sz w:val="22"/>
          <w:u w:val="single"/>
        </w:rPr>
        <w:t>A</w:t>
      </w:r>
      <w:r>
        <w:rPr>
          <w:rFonts w:ascii="Times New Roman;serif" w:hAnsi="Times New Roman;serif"/>
          <w:b/>
          <w:color w:val="3051F2"/>
          <w:sz w:val="22"/>
          <w:u w:val="single"/>
        </w:rPr>
        <w:t>djusted EBITDA for any period pursuant to this clause (a)(vi), when combined with the aggregate amount added to Adjusted EBITDA in respect of such period pursuant to clause (a)(x), shall not exceed 10% of the Adjusted</w:t>
      </w:r>
      <w:r>
        <w:rPr>
          <w:color w:val="008000"/>
          <w:u w:val="single"/>
        </w:rPr>
        <w:t xml:space="preserve"> </w:t>
      </w:r>
      <w:r>
        <w:rPr>
          <w:rFonts w:ascii="Times New Roman;serif" w:hAnsi="Times New Roman;serif"/>
          <w:b w:val="false"/>
          <w:color w:val="008000"/>
          <w:sz w:val="22"/>
          <w:u w:val="single"/>
        </w:rPr>
        <w:t xml:space="preserve">EBITDA for such period (calculated without giving effect to clauses (a)(x) and (a)(xi) and this clause (a)(vi)), (vii) any extraordinary losses from sales, exchanges and other dispositions of property not in the ordinary course of business, (viii) Earn Out Obligation expense, (ix) expenses incurred in connection with extraordinary casualty events to the extent such expenses are covered by insurance and actually reimbursed in cash, (x) severance costs, relocation costs, consolidation and closing costs, integration and facilities opening costs, transition costs, restructuring costs or costs, fees and expenses arising from discontinued operations (other than costs, fees and expenses to the extent constituting losses arising from operation of such discontinued operations); provided that, the aggregate amount added to </w:t>
      </w:r>
      <w:r>
        <w:rPr>
          <w:rFonts w:ascii="Times New Roman;serif" w:hAnsi="Times New Roman;serif"/>
          <w:b/>
          <w:color w:val="3051F2"/>
          <w:sz w:val="22"/>
          <w:u w:val="single"/>
        </w:rPr>
        <w:t xml:space="preserve">Adjusted EBITDA for any period pursuant to this clause (a)(x), when combined with the aggregate amount added to Adjusted EBITDA in respect of such period pursuant to clause (a)(vi), shall not exceed 10% of the Adjusted </w:t>
      </w:r>
      <w:r>
        <w:rPr>
          <w:rFonts w:ascii="Times New Roman;serif" w:hAnsi="Times New Roman;serif"/>
          <w:b w:val="false"/>
          <w:color w:val="008000"/>
          <w:sz w:val="22"/>
          <w:u w:val="single"/>
        </w:rPr>
        <w:t xml:space="preserve">EBITDA for such period (calculated without giving effect to clauses (a)(vi) and (a)(xi) and this clause (a)(x)), (xi) the amount of “run-rate” cost savings, operating expense reductions, restructuring charges and expenses and cost-saving synergies projected by the Company in good faith to be realized as a result of actions taken or expected to be taken during such period (calculated on a pro forma basis as though such cost savings, operating expense reductions, restructuring charges and expenses and cost-saving synergies had been realized on the first day of such period), net of the amount of actual benefits realized during such period from such actions; provided, that (1) such cost savings, operating expense reductions, restructuring charges and expenses and cost-saving synergies are reasonably identifiable and factually supportable, (2) such cost savings, operating expense reductions, restructuring charges and expenses and cost saving synergies are commenced within eighteen (18) months of such actions, (3) no cost savings, operating expense reductions, restructuring charges and expenses and cost-saving synergies may be added pursuant to this clause (a)(xi) to the extent duplicative of any expenses or charges relating thereto that are either excluded in computing Net Income or included (i.e., added back) in computing </w:t>
      </w:r>
      <w:r>
        <w:rPr>
          <w:rFonts w:ascii="Times New Roman;serif" w:hAnsi="Times New Roman;serif"/>
          <w:b/>
          <w:color w:val="0000FF"/>
          <w:sz w:val="22"/>
          <w:u w:val="single"/>
        </w:rPr>
        <w:t xml:space="preserve">Adjusted </w:t>
      </w:r>
      <w:r>
        <w:rPr>
          <w:rFonts w:ascii="Times New Roman;serif" w:hAnsi="Times New Roman;serif"/>
          <w:b w:val="false"/>
          <w:color w:val="008000"/>
          <w:sz w:val="22"/>
          <w:u w:val="single"/>
        </w:rPr>
        <w:t xml:space="preserve">EBITDA for such period, (4) such adjustments may be incremental to (but not duplicative of) other pro forma adjustments set forth in Section 1.04(b) and (5) the aggregate amount of cost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05180"/>
                <wp:effectExtent l="0" t="0" r="0" b="0"/>
                <wp:wrapNone/>
                <wp:docPr id="25" name="Frame2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8000"/>
          <w:sz w:val="22"/>
          <w:u w:val="single"/>
        </w:rPr>
        <w:t xml:space="preserve">savings, operating expense reductions and cost saving synergies added pursuant to this clause (a)(xi) shall not exceed 15% of </w:t>
      </w:r>
      <w:r>
        <w:rPr>
          <w:rFonts w:ascii="Times New Roman;serif" w:hAnsi="Times New Roman;serif"/>
          <w:b/>
          <w:color w:val="0000FF"/>
          <w:sz w:val="22"/>
          <w:u w:val="single"/>
        </w:rPr>
        <w:t xml:space="preserve">Adjusted </w:t>
      </w:r>
      <w:r>
        <w:rPr>
          <w:rFonts w:ascii="Times New Roman;serif" w:hAnsi="Times New Roman;serif"/>
          <w:b w:val="false"/>
          <w:color w:val="008000"/>
          <w:sz w:val="22"/>
          <w:u w:val="single"/>
        </w:rPr>
        <w:t xml:space="preserve">EBITDA for such period (calculated without giving effect to clauses (a)(vi) and (a)(x) and this clause (a)(xi)) plus the amount of any such cost savings, operating expense reductions, restructuring charges and expenses and cost-savings synergies that would be permitted to be included in financial statements prepared in accordance with Regulation S-X under the Securities Act </w:t>
      </w:r>
      <w:r>
        <w:rPr>
          <w:rFonts w:ascii="Times New Roman;serif" w:hAnsi="Times New Roman;serif"/>
          <w:b/>
          <w:color w:val="0000FF"/>
          <w:sz w:val="22"/>
          <w:u w:val="single"/>
        </w:rPr>
        <w:t xml:space="preserve">(as in effect prior to January 1, 2021) during such period, (xii) GAAP rent expenses for such period, (xiii) [reserved], </w:t>
      </w:r>
      <w:r>
        <w:rPr>
          <w:rFonts w:ascii="Times New Roman;serif" w:hAnsi="Times New Roman;serif"/>
          <w:b w:val="false"/>
          <w:color w:val="008000"/>
          <w:sz w:val="22"/>
          <w:u w:val="single"/>
        </w:rPr>
        <w:t>minus (b) without duplication and to the extent included in Net Income, (i) any cash payments made during such period in respect of non-cash charges described in clause (a)(iv) taken in a prior period, (ii) extraordinary income or gains, (iii) Earn Out Obligation income,</w:t>
      </w:r>
      <w:r>
        <w:rPr>
          <w:color w:val="0000FF"/>
          <w:u w:val="single"/>
        </w:rPr>
        <w:t xml:space="preserve"> </w:t>
      </w:r>
      <w:r>
        <w:rPr>
          <w:rFonts w:ascii="Times New Roman;serif" w:hAnsi="Times New Roman;serif"/>
          <w:b/>
          <w:color w:val="0000FF"/>
          <w:sz w:val="22"/>
          <w:u w:val="single"/>
        </w:rPr>
        <w:t xml:space="preserve">and (iv) actual cash rent expenses paid during such period. For the purposes of calculating Adjusted </w:t>
      </w:r>
      <w:r>
        <w:rPr>
          <w:rFonts w:ascii="Times New Roman;serif" w:hAnsi="Times New Roman;serif"/>
          <w:b w:val="false"/>
          <w:color w:val="008000"/>
          <w:sz w:val="22"/>
          <w:u w:val="single"/>
        </w:rPr>
        <w:t xml:space="preserve">EBITDA for any period of four consecutive fiscal quarters (each such period, a “Reference Period”), (i) if at any time during such Reference Period the Company or any Subsidiary shall have made any Material Disposition, the </w:t>
      </w:r>
      <w:r>
        <w:rPr>
          <w:rFonts w:ascii="Times New Roman;serif" w:hAnsi="Times New Roman;serif"/>
          <w:b/>
          <w:color w:val="0000FF"/>
          <w:sz w:val="22"/>
          <w:u w:val="single"/>
        </w:rPr>
        <w:t xml:space="preserve">Adjusted </w:t>
      </w:r>
      <w:r>
        <w:rPr>
          <w:rFonts w:ascii="Times New Roman;serif" w:hAnsi="Times New Roman;serif"/>
          <w:b w:val="false"/>
          <w:color w:val="008000"/>
          <w:sz w:val="22"/>
          <w:u w:val="single"/>
        </w:rPr>
        <w:t xml:space="preserve">EBITDA for such Reference Period shall be reduced by an amount equal to the </w:t>
      </w:r>
      <w:r>
        <w:rPr>
          <w:rFonts w:ascii="Times New Roman;serif" w:hAnsi="Times New Roman;serif"/>
          <w:b/>
          <w:color w:val="0000FF"/>
          <w:sz w:val="22"/>
          <w:u w:val="single"/>
        </w:rPr>
        <w:t xml:space="preserve">Adjusted </w:t>
      </w:r>
      <w:r>
        <w:rPr>
          <w:rFonts w:ascii="Times New Roman;serif" w:hAnsi="Times New Roman;serif"/>
          <w:b w:val="false"/>
          <w:color w:val="008000"/>
          <w:sz w:val="22"/>
          <w:u w:val="single"/>
        </w:rPr>
        <w:t xml:space="preserve">EBITDA (if positive) attributable to the property that is the subject of such Material Disposition for such Reference Period or increased by an amount equal to the </w:t>
      </w:r>
      <w:r>
        <w:rPr>
          <w:rFonts w:ascii="Times New Roman;serif" w:hAnsi="Times New Roman;serif"/>
          <w:b/>
          <w:color w:val="0000FF"/>
          <w:sz w:val="22"/>
          <w:u w:val="single"/>
        </w:rPr>
        <w:t xml:space="preserve">Adjusted </w:t>
      </w:r>
      <w:r>
        <w:rPr>
          <w:rFonts w:ascii="Times New Roman;serif" w:hAnsi="Times New Roman;serif"/>
          <w:b w:val="false"/>
          <w:color w:val="008000"/>
          <w:sz w:val="22"/>
          <w:u w:val="single"/>
        </w:rPr>
        <w:t xml:space="preserve">EBITDA (if negative) attributable thereto for such Reference Period, and (ii) if during such Reference Period the Company or any Subsidiary shall have made a Material Acquisition, </w:t>
      </w:r>
      <w:r>
        <w:rPr>
          <w:rFonts w:ascii="Times New Roman;serif" w:hAnsi="Times New Roman;serif"/>
          <w:b/>
          <w:color w:val="0000FF"/>
          <w:sz w:val="22"/>
          <w:u w:val="single"/>
        </w:rPr>
        <w:t xml:space="preserve">Adjusted EBITDA </w:t>
      </w:r>
      <w:r>
        <w:rPr>
          <w:rFonts w:ascii="Times New Roman;serif" w:hAnsi="Times New Roman;serif"/>
          <w:b w:val="false"/>
          <w:color w:val="008000"/>
          <w:sz w:val="22"/>
          <w:u w:val="single"/>
        </w:rPr>
        <w:t>for such Reference Period shall be calculated after giving pro forma effect thereto (in the manner described in Section 1.04(b)) as if such Material Acquisition occurred on the first day of such Reference Period. As used in this Agreement, “Material Acquisition” 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$10,000,000; and “Material Disposition” means any disposition of property or series of related sales, transfers, or dispositions of property that yields gross proceeds to the Company or any of its Subsidiaries in excess of $10,000,000.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Adjusted EURIBO Rate</w:t>
      </w:r>
      <w:r>
        <w:rPr>
          <w:color w:val="000000"/>
        </w:rPr>
        <w:t xml:space="preserve">” </w:t>
      </w:r>
      <w:r>
        <w:rPr>
          <w:rFonts w:ascii="Times New Roman;serif" w:hAnsi="Times New Roman;serif"/>
          <w:b w:val="false"/>
          <w:color w:val="000000"/>
          <w:sz w:val="22"/>
        </w:rPr>
        <w:t xml:space="preserve">means, with respect to any Term Benchmark Borrowing denominated in </w:t>
      </w:r>
      <w:r>
        <w:rPr>
          <w:rFonts w:ascii="Times New Roman;serif" w:hAnsi="Times New Roman;serif"/>
          <w:b/>
          <w:strike/>
          <w:color w:val="FF0000"/>
          <w:sz w:val="22"/>
        </w:rPr>
        <w:t>euros</w:t>
      </w:r>
      <w:r>
        <w:rPr>
          <w:rFonts w:ascii="Times New Roman;serif" w:hAnsi="Times New Roman;serif"/>
          <w:b/>
          <w:color w:val="0000FF"/>
          <w:sz w:val="22"/>
          <w:u w:val="single"/>
        </w:rPr>
        <w:t>euro</w:t>
      </w:r>
      <w:r>
        <w:rPr>
          <w:color w:val="000000"/>
        </w:rPr>
        <w:t xml:space="preserve"> </w:t>
      </w:r>
      <w:r>
        <w:rPr>
          <w:rFonts w:ascii="Times New Roman;serif" w:hAnsi="Times New Roman;serif"/>
          <w:b w:val="false"/>
          <w:color w:val="000000"/>
          <w:sz w:val="22"/>
        </w:rPr>
        <w:t>for any Interest Period, an interest rate per annum equal to (a) the EURIBO Rate for such Interest Period multiplied by (b) the Statutory Reserve Rate; provided that if the Adjusted EURIBO Rate as so determined would be less than the Floor, such rate shall be deemed to be equal to the Floor for the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Adjusted Term SOFR Rate</w:t>
      </w:r>
      <w:r>
        <w:rPr>
          <w:color w:val="000000"/>
        </w:rPr>
        <w:t xml:space="preserve">” </w:t>
      </w:r>
      <w:r>
        <w:rPr>
          <w:rFonts w:ascii="Times New Roman;serif" w:hAnsi="Times New Roman;serif"/>
          <w:b w:val="false"/>
          <w:color w:val="000000"/>
          <w:sz w:val="22"/>
        </w:rPr>
        <w:t xml:space="preserve">means, with respect to any Term Benchmark Borrowing denominated in Dollars for any Interest Period, an interest rate per annum equal to </w:t>
      </w:r>
      <w:r>
        <w:rPr>
          <w:rFonts w:ascii="Times New Roman;serif" w:hAnsi="Times New Roman;serif"/>
          <w:b/>
          <w:strike/>
          <w:color w:val="FF0000"/>
          <w:sz w:val="22"/>
        </w:rPr>
        <w:t xml:space="preserve">(a) </w:t>
      </w:r>
      <w:r>
        <w:rPr>
          <w:rFonts w:ascii="Times New Roman;serif" w:hAnsi="Times New Roman;serif"/>
          <w:b w:val="false"/>
          <w:color w:val="000000"/>
          <w:sz w:val="22"/>
        </w:rPr>
        <w:t>the Term SOFR Rate for such Interest Period</w:t>
      </w:r>
      <w:r>
        <w:rPr>
          <w:rFonts w:ascii="Times New Roman;serif" w:hAnsi="Times New Roman;serif"/>
          <w:b/>
          <w:strike/>
          <w:color w:val="FF0000"/>
          <w:sz w:val="22"/>
        </w:rPr>
        <w:t xml:space="preserve">, </w:t>
      </w:r>
      <w:r>
        <w:rPr>
          <w:rFonts w:ascii="Times New Roman;serif" w:hAnsi="Times New Roman;serif"/>
          <w:b/>
          <w:i/>
          <w:strike/>
          <w:color w:val="FF0000"/>
          <w:sz w:val="22"/>
        </w:rPr>
        <w:t>plus</w:t>
      </w:r>
      <w:r>
        <w:rPr>
          <w:strike/>
          <w:color w:val="FF0000"/>
        </w:rPr>
        <w:t xml:space="preserve"> </w:t>
      </w:r>
      <w:r>
        <w:rPr>
          <w:rFonts w:ascii="Times New Roman;serif" w:hAnsi="Times New Roman;serif"/>
          <w:b/>
          <w:strike/>
          <w:color w:val="FF0000"/>
          <w:sz w:val="22"/>
        </w:rPr>
        <w:t>(b) 0.10%</w:t>
      </w:r>
      <w:r>
        <w:rPr>
          <w:rFonts w:ascii="Times New Roman;serif" w:hAnsi="Times New Roman;serif"/>
          <w:b w:val="false"/>
          <w:color w:val="000000"/>
          <w:sz w:val="22"/>
        </w:rPr>
        <w:t>;</w:t>
      </w:r>
      <w:r>
        <w:rPr>
          <w:color w:val="000000"/>
        </w:rPr>
        <w:t xml:space="preserve"> </w:t>
      </w:r>
      <w:r>
        <w:rPr>
          <w:rFonts w:ascii="Times New Roman;serif" w:hAnsi="Times New Roman;serif"/>
          <w:b w:val="false"/>
          <w:i/>
          <w:color w:val="000000"/>
          <w:sz w:val="22"/>
        </w:rPr>
        <w:t>provided that</w:t>
      </w:r>
      <w:r>
        <w:rPr>
          <w:color w:val="000000"/>
        </w:rPr>
        <w:t xml:space="preserve"> </w:t>
      </w:r>
      <w:r>
        <w:rPr>
          <w:rFonts w:ascii="Times New Roman;serif" w:hAnsi="Times New Roman;serif"/>
          <w:b w:val="false"/>
          <w:color w:val="000000"/>
          <w:sz w:val="22"/>
        </w:rPr>
        <w:t>if the Adjusted Term SOFR Rate as so determined would be less than the Floor, such rate shall be deemed to be equal to the Floor for the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Administrative Agent</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strike/>
          <w:color w:val="FF0000"/>
          <w:sz w:val="22"/>
        </w:rPr>
        <w:t>JPMorgan Chase Bank, N</w:t>
      </w:r>
      <w:r>
        <w:rPr>
          <w:rFonts w:ascii="Times New Roman;serif" w:hAnsi="Times New Roman;serif"/>
          <w:b/>
          <w:strike/>
          <w:color w:val="EE2724"/>
          <w:sz w:val="22"/>
        </w:rPr>
        <w:t xml:space="preserve">.A. </w:t>
      </w:r>
      <w:r>
        <w:rPr>
          <w:rFonts w:ascii="Times New Roman;serif" w:hAnsi="Times New Roman;serif"/>
          <w:b w:val="false"/>
          <w:strike/>
          <w:color w:val="EE2724"/>
          <w:sz w:val="22"/>
        </w:rPr>
        <w:t>in its capacity as administrative agent for the Lenders hereunder.</w:t>
      </w:r>
      <w:r>
        <w:rPr>
          <w:strike/>
          <w:color w:val="008000"/>
        </w:rPr>
        <w:t xml:space="preserve"> </w:t>
      </w:r>
      <w:r>
        <w:rPr>
          <w:rFonts w:ascii="Times New Roman;serif" w:hAnsi="Times New Roman;serif"/>
          <w:b/>
          <w:strike/>
          <w:color w:val="FF0000"/>
          <w:sz w:val="22"/>
        </w:rPr>
        <w:t>References to the “</w:t>
      </w:r>
      <w:r>
        <w:rPr>
          <w:rFonts w:ascii="Times New Roman;serif" w:hAnsi="Times New Roman;serif"/>
          <w:b/>
          <w:color w:val="0000FF"/>
          <w:sz w:val="22"/>
          <w:u w:val="single"/>
        </w:rPr>
        <w:t>the U.S.</w:t>
      </w:r>
      <w:r>
        <w:rPr>
          <w:color w:val="000000"/>
        </w:rPr>
        <w:t xml:space="preserve"> </w:t>
      </w:r>
      <w:r>
        <w:rPr>
          <w:rFonts w:ascii="Times New Roman;serif" w:hAnsi="Times New Roman;serif"/>
          <w:b w:val="false"/>
          <w:color w:val="000000"/>
          <w:sz w:val="22"/>
        </w:rPr>
        <w:t>Administrative Agent</w:t>
      </w:r>
      <w:r>
        <w:rPr>
          <w:strike/>
          <w:color w:val="FF0000"/>
        </w:rPr>
        <w:t xml:space="preserve">” </w:t>
      </w:r>
      <w:r>
        <w:rPr>
          <w:rFonts w:ascii="Times New Roman;serif" w:hAnsi="Times New Roman;serif"/>
          <w:b/>
          <w:strike/>
          <w:color w:val="FF0000"/>
          <w:sz w:val="22"/>
        </w:rPr>
        <w:t>(other than the references to "</w:t>
      </w:r>
      <w:r>
        <w:rPr>
          <w:color w:val="000000"/>
        </w:rPr>
        <w:t xml:space="preserve"> </w:t>
      </w:r>
      <w:r>
        <w:rPr>
          <w:rFonts w:ascii="Times New Roman;serif" w:hAnsi="Times New Roman;serif"/>
          <w:b/>
          <w:color w:val="0000FF"/>
          <w:sz w:val="22"/>
          <w:u w:val="single"/>
        </w:rPr>
        <w:t>and/or the Non-U.S.</w:t>
      </w:r>
      <w:r>
        <w:rPr>
          <w:color w:val="000000"/>
        </w:rPr>
        <w:t xml:space="preserve"> </w:t>
      </w:r>
      <w:r>
        <w:rPr>
          <w:rFonts w:ascii="Times New Roman;serif" w:hAnsi="Times New Roman;serif"/>
          <w:b w:val="false"/>
          <w:color w:val="000000"/>
          <w:sz w:val="22"/>
        </w:rPr>
        <w:t>Administrative Agent</w:t>
      </w:r>
      <w:r>
        <w:rPr>
          <w:rFonts w:ascii="Times New Roman;serif" w:hAnsi="Times New Roman;serif"/>
          <w:b/>
          <w:strike/>
          <w:color w:val="FF0000"/>
          <w:sz w:val="22"/>
        </w:rPr>
        <w:t>" included in Section 8.13 regarding the Parallel Debts) include any branch or affiliate of JPMorgan Chase Bank, N.A. designated by JPMorgan Chase Bank, N.A. in accordance with this Agreement for the purpose of performing its obligations in such capacity.</w:t>
      </w:r>
      <w:r>
        <w:rPr>
          <w:color w:val="000000"/>
        </w:rPr>
        <w:t xml:space="preserve"> </w:t>
      </w:r>
      <w:r>
        <w:rPr>
          <w:rFonts w:ascii="Times New Roman;serif" w:hAnsi="Times New Roman;serif"/>
          <w:b/>
          <w:color w:val="0000FF"/>
          <w:sz w:val="22"/>
          <w:u w:val="single"/>
        </w:rPr>
        <w:t>as the context requires or as the U.S. Administrative Agent and/or Non-U.S. Administrative Agent deems appropriate in its or their sole discretion.</w:t>
      </w:r>
      <w:r>
        <w:rPr>
          <w:color w:val="000000"/>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Administrative Questionnaire</w:t>
      </w:r>
      <w:r>
        <w:rPr>
          <w:color w:val="000000"/>
        </w:rPr>
        <w:t xml:space="preserve">” </w:t>
      </w:r>
      <w:r>
        <w:rPr>
          <w:rFonts w:ascii="Times New Roman;serif" w:hAnsi="Times New Roman;serif"/>
          <w:b w:val="false"/>
          <w:color w:val="000000"/>
          <w:sz w:val="22"/>
        </w:rPr>
        <w:t>means an Administrative Questionnaire in a form supplied by the Administrative Agent</w:t>
      </w:r>
      <w:r>
        <w:rPr>
          <w:color w:val="0000FF"/>
          <w:u w:val="single"/>
        </w:rPr>
        <w:t xml:space="preserve"> </w:t>
      </w:r>
      <w:r>
        <w:rPr>
          <w:rFonts w:ascii="Times New Roman;serif" w:hAnsi="Times New Roman;serif"/>
          <w:b/>
          <w:color w:val="0000FF"/>
          <w:sz w:val="22"/>
          <w:u w:val="single"/>
        </w:rPr>
        <w:t>to any Borrower or Lender, as the context requires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05180"/>
                <wp:effectExtent l="0" t="0" r="0" b="0"/>
                <wp:wrapNone/>
                <wp:docPr id="26" name="Frame2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Affected Foreign Subsidiary</w:t>
      </w:r>
      <w:r>
        <w:rPr>
          <w:color w:val="000000"/>
        </w:rPr>
        <w:t xml:space="preserve">” </w:t>
      </w:r>
      <w:r>
        <w:rPr>
          <w:rFonts w:ascii="Times New Roman;serif" w:hAnsi="Times New Roman;serif"/>
          <w:b w:val="false"/>
          <w:color w:val="000000"/>
          <w:sz w:val="22"/>
        </w:rPr>
        <w:t xml:space="preserve">means any Foreign Subsidiary to the extent greater than 65% of the </w:t>
      </w:r>
      <w:r>
        <w:rPr>
          <w:rFonts w:ascii="Times New Roman;serif" w:hAnsi="Times New Roman;serif"/>
          <w:b/>
          <w:color w:val="0000FF"/>
          <w:sz w:val="22"/>
          <w:u w:val="single"/>
        </w:rPr>
        <w:t xml:space="preserve">voting </w:t>
      </w:r>
      <w:r>
        <w:rPr>
          <w:rFonts w:ascii="Times New Roman;serif" w:hAnsi="Times New Roman;serif"/>
          <w:b w:val="false"/>
          <w:color w:val="000000"/>
          <w:sz w:val="22"/>
        </w:rPr>
        <w:t xml:space="preserve">Equity Interests </w:t>
      </w:r>
      <w:r>
        <w:rPr>
          <w:rFonts w:ascii="Times New Roman;serif" w:hAnsi="Times New Roman;serif"/>
          <w:b/>
          <w:color w:val="0000FF"/>
          <w:sz w:val="22"/>
          <w:u w:val="single"/>
        </w:rPr>
        <w:t xml:space="preserve">(and 100% of the non-voting Equity Interests) </w:t>
      </w:r>
      <w:r>
        <w:rPr>
          <w:rFonts w:ascii="Times New Roman;serif" w:hAnsi="Times New Roman;serif"/>
          <w:b w:val="false"/>
          <w:color w:val="000000"/>
          <w:sz w:val="22"/>
        </w:rPr>
        <w:t>of such Foreign Subsidiary being pledged to support any Secured Obligations incurred by or on behalf of any Domestic Loan Party could reasonably be expected to cause a Deemed Dividend Issue.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Affiliate</w:t>
      </w:r>
      <w:r>
        <w:rPr>
          <w:color w:val="000000"/>
        </w:rPr>
        <w:t xml:space="preserve">” </w:t>
      </w:r>
      <w:r>
        <w:rPr>
          <w:rFonts w:ascii="Times New Roman;serif" w:hAnsi="Times New Roman;serif"/>
          <w:b w:val="false"/>
          <w:color w:val="000000"/>
          <w:sz w:val="22"/>
        </w:rPr>
        <w:t>means, with respect to a specified Person, another Person that directly, or indirectly through one or more intermediaries, Controls or is Controlled by or is under common Control with the specified Person.</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Agent Party</w:t>
      </w:r>
      <w:r>
        <w:rPr>
          <w:strike/>
          <w:color w:val="FF0000"/>
        </w:rPr>
        <w:t xml:space="preserve">” </w:t>
      </w:r>
      <w:r>
        <w:rPr>
          <w:rFonts w:ascii="Times New Roman;serif" w:hAnsi="Times New Roman;serif"/>
          <w:b/>
          <w:strike/>
          <w:color w:val="FF0000"/>
          <w:sz w:val="22"/>
        </w:rPr>
        <w:t>has the meaning assigned to such term in Section 9.01(d).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Aggregate Commitment</w:t>
      </w:r>
      <w:r>
        <w:rPr>
          <w:color w:val="000000"/>
        </w:rPr>
        <w:t xml:space="preserve">” </w:t>
      </w:r>
      <w:r>
        <w:rPr>
          <w:rFonts w:ascii="Times New Roman;serif" w:hAnsi="Times New Roman;serif"/>
          <w:b w:val="false"/>
          <w:color w:val="000000"/>
          <w:sz w:val="22"/>
        </w:rPr>
        <w:t xml:space="preserve">means, at any time, the aggregate of the Commitments of all of the Lenders, as increased and/or reduced from time to time pursuant to the terms and conditions hereof. As of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Amendment Effective Date, the Aggregate Commitment is $200,000,000.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Aggregate Revolving Exposure</w:t>
      </w:r>
      <w:r>
        <w:rPr>
          <w:color w:val="000000"/>
        </w:rPr>
        <w:t xml:space="preserve">” </w:t>
      </w:r>
      <w:r>
        <w:rPr>
          <w:rFonts w:ascii="Times New Roman;serif" w:hAnsi="Times New Roman;serif"/>
          <w:b w:val="false"/>
          <w:color w:val="000000"/>
          <w:sz w:val="22"/>
        </w:rPr>
        <w:t>means, at any time, the aggregate Revolving Exposure of all the Lenders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Agreed Currencies</w:t>
      </w:r>
      <w:r>
        <w:rPr>
          <w:color w:val="000000"/>
        </w:rPr>
        <w:t xml:space="preserve">” </w:t>
      </w:r>
      <w:r>
        <w:rPr>
          <w:rFonts w:ascii="Times New Roman;serif" w:hAnsi="Times New Roman;serif"/>
          <w:b w:val="false"/>
          <w:color w:val="000000"/>
          <w:sz w:val="22"/>
        </w:rPr>
        <w:t>means (i) Dollars, (ii) euro, (iii) Pounds Sterling and (iv) any other currency (x) that is a lawful currency (other than Dollars) that is readily available</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freely transferable and convertible into Dollars and (y) that is agreed to by the Administrative Agent and each of the </w:t>
      </w:r>
      <w:r>
        <w:rPr>
          <w:rFonts w:ascii="Times New Roman;serif" w:hAnsi="Times New Roman;serif"/>
          <w:b/>
          <w:strike/>
          <w:color w:val="FF0000"/>
          <w:sz w:val="22"/>
        </w:rPr>
        <w:t xml:space="preserve">Multicurrency Tranche </w:t>
      </w:r>
      <w:r>
        <w:rPr>
          <w:rFonts w:ascii="Times New Roman;serif" w:hAnsi="Times New Roman;serif"/>
          <w:b w:val="false"/>
          <w:color w:val="000000"/>
          <w:sz w:val="22"/>
        </w:rPr>
        <w:t>Lenders.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Agreement</w:t>
      </w:r>
      <w:r>
        <w:rPr>
          <w:color w:val="000000"/>
        </w:rPr>
        <w:t xml:space="preserve">” </w:t>
      </w:r>
      <w:r>
        <w:rPr>
          <w:rFonts w:ascii="Times New Roman;serif" w:hAnsi="Times New Roman;serif"/>
          <w:b w:val="false"/>
          <w:color w:val="000000"/>
          <w:sz w:val="22"/>
        </w:rPr>
        <w:t>has the meaning set forth in the preliminary statements hereto.</w:t>
      </w:r>
    </w:p>
    <w:p>
      <w:pPr>
        <w:pStyle w:val="TextBody"/>
        <w:bidi w:val="0"/>
        <w:spacing w:lineRule="auto" w:line="288" w:before="0" w:after="0"/>
        <w:jc w:val="both"/>
        <w:rPr/>
      </w:pPr>
      <w:r>
        <w:rPr>
          <w:color w:val="000000"/>
        </w:rPr>
        <w:t>        </w:t>
      </w:r>
      <w:r>
        <w:rPr>
          <w:color w:val="0000FF"/>
          <w:u w:val="single"/>
        </w:rPr>
        <w:t>“</w:t>
      </w:r>
      <w:r>
        <w:rPr>
          <w:rFonts w:ascii="Times New Roman;serif" w:hAnsi="Times New Roman;serif"/>
          <w:b/>
          <w:color w:val="0000FF"/>
          <w:sz w:val="22"/>
          <w:u w:val="single"/>
        </w:rPr>
        <w:t>ALTA” means the American Land Title Association.</w:t>
      </w:r>
    </w:p>
    <w:p>
      <w:pPr>
        <w:pStyle w:val="TextBody"/>
        <w:bidi w:val="0"/>
        <w:spacing w:before="0" w:after="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Alternate Base Rate</w:t>
      </w:r>
      <w:r>
        <w:rPr>
          <w:color w:val="000000"/>
        </w:rPr>
        <w:t xml:space="preserve">” </w:t>
      </w:r>
      <w:r>
        <w:rPr>
          <w:rFonts w:ascii="Times New Roman;serif" w:hAnsi="Times New Roman;serif"/>
          <w:b w:val="false"/>
          <w:color w:val="000000"/>
          <w:sz w:val="22"/>
        </w:rPr>
        <w:t xml:space="preserve">means, for any day, a rate per annum equal to the greatest of (a) the Prime Rate in effect on such day, (b) the NYFRB Rate in effect on such day plus ½ of 1% and (c) the Adjusted Term SOFR Rate for a one month Interest Period as published two </w:t>
      </w:r>
      <w:r>
        <w:rPr>
          <w:rFonts w:ascii="Times New Roman;serif" w:hAnsi="Times New Roman;serif"/>
          <w:b/>
          <w:color w:val="0000FF"/>
          <w:sz w:val="22"/>
          <w:u w:val="single"/>
        </w:rPr>
        <w:t xml:space="preserve">(2) </w:t>
      </w:r>
      <w:r>
        <w:rPr>
          <w:rFonts w:ascii="Times New Roman;serif" w:hAnsi="Times New Roman;serif"/>
          <w:b w:val="false"/>
          <w:color w:val="000000"/>
          <w:sz w:val="22"/>
        </w:rPr>
        <w:t>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2.15 (for the avoidance of doubt, only until the Benchmark Replacement has been determined pursuant to Section 2.15(b)), then the Alternate Base Rate shall be the greater of clauses (a) and (b) above and shall be determined without reference to clause (c) above. For the avoidance of doubt, if the Alternate Base Rate as determined pursuant to the foregoing would be less than 1.00%, such rate shall be deemed to be 1.00% for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Alternate Rate</w:t>
      </w:r>
      <w:r>
        <w:rPr>
          <w:color w:val="000000"/>
        </w:rPr>
        <w:t xml:space="preserve">” </w:t>
      </w:r>
      <w:r>
        <w:rPr>
          <w:rFonts w:ascii="Times New Roman;serif" w:hAnsi="Times New Roman;serif"/>
          <w:b w:val="false"/>
          <w:color w:val="000000"/>
          <w:sz w:val="22"/>
        </w:rPr>
        <w:t>means the sum of (a) a rate per annum selected by the Administrative Agent, in its reasonable discretion based on market conditions, reflecting the cost to the Lenders of obtaining funds, plus (b) the relevant Applicable Rate for Dollars set out under the heading “Term Benchmark Spread” or “RFR Spread” as applicable.  When used in reference to any Loan or Borrowing, “Alternate Rate” refers to whether such Loan, or the Loans comprising such Borrowing are bearing interest at a rate determined by reference to the Alternate Rate.</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05180"/>
                <wp:effectExtent l="0" t="0" r="0" b="0"/>
                <wp:wrapNone/>
                <wp:docPr id="27" name="Frame2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Ancillary Document</w:t>
      </w:r>
      <w:r>
        <w:rPr>
          <w:color w:val="000000"/>
        </w:rPr>
        <w:t xml:space="preserve">” </w:t>
      </w:r>
      <w:r>
        <w:rPr>
          <w:rFonts w:ascii="Times New Roman;serif" w:hAnsi="Times New Roman;serif"/>
          <w:b w:val="false"/>
          <w:color w:val="000000"/>
          <w:sz w:val="22"/>
        </w:rPr>
        <w:t>has the meaning assigned to it in Section 9.06(b).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Anti-Corruption Laws</w:t>
      </w:r>
      <w:r>
        <w:rPr>
          <w:color w:val="000000"/>
        </w:rPr>
        <w:t xml:space="preserve">” </w:t>
      </w:r>
      <w:r>
        <w:rPr>
          <w:rFonts w:ascii="Times New Roman;serif" w:hAnsi="Times New Roman;serif"/>
          <w:b w:val="false"/>
          <w:color w:val="000000"/>
          <w:sz w:val="22"/>
        </w:rPr>
        <w:t>means all laws, rules, and regulations of any jurisdiction applicable to the Company or its Subsidiaries from time to time concerning or relating to bribery or corruption.</w:t>
      </w:r>
    </w:p>
    <w:p>
      <w:pPr>
        <w:pStyle w:val="TextBody"/>
        <w:bidi w:val="0"/>
        <w:spacing w:lineRule="auto" w:line="288" w:before="0" w:after="240"/>
        <w:ind w:left="0" w:right="0" w:firstLine="1440"/>
        <w:jc w:val="both"/>
        <w:rPr/>
      </w:pPr>
      <w:r>
        <w:rPr>
          <w:rFonts w:ascii="Times New Roman;serif" w:hAnsi="Times New Roman;serif"/>
          <w:b w:val="false"/>
          <w:i/>
          <w:strike/>
          <w:color w:val="EE2724"/>
          <w:sz w:val="22"/>
          <w:u w:val="single"/>
        </w:rPr>
        <w:t>Applicable Parties</w:t>
      </w:r>
      <w:r>
        <w:rPr>
          <w:strike/>
          <w:color w:val="EE2724"/>
        </w:rPr>
        <w:t xml:space="preserve">” </w:t>
      </w:r>
      <w:r>
        <w:rPr>
          <w:rFonts w:ascii="Times New Roman;serif" w:hAnsi="Times New Roman;serif"/>
          <w:b w:val="false"/>
          <w:i/>
          <w:strike/>
          <w:color w:val="EE2724"/>
          <w:sz w:val="22"/>
        </w:rPr>
        <w:t xml:space="preserve">has the meaning assigned to it in Section </w:t>
      </w:r>
      <w:r>
        <w:rPr>
          <w:rFonts w:ascii="Times New Roman;serif" w:hAnsi="Times New Roman;serif"/>
          <w:b/>
          <w:strike/>
          <w:color w:val="EE2724"/>
          <w:sz w:val="22"/>
        </w:rPr>
        <w:t>9.01(d).</w:t>
      </w:r>
    </w:p>
    <w:p>
      <w:pPr>
        <w:pStyle w:val="TextBody"/>
        <w:bidi w:val="0"/>
        <w:spacing w:lineRule="auto" w:line="240" w:before="0" w:after="240"/>
        <w:ind w:left="0" w:right="0" w:firstLine="1440"/>
        <w:jc w:val="both"/>
        <w:rPr/>
      </w:pPr>
      <w:r>
        <w:rPr>
          <w:color w:val="000000"/>
          <w:u w:val="single"/>
          <w:shd w:fill="FFFFFF" w:val="clear"/>
        </w:rPr>
        <w:t>“</w:t>
      </w:r>
      <w:r>
        <w:rPr>
          <w:rFonts w:ascii="Times New Roman;serif" w:hAnsi="Times New Roman;serif"/>
          <w:b w:val="false"/>
          <w:color w:val="000000"/>
          <w:sz w:val="22"/>
          <w:u w:val="single"/>
          <w:shd w:fill="FFFFFF" w:val="clear"/>
        </w:rPr>
        <w:t>Applicable Commitment Fee Rate” means</w:t>
      </w:r>
      <w:r>
        <w:rPr>
          <w:color w:val="0000FF"/>
          <w:u w:val="single"/>
          <w:shd w:fill="FFFFFF" w:val="clear"/>
        </w:rPr>
        <w:t xml:space="preserve"> </w:t>
      </w:r>
      <w:r>
        <w:rPr>
          <w:rFonts w:ascii="Times New Roman;serif" w:hAnsi="Times New Roman;serif"/>
          <w:b/>
          <w:strike/>
          <w:color w:val="FF0000"/>
          <w:sz w:val="22"/>
          <w:shd w:fill="FFFFFF" w:val="clear"/>
        </w:rPr>
        <w:t>(a) if the average daily unused portion of the Aggregate Commitment is less than or equal to 50%, 0.20% per annum or (b) if the average daily unused portion of the Aggregate Commitment is greater than 50%</w:t>
      </w:r>
      <w:r>
        <w:rPr>
          <w:rFonts w:ascii="Times New Roman;serif" w:hAnsi="Times New Roman;serif"/>
          <w:b w:val="false"/>
          <w:strike/>
          <w:color w:val="000000"/>
          <w:sz w:val="22"/>
          <w:shd w:fill="FFFFFF" w:val="clear"/>
        </w:rPr>
        <w:t>,</w:t>
      </w:r>
      <w:r>
        <w:rPr>
          <w:rFonts w:ascii="Times New Roman;serif" w:hAnsi="Times New Roman;serif"/>
          <w:b w:val="false"/>
          <w:color w:val="000000"/>
          <w:sz w:val="22"/>
          <w:shd w:fill="FFFFFF" w:val="clear"/>
        </w:rPr>
        <w:t>0.25% per annum.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Applicable Lender</w:t>
      </w:r>
      <w:r>
        <w:rPr>
          <w:color w:val="000000"/>
        </w:rPr>
        <w:t xml:space="preserve">” </w:t>
      </w:r>
      <w:r>
        <w:rPr>
          <w:rFonts w:ascii="Times New Roman;serif" w:hAnsi="Times New Roman;serif"/>
          <w:b w:val="false"/>
          <w:color w:val="000000"/>
          <w:sz w:val="22"/>
        </w:rPr>
        <w:t>has the meaning assigned to such term in Section 2.07(d).</w:t>
      </w:r>
    </w:p>
    <w:p>
      <w:pPr>
        <w:pStyle w:val="TextBody"/>
        <w:bidi w:val="0"/>
        <w:spacing w:lineRule="auto" w:line="288" w:before="0" w:after="240"/>
        <w:ind w:left="0" w:right="0" w:firstLine="1440"/>
        <w:jc w:val="both"/>
        <w:rPr>
          <w:color w:val="3051F2"/>
          <w:u w:val="single"/>
        </w:rPr>
      </w:pPr>
      <w:r>
        <w:rPr>
          <w:color w:val="3051F2"/>
          <w:u w:val="single"/>
        </w:rPr>
        <w:t>“</w:t>
      </w:r>
      <w:r>
        <w:rPr>
          <w:rFonts w:ascii="Times New Roman;serif" w:hAnsi="Times New Roman;serif"/>
          <w:b/>
          <w:color w:val="3051F2"/>
          <w:sz w:val="22"/>
          <w:u w:val="single"/>
        </w:rPr>
        <w:t>Applicable Parties” has the meaning assigned to it in Section 8.03(c).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Applicable Percentage</w:t>
      </w:r>
      <w:r>
        <w:rPr>
          <w:color w:val="000000"/>
        </w:rPr>
        <w:t xml:space="preserve">” </w:t>
      </w:r>
      <w:r>
        <w:rPr>
          <w:rFonts w:ascii="Times New Roman;serif" w:hAnsi="Times New Roman;serif"/>
          <w:b w:val="false"/>
          <w:color w:val="000000"/>
          <w:sz w:val="22"/>
        </w:rPr>
        <w:t xml:space="preserve">means, (a) with respect to any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Lender in respect of a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Credit Event, its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Percentage, (b) with respect to any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 in respect of a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Credit Event, its </w:t>
      </w:r>
      <w:r>
        <w:rPr>
          <w:rFonts w:ascii="Times New Roman;serif" w:hAnsi="Times New Roman;serif"/>
          <w:b/>
          <w:strike/>
          <w:color w:val="FF0000"/>
          <w:sz w:val="22"/>
        </w:rPr>
        <w:t>Dollar</w:t>
      </w:r>
      <w:r>
        <w:rPr>
          <w:rFonts w:ascii="Times New Roman;serif" w:hAnsi="Times New Roman;serif"/>
          <w:b/>
          <w:color w:val="0000FF"/>
          <w:sz w:val="22"/>
          <w:u w:val="single"/>
        </w:rPr>
        <w:t>U.S. Tranche Percentage, (c) with respect to any Dutch Tranche Lender in respect of a Dutch Tranche Credit Event, its Dutch</w:t>
      </w:r>
      <w:r>
        <w:rPr>
          <w:color w:val="000000"/>
        </w:rPr>
        <w:t xml:space="preserve"> </w:t>
      </w:r>
      <w:r>
        <w:rPr>
          <w:rFonts w:ascii="Times New Roman;serif" w:hAnsi="Times New Roman;serif"/>
          <w:b w:val="false"/>
          <w:color w:val="000000"/>
          <w:sz w:val="22"/>
        </w:rPr>
        <w:t>Tranche Percentage and (</w:t>
      </w:r>
      <w:r>
        <w:rPr>
          <w:rFonts w:ascii="Times New Roman;serif" w:hAnsi="Times New Roman;serif"/>
          <w:b/>
          <w:strike/>
          <w:color w:val="FF0000"/>
          <w:sz w:val="22"/>
        </w:rPr>
        <w:t>c</w:t>
      </w:r>
      <w:r>
        <w:rPr>
          <w:rFonts w:ascii="Times New Roman;serif" w:hAnsi="Times New Roman;serif"/>
          <w:b/>
          <w:color w:val="0000FF"/>
          <w:sz w:val="22"/>
          <w:u w:val="single"/>
        </w:rPr>
        <w:t>d</w:t>
      </w:r>
      <w:r>
        <w:rPr>
          <w:rFonts w:ascii="Times New Roman;serif" w:hAnsi="Times New Roman;serif"/>
          <w:b w:val="false"/>
          <w:color w:val="000000"/>
          <w:sz w:val="22"/>
        </w:rPr>
        <w:t xml:space="preserve">) otherwise, with respect to any Lender, (i) with respect to Revolving Loans, LC Exposure, Swingline Loans, Overadvances or other applicable amounts hereunder, a percentage equal to a fraction the numerator of which is such Lender’s Commitment and the denominator of which is the Aggregate Commitment (if the Commitments have terminated or expired, the Applicable Percentages shall be determined based upon the Commitments most recently in effect, giving effect to any assignments);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case of Section 2.21 when a Defaulting Lender shall exist, any such Defaulting Lender’s Commitment shall be disregarded in the calculation and (ii) with respect to Protective Advances or with respect to the Aggregate Revolving Exposure, a percentage based upon its share of the Aggregate Revolving Exposure and the unused Commitments;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r>
        <w:rPr>
          <w:strike/>
          <w:color w:val="FF0000"/>
        </w:rPr>
        <w:t xml:space="preserve"> </w:t>
      </w:r>
      <w:r>
        <w:rPr>
          <w:rFonts w:ascii="Times New Roman;serif" w:hAnsi="Times New Roman;serif"/>
          <w:b/>
          <w:strike/>
          <w:color w:val="FF0000"/>
          <w:sz w:val="22"/>
        </w:rPr>
        <w:t>in the case of</w:t>
      </w:r>
      <w:r>
        <w:rPr>
          <w:rFonts w:ascii="Times New Roman;serif" w:hAnsi="Times New Roman;serif"/>
          <w:b/>
          <w:color w:val="0000FF"/>
          <w:sz w:val="22"/>
          <w:u w:val="single"/>
        </w:rPr>
        <w:t>, solely with respect to the reallocation set forth in</w:t>
      </w:r>
      <w:r>
        <w:rPr>
          <w:color w:val="000000"/>
        </w:rPr>
        <w:t xml:space="preserve"> </w:t>
      </w:r>
      <w:r>
        <w:rPr>
          <w:rFonts w:ascii="Times New Roman;serif" w:hAnsi="Times New Roman;serif"/>
          <w:b w:val="false"/>
          <w:color w:val="000000"/>
          <w:sz w:val="22"/>
        </w:rPr>
        <w:t>Section 2.21</w:t>
      </w:r>
      <w:r>
        <w:rPr>
          <w:rFonts w:ascii="Times New Roman;serif" w:hAnsi="Times New Roman;serif"/>
          <w:b/>
          <w:color w:val="0000FF"/>
          <w:sz w:val="22"/>
          <w:u w:val="single"/>
        </w:rPr>
        <w:t>(d)</w:t>
      </w:r>
      <w:r>
        <w:rPr>
          <w:color w:val="000000"/>
        </w:rPr>
        <w:t xml:space="preserve"> </w:t>
      </w:r>
      <w:r>
        <w:rPr>
          <w:rFonts w:ascii="Times New Roman;serif" w:hAnsi="Times New Roman;serif"/>
          <w:b w:val="false"/>
          <w:color w:val="000000"/>
          <w:sz w:val="22"/>
        </w:rPr>
        <w:t>when a Defaulting Lender shall exist, any such Defaulting Lender’s Commitment shall be disregarded in the calculation.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Applicable Pledge Percentage</w:t>
      </w:r>
      <w:r>
        <w:rPr>
          <w:color w:val="000000"/>
        </w:rPr>
        <w:t xml:space="preserve">” </w:t>
      </w:r>
      <w:r>
        <w:rPr>
          <w:rFonts w:ascii="Times New Roman;serif" w:hAnsi="Times New Roman;serif"/>
          <w:b w:val="false"/>
          <w:color w:val="000000"/>
          <w:sz w:val="22"/>
        </w:rPr>
        <w:t xml:space="preserve">means 100% but, with respect to any Secured Obligations incurred by or on behalf of any Domestic Loan Party, 65% in the case of a pledge by the Company or any Domestic Subsidiary of its </w:t>
      </w:r>
      <w:r>
        <w:rPr>
          <w:rFonts w:ascii="Times New Roman;serif" w:hAnsi="Times New Roman;serif"/>
          <w:b/>
          <w:color w:val="0000FF"/>
          <w:sz w:val="22"/>
          <w:u w:val="single"/>
        </w:rPr>
        <w:t xml:space="preserve">voting </w:t>
      </w:r>
      <w:r>
        <w:rPr>
          <w:rFonts w:ascii="Times New Roman;serif" w:hAnsi="Times New Roman;serif"/>
          <w:b w:val="false"/>
          <w:color w:val="000000"/>
          <w:sz w:val="22"/>
        </w:rPr>
        <w:t>Equity Interests in a Foreign Subsidiary that is an Affected Foreign Subsidiary due to a Deemed Dividend Issue.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Applicable Rate</w:t>
      </w:r>
      <w:r>
        <w:rPr>
          <w:color w:val="000000"/>
        </w:rPr>
        <w:t xml:space="preserve">” </w:t>
      </w:r>
      <w:r>
        <w:rPr>
          <w:rFonts w:ascii="Times New Roman;serif" w:hAnsi="Times New Roman;serif"/>
          <w:b w:val="false"/>
          <w:color w:val="000000"/>
          <w:sz w:val="22"/>
        </w:rPr>
        <w:t xml:space="preserve">means, for any day, with respect to any Term Benchmark Loan, any RFR Loan, any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or any ABR Loan, as the case may be, the applicable rate per annum set forth below under the caption “Term Benchmark Spread”, “RFR Spread”, “ABR Spread” or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Spread” as the case may be, based upon the Average Quarterly Availability during the most recently ended fiscal quarter of the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“Applicable Rate” shall be the applicable rates per annum set forth below in Category </w:t>
      </w:r>
      <w:r>
        <w:rPr>
          <w:rFonts w:ascii="Times New Roman;serif" w:hAnsi="Times New Roman;serif"/>
          <w:b/>
          <w:strike/>
          <w:color w:val="FF0000"/>
          <w:sz w:val="22"/>
        </w:rPr>
        <w:t>3</w:t>
      </w:r>
      <w:r>
        <w:rPr>
          <w:rFonts w:ascii="Times New Roman;serif" w:hAnsi="Times New Roman;serif"/>
          <w:b/>
          <w:color w:val="0000FF"/>
          <w:sz w:val="22"/>
          <w:u w:val="single"/>
        </w:rPr>
        <w:t>2</w:t>
      </w:r>
      <w:r>
        <w:rPr>
          <w:color w:val="000000"/>
        </w:rPr>
        <w:t xml:space="preserve"> </w:t>
      </w:r>
      <w:r>
        <w:rPr>
          <w:rFonts w:ascii="Times New Roman;serif" w:hAnsi="Times New Roman;serif"/>
          <w:b w:val="false"/>
          <w:color w:val="000000"/>
          <w:sz w:val="22"/>
        </w:rPr>
        <w:t xml:space="preserve">during the period from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Amendment Effective Date to, and including, the last day of the fiscal quarter of the Company</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ending on or about </w:t>
      </w:r>
      <w:r>
        <w:rPr>
          <w:rFonts w:ascii="Times New Roman;serif" w:hAnsi="Times New Roman;serif"/>
          <w:b/>
          <w:strike/>
          <w:color w:val="FF0000"/>
          <w:sz w:val="22"/>
        </w:rPr>
        <w:t>December 31, 2022</w:t>
      </w:r>
      <w:r>
        <w:rPr>
          <w:rFonts w:ascii="Times New Roman;serif" w:hAnsi="Times New Roman;serif"/>
          <w:b/>
          <w:color w:val="0000FF"/>
          <w:sz w:val="22"/>
          <w:u w:val="single"/>
        </w:rPr>
        <w:t>September 30, 2026</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05180"/>
                <wp:effectExtent l="0" t="0" r="0" b="0"/>
                <wp:wrapNone/>
                <wp:docPr id="28" name="Frame2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1"/>
        <w:gridCol w:w="1052"/>
        <w:gridCol w:w="1058"/>
        <w:gridCol w:w="662"/>
        <w:gridCol w:w="662"/>
        <w:gridCol w:w="663"/>
        <w:gridCol w:w="412"/>
        <w:gridCol w:w="411"/>
        <w:gridCol w:w="356"/>
        <w:gridCol w:w="424"/>
        <w:gridCol w:w="412"/>
        <w:gridCol w:w="362"/>
        <w:gridCol w:w="732"/>
        <w:gridCol w:w="726"/>
        <w:gridCol w:w="1032"/>
      </w:tblGrid>
      <w:tr>
        <w:trPr/>
        <w:tc>
          <w:tcPr>
            <w:tcW w:w="12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op w:val="double" w:sz="5" w:space="0" w:color="000000"/>
              <w:left w:val="double" w:sz="5" w:space="0" w:color="000000"/>
            </w:tcBorders>
            <w:shd w:fill="B3B3B3"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Average Quarterly Availability</w:t>
            </w:r>
          </w:p>
        </w:tc>
        <w:tc>
          <w:tcPr>
            <w:tcW w:w="1987" w:type="dxa"/>
            <w:gridSpan w:val="3"/>
            <w:tcBorders>
              <w:top w:val="double" w:sz="5" w:space="0" w:color="000000"/>
              <w:left w:val="single" w:sz="6" w:space="0" w:color="000000"/>
            </w:tcBorders>
            <w:shd w:fill="B3B3B3"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Term Benchmark Spread</w:t>
            </w:r>
          </w:p>
        </w:tc>
        <w:tc>
          <w:tcPr>
            <w:tcW w:w="1179" w:type="dxa"/>
            <w:gridSpan w:val="3"/>
            <w:tcBorders>
              <w:top w:val="double" w:sz="5" w:space="0" w:color="000000"/>
              <w:left w:val="single" w:sz="6" w:space="0" w:color="000000"/>
            </w:tcBorders>
            <w:shd w:fill="B3B3B3"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RFR Spread</w:t>
            </w:r>
          </w:p>
        </w:tc>
        <w:tc>
          <w:tcPr>
            <w:tcW w:w="1198" w:type="dxa"/>
            <w:gridSpan w:val="3"/>
            <w:tcBorders>
              <w:top w:val="double" w:sz="5" w:space="0" w:color="000000"/>
              <w:left w:val="single" w:sz="6" w:space="0" w:color="000000"/>
            </w:tcBorders>
            <w:shd w:fill="B3B3B3"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ABR Spread</w:t>
            </w:r>
          </w:p>
        </w:tc>
        <w:tc>
          <w:tcPr>
            <w:tcW w:w="2490" w:type="dxa"/>
            <w:gridSpan w:val="3"/>
            <w:tcBorders>
              <w:top w:val="double" w:sz="5" w:space="0" w:color="000000"/>
              <w:left w:val="single" w:sz="6" w:space="0" w:color="000000"/>
              <w:right w:val="single" w:sz="6" w:space="0" w:color="000000"/>
            </w:tcBorders>
            <w:shd w:fill="B3B3B3" w:val="clear"/>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u w:val="single"/>
              </w:rPr>
              <w:t xml:space="preserve">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u w:val="single"/>
              </w:rPr>
              <w:t>Rate Spread</w:t>
            </w:r>
          </w:p>
        </w:tc>
      </w:tr>
      <w:tr>
        <w:trPr/>
        <w:tc>
          <w:tcPr>
            <w:tcW w:w="3351" w:type="dxa"/>
            <w:gridSpan w:val="3"/>
            <w:tcBorders>
              <w:top w:val="single" w:sz="6" w:space="0" w:color="000000"/>
              <w:left w:val="double" w:sz="5"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Category 1</w:t>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66% of the Aggregate Commitment</w:t>
            </w:r>
          </w:p>
        </w:tc>
        <w:tc>
          <w:tcPr>
            <w:tcW w:w="198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1.25</w:t>
            </w:r>
            <w:r>
              <w:rPr>
                <w:rFonts w:ascii="Times New Roman;serif" w:hAnsi="Times New Roman;serif"/>
                <w:b/>
                <w:color w:val="0000FF"/>
                <w:sz w:val="22"/>
                <w:u w:val="single"/>
              </w:rPr>
              <w:t>1.50</w:t>
            </w:r>
            <w:r>
              <w:rPr>
                <w:rFonts w:ascii="Times New Roman;serif" w:hAnsi="Times New Roman;serif"/>
                <w:b w:val="false"/>
                <w:color w:val="000000"/>
                <w:sz w:val="22"/>
              </w:rPr>
              <w:t>%</w:t>
            </w:r>
          </w:p>
        </w:tc>
        <w:tc>
          <w:tcPr>
            <w:tcW w:w="117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1.25</w:t>
            </w:r>
            <w:r>
              <w:rPr>
                <w:rFonts w:ascii="Times New Roman;serif" w:hAnsi="Times New Roman;serif"/>
                <w:b/>
                <w:color w:val="0000FF"/>
                <w:sz w:val="22"/>
                <w:u w:val="single"/>
              </w:rPr>
              <w:t>1.50</w:t>
            </w:r>
            <w:r>
              <w:rPr>
                <w:rFonts w:ascii="Times New Roman;serif" w:hAnsi="Times New Roman;serif"/>
                <w:b w:val="false"/>
                <w:color w:val="000000"/>
                <w:sz w:val="22"/>
              </w:rPr>
              <w:t>%</w:t>
            </w:r>
          </w:p>
        </w:tc>
        <w:tc>
          <w:tcPr>
            <w:tcW w:w="119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0.25</w:t>
            </w:r>
            <w:r>
              <w:rPr>
                <w:rFonts w:ascii="Times New Roman;serif" w:hAnsi="Times New Roman;serif"/>
                <w:b/>
                <w:color w:val="0000FF"/>
                <w:sz w:val="22"/>
                <w:u w:val="single"/>
              </w:rPr>
              <w:t>0.50</w:t>
            </w:r>
            <w:r>
              <w:rPr>
                <w:rFonts w:ascii="Times New Roman;serif" w:hAnsi="Times New Roman;serif"/>
                <w:b w:val="false"/>
                <w:color w:val="000000"/>
                <w:sz w:val="22"/>
              </w:rPr>
              <w:t>%</w:t>
            </w:r>
          </w:p>
        </w:tc>
        <w:tc>
          <w:tcPr>
            <w:tcW w:w="249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1.25</w:t>
            </w:r>
            <w:r>
              <w:rPr>
                <w:rFonts w:ascii="Times New Roman;serif" w:hAnsi="Times New Roman;serif"/>
                <w:b/>
                <w:color w:val="0000FF"/>
                <w:sz w:val="22"/>
                <w:u w:val="single"/>
              </w:rPr>
              <w:t>1.50</w:t>
            </w:r>
            <w:r>
              <w:rPr>
                <w:rFonts w:ascii="Times New Roman;serif" w:hAnsi="Times New Roman;serif"/>
                <w:b w:val="false"/>
                <w:color w:val="000000"/>
                <w:sz w:val="22"/>
              </w:rPr>
              <w:t>%</w:t>
            </w:r>
          </w:p>
        </w:tc>
      </w:tr>
      <w:tr>
        <w:trPr/>
        <w:tc>
          <w:tcPr>
            <w:tcW w:w="3351" w:type="dxa"/>
            <w:gridSpan w:val="3"/>
            <w:tcBorders>
              <w:top w:val="single" w:sz="6" w:space="0" w:color="000000"/>
              <w:left w:val="double" w:sz="5"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Category 2</w:t>
            </w:r>
          </w:p>
          <w:p>
            <w:pPr>
              <w:pStyle w:val="TableContents"/>
              <w:bidi w:val="0"/>
              <w:spacing w:lineRule="auto" w:line="288" w:before="0" w:after="0"/>
              <w:jc w:val="center"/>
              <w:rPr>
                <w:color w:val="000000"/>
              </w:rPr>
            </w:pPr>
            <w:r>
              <w:rPr>
                <w:color w:val="000000"/>
              </w:rPr>
              <w:t xml:space="preserve">≤ </w:t>
            </w:r>
            <w:r>
              <w:rPr>
                <w:rFonts w:ascii="Times New Roman;serif" w:hAnsi="Times New Roman;serif"/>
                <w:b w:val="false"/>
                <w:color w:val="000000"/>
                <w:sz w:val="22"/>
              </w:rPr>
              <w:t>66% of the Aggregate Commitment but</w:t>
            </w:r>
          </w:p>
          <w:p>
            <w:pPr>
              <w:pStyle w:val="TableContents"/>
              <w:bidi w:val="0"/>
              <w:spacing w:lineRule="auto" w:line="288" w:before="0" w:after="0"/>
              <w:jc w:val="center"/>
              <w:rPr/>
            </w:pPr>
            <w:r>
              <w:rPr>
                <w:rFonts w:ascii="Times New Roman;serif" w:hAnsi="Times New Roman;serif"/>
                <w:b w:val="false"/>
                <w:color w:val="000000"/>
                <w:sz w:val="22"/>
              </w:rPr>
              <w:t xml:space="preserve">33% of the Aggregate </w:t>
            </w:r>
            <w:r>
              <w:rPr>
                <w:rFonts w:ascii="Times New Roman;serif" w:hAnsi="Times New Roman;serif"/>
                <w:b/>
                <w:strike/>
                <w:color w:val="FF0000"/>
                <w:sz w:val="22"/>
              </w:rPr>
              <w:t xml:space="preserve">Revolving </w:t>
            </w:r>
            <w:r>
              <w:rPr>
                <w:rFonts w:ascii="Times New Roman;serif" w:hAnsi="Times New Roman;serif"/>
                <w:b w:val="false"/>
                <w:color w:val="000000"/>
                <w:sz w:val="22"/>
              </w:rPr>
              <w:t>Commitment</w:t>
            </w:r>
          </w:p>
        </w:tc>
        <w:tc>
          <w:tcPr>
            <w:tcW w:w="1987"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1.375</w:t>
            </w:r>
            <w:r>
              <w:rPr>
                <w:rFonts w:ascii="Times New Roman;serif" w:hAnsi="Times New Roman;serif"/>
                <w:b/>
                <w:color w:val="0000FF"/>
                <w:sz w:val="22"/>
                <w:u w:val="single"/>
              </w:rPr>
              <w:t>1.75</w:t>
            </w:r>
            <w:r>
              <w:rPr>
                <w:rFonts w:ascii="Times New Roman;serif" w:hAnsi="Times New Roman;serif"/>
                <w:b w:val="false"/>
                <w:color w:val="000000"/>
                <w:sz w:val="22"/>
              </w:rPr>
              <w:t>%</w:t>
            </w:r>
          </w:p>
        </w:tc>
        <w:tc>
          <w:tcPr>
            <w:tcW w:w="117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1.375</w:t>
            </w:r>
            <w:r>
              <w:rPr>
                <w:rFonts w:ascii="Times New Roman;serif" w:hAnsi="Times New Roman;serif"/>
                <w:b/>
                <w:color w:val="0000FF"/>
                <w:sz w:val="22"/>
                <w:u w:val="single"/>
              </w:rPr>
              <w:t>1.75</w:t>
            </w:r>
            <w:r>
              <w:rPr>
                <w:rFonts w:ascii="Times New Roman;serif" w:hAnsi="Times New Roman;serif"/>
                <w:b w:val="false"/>
                <w:color w:val="000000"/>
                <w:sz w:val="22"/>
              </w:rPr>
              <w:t>%</w:t>
            </w:r>
          </w:p>
        </w:tc>
        <w:tc>
          <w:tcPr>
            <w:tcW w:w="119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0.375</w:t>
            </w:r>
            <w:r>
              <w:rPr>
                <w:rFonts w:ascii="Times New Roman;serif" w:hAnsi="Times New Roman;serif"/>
                <w:b/>
                <w:color w:val="0000FF"/>
                <w:sz w:val="22"/>
                <w:u w:val="single"/>
              </w:rPr>
              <w:t>0.75</w:t>
            </w:r>
            <w:r>
              <w:rPr>
                <w:rFonts w:ascii="Times New Roman;serif" w:hAnsi="Times New Roman;serif"/>
                <w:b w:val="false"/>
                <w:color w:val="000000"/>
                <w:sz w:val="22"/>
              </w:rPr>
              <w:t>%</w:t>
            </w:r>
          </w:p>
        </w:tc>
        <w:tc>
          <w:tcPr>
            <w:tcW w:w="2490"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1.375</w:t>
            </w:r>
            <w:r>
              <w:rPr>
                <w:rFonts w:ascii="Times New Roman;serif" w:hAnsi="Times New Roman;serif"/>
                <w:b/>
                <w:color w:val="0000FF"/>
                <w:sz w:val="22"/>
                <w:u w:val="single"/>
              </w:rPr>
              <w:t>1.75</w:t>
            </w:r>
            <w:r>
              <w:rPr>
                <w:rFonts w:ascii="Times New Roman;serif" w:hAnsi="Times New Roman;serif"/>
                <w:b w:val="false"/>
                <w:color w:val="000000"/>
                <w:sz w:val="22"/>
              </w:rPr>
              <w:t>%</w:t>
            </w:r>
          </w:p>
        </w:tc>
      </w:tr>
      <w:tr>
        <w:trPr/>
        <w:tc>
          <w:tcPr>
            <w:tcW w:w="3351" w:type="dxa"/>
            <w:gridSpan w:val="3"/>
            <w:tcBorders>
              <w:top w:val="single" w:sz="6" w:space="0" w:color="000000"/>
              <w:left w:val="double" w:sz="5"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Category 3</w:t>
            </w:r>
          </w:p>
          <w:p>
            <w:pPr>
              <w:pStyle w:val="TableContents"/>
              <w:bidi w:val="0"/>
              <w:spacing w:lineRule="auto" w:line="288" w:before="0" w:after="0"/>
              <w:jc w:val="center"/>
              <w:rPr>
                <w:color w:val="000000"/>
              </w:rPr>
            </w:pPr>
            <w:r>
              <w:rPr>
                <w:color w:val="000000"/>
              </w:rPr>
              <w:t xml:space="preserve">≤ </w:t>
            </w:r>
            <w:r>
              <w:rPr>
                <w:rFonts w:ascii="Times New Roman;serif" w:hAnsi="Times New Roman;serif"/>
                <w:b w:val="false"/>
                <w:color w:val="000000"/>
                <w:sz w:val="22"/>
              </w:rPr>
              <w:t>33% of the Aggregate Commitment</w:t>
            </w:r>
          </w:p>
        </w:tc>
        <w:tc>
          <w:tcPr>
            <w:tcW w:w="1987"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1.50</w:t>
            </w:r>
            <w:r>
              <w:rPr>
                <w:rFonts w:ascii="Times New Roman;serif" w:hAnsi="Times New Roman;serif"/>
                <w:b/>
                <w:color w:val="0000FF"/>
                <w:sz w:val="22"/>
                <w:u w:val="single"/>
              </w:rPr>
              <w:t>2.00</w:t>
            </w:r>
            <w:r>
              <w:rPr>
                <w:rFonts w:ascii="Times New Roman;serif" w:hAnsi="Times New Roman;serif"/>
                <w:b w:val="false"/>
                <w:color w:val="000000"/>
                <w:sz w:val="22"/>
              </w:rPr>
              <w:t>%</w:t>
            </w:r>
          </w:p>
        </w:tc>
        <w:tc>
          <w:tcPr>
            <w:tcW w:w="117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1.50</w:t>
            </w:r>
            <w:r>
              <w:rPr>
                <w:rFonts w:ascii="Times New Roman;serif" w:hAnsi="Times New Roman;serif"/>
                <w:b/>
                <w:color w:val="0000FF"/>
                <w:sz w:val="22"/>
                <w:u w:val="single"/>
              </w:rPr>
              <w:t>2.00</w:t>
            </w:r>
            <w:r>
              <w:rPr>
                <w:rFonts w:ascii="Times New Roman;serif" w:hAnsi="Times New Roman;serif"/>
                <w:b w:val="false"/>
                <w:color w:val="000000"/>
                <w:sz w:val="22"/>
              </w:rPr>
              <w:t>%</w:t>
            </w:r>
          </w:p>
        </w:tc>
        <w:tc>
          <w:tcPr>
            <w:tcW w:w="1198"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0.50</w:t>
            </w:r>
            <w:r>
              <w:rPr>
                <w:rFonts w:ascii="Times New Roman;serif" w:hAnsi="Times New Roman;serif"/>
                <w:b/>
                <w:color w:val="0000FF"/>
                <w:sz w:val="22"/>
                <w:u w:val="single"/>
              </w:rPr>
              <w:t>1.00</w:t>
            </w:r>
            <w:r>
              <w:rPr>
                <w:rFonts w:ascii="Times New Roman;serif" w:hAnsi="Times New Roman;serif"/>
                <w:b w:val="false"/>
                <w:color w:val="000000"/>
                <w:sz w:val="22"/>
              </w:rPr>
              <w:t>%</w:t>
            </w:r>
          </w:p>
        </w:tc>
        <w:tc>
          <w:tcPr>
            <w:tcW w:w="2490"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center"/>
              <w:rPr/>
            </w:pPr>
            <w:r>
              <w:rPr>
                <w:rFonts w:ascii="Times New Roman;serif" w:hAnsi="Times New Roman;serif"/>
                <w:b/>
                <w:strike/>
                <w:color w:val="FF0000"/>
                <w:sz w:val="22"/>
              </w:rPr>
              <w:t>1.50</w:t>
            </w:r>
            <w:r>
              <w:rPr>
                <w:rFonts w:ascii="Times New Roman;serif" w:hAnsi="Times New Roman;serif"/>
                <w:b/>
                <w:color w:val="0000FF"/>
                <w:sz w:val="22"/>
                <w:u w:val="single"/>
              </w:rPr>
              <w:t>2.00</w:t>
            </w: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For purposes of the foregoing, each change in the Applicable Rate resulting from a change in Average Quarterly Availability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 Notwithstanding the foregoing, the Average Quarterly Availability shall be deemed to be in Category </w:t>
      </w:r>
      <w:r>
        <w:rPr>
          <w:rFonts w:ascii="Times New Roman;serif" w:hAnsi="Times New Roman;serif"/>
          <w:b/>
          <w:strike/>
          <w:color w:val="FF0000"/>
          <w:sz w:val="22"/>
        </w:rPr>
        <w:t>1</w:t>
      </w:r>
      <w:r>
        <w:rPr>
          <w:rFonts w:ascii="Times New Roman;serif" w:hAnsi="Times New Roman;serif"/>
          <w:b/>
          <w:color w:val="0000FF"/>
          <w:sz w:val="22"/>
          <w:u w:val="single"/>
        </w:rPr>
        <w:t>3</w:t>
      </w:r>
      <w:r>
        <w:rPr>
          <w:color w:val="000000"/>
        </w:rPr>
        <w:t xml:space="preserve"> </w:t>
      </w:r>
      <w:r>
        <w:rPr>
          <w:rFonts w:ascii="Times New Roman;serif" w:hAnsi="Times New Roman;serif"/>
          <w:b w:val="false"/>
          <w:color w:val="000000"/>
          <w:sz w:val="22"/>
        </w:rPr>
        <w:t>(A) at any time that an Event of Default has occurred and is continuing or (B) at the option of the Administrative Agent or at the request of the Required Lenders if the Borrowers fail to deliver any Borrowing Base Certificate or related information required to be delivered by them pursuant to Section 5.01, during the period from the expiration of the time for delivery thereof until each such Borrowing Base Certificate and related information is so delivered.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 xml:space="preserve">If at any time the Administrative Agent reasonably determines that any Borrowing Base Certificate or related information </w:t>
      </w:r>
      <w:r>
        <w:rPr>
          <w:rFonts w:ascii="Times New Roman;serif" w:hAnsi="Times New Roman;serif"/>
          <w:b/>
          <w:strike/>
          <w:color w:val="FF0000"/>
          <w:sz w:val="22"/>
        </w:rPr>
        <w:t>based</w:t>
      </w:r>
      <w:r>
        <w:rPr>
          <w:rFonts w:ascii="Times New Roman;serif" w:hAnsi="Times New Roman;serif"/>
          <w:b/>
          <w:color w:val="0000FF"/>
          <w:sz w:val="22"/>
          <w:u w:val="single"/>
        </w:rPr>
        <w:t>provided by the Borrowers</w:t>
      </w:r>
      <w:r>
        <w:rPr>
          <w:color w:val="000000"/>
        </w:rPr>
        <w:t xml:space="preserve"> </w:t>
      </w:r>
      <w:r>
        <w:rPr>
          <w:rFonts w:ascii="Times New Roman;serif" w:hAnsi="Times New Roman;serif"/>
          <w:b w:val="false"/>
          <w:color w:val="000000"/>
          <w:sz w:val="22"/>
        </w:rPr>
        <w:t>on which Availability and/or such Average Quarterly Availability and the corresponding Applicable Rate was determined, as applicable, was incorrect (whether based on a restatement, fraud or otherwise), and the Administrative Agent provides the Company with written notice thereof, the Borrowers shall be required to retroactively pay any additional amount that the Borrowers would have been required to pay if such Borrowing Base Certificate or related information based upon which Availability and/or such Average Quarterly Availability was determined had been accurate at the time it was delivered.</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2"/>
          <w:u w:val="single"/>
        </w:rPr>
        <w:t>Applicable Time</w:t>
      </w:r>
      <w:r>
        <w:rPr>
          <w:color w:val="000000"/>
        </w:rPr>
        <w:t xml:space="preserve">” </w:t>
      </w:r>
      <w:r>
        <w:rPr>
          <w:rFonts w:ascii="Times New Roman;serif" w:hAnsi="Times New Roman;serif"/>
          <w:b w:val="false"/>
          <w:color w:val="000000"/>
          <w:sz w:val="22"/>
        </w:rPr>
        <w:t>means, with respect to any Borrowings and payments in any Foreign Currency, the local time of the place of settlement for such Foreign Currency as may be determined by the Administrative Agent or the Issuing Bank, as the case may be, to be necessary for timely settlement on the relevant date in accordance with normal banking procedures in the place of payment.</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2"/>
          <w:u w:val="single"/>
        </w:rPr>
        <w:t>Approved Account</w:t>
      </w:r>
      <w:r>
        <w:rPr>
          <w:color w:val="000000"/>
        </w:rPr>
        <w:t xml:space="preserve">” </w:t>
      </w:r>
      <w:r>
        <w:rPr>
          <w:rFonts w:ascii="Times New Roman;serif" w:hAnsi="Times New Roman;serif"/>
          <w:b w:val="false"/>
          <w:color w:val="000000"/>
          <w:sz w:val="22"/>
        </w:rPr>
        <w:t>means an Account subject to an Approved Account Sale.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Account Debtor</w:t>
      </w:r>
      <w:r>
        <w:rPr>
          <w:color w:val="000000"/>
        </w:rPr>
        <w:t xml:space="preserve">” </w:t>
      </w:r>
      <w:r>
        <w:rPr>
          <w:rFonts w:ascii="Times New Roman;serif" w:hAnsi="Times New Roman;serif"/>
          <w:b w:val="false"/>
          <w:color w:val="000000"/>
          <w:sz w:val="22"/>
        </w:rPr>
        <w:t xml:space="preserve">means any Account Debtor selected by the Company and approved by the Administrative Agent in writing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05180"/>
                <wp:effectExtent l="0" t="0" r="0" b="0"/>
                <wp:wrapNone/>
                <wp:docPr id="29" name="Frame2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receives evidence reasonably satisfactory to it that no Accounts of such Account Debtor are subject to an Approved Account Sale, then the Administrative Agent may remove such Account Debtor as an Approved Account Debtor by notice to the Company and the Lenders.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Account Sale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6.05(j)</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Approved Borrower Portal” has the meaning assigned to it in Section 8.12(a).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Electronic Platform</w:t>
      </w:r>
      <w:r>
        <w:rPr>
          <w:color w:val="000000"/>
        </w:rPr>
        <w:t xml:space="preserve">” </w:t>
      </w:r>
      <w:r>
        <w:rPr>
          <w:rFonts w:ascii="Times New Roman;serif" w:hAnsi="Times New Roman;serif"/>
          <w:b w:val="false"/>
          <w:color w:val="000000"/>
          <w:sz w:val="22"/>
        </w:rPr>
        <w:t xml:space="preserve">has the meaning assigned to it in </w:t>
      </w:r>
      <w:r>
        <w:rPr>
          <w:rFonts w:ascii="Times New Roman;serif" w:hAnsi="Times New Roman;serif"/>
          <w:b w:val="false"/>
          <w:color w:val="000000"/>
          <w:sz w:val="22"/>
          <w:u w:val="single"/>
        </w:rPr>
        <w:t xml:space="preserve">Section </w:t>
      </w:r>
      <w:r>
        <w:rPr>
          <w:rFonts w:ascii="Times New Roman;serif" w:hAnsi="Times New Roman;serif"/>
          <w:b/>
          <w:strike/>
          <w:color w:val="FF0000"/>
          <w:sz w:val="22"/>
          <w:u w:val="single"/>
        </w:rPr>
        <w:t>9.01</w:t>
      </w:r>
      <w:r>
        <w:rPr>
          <w:rFonts w:ascii="Times New Roman;serif" w:hAnsi="Times New Roman;serif"/>
          <w:b/>
          <w:color w:val="0000FF"/>
          <w:sz w:val="22"/>
          <w:u w:val="single"/>
        </w:rPr>
        <w:t>8.03</w:t>
      </w:r>
      <w:r>
        <w:rPr>
          <w:rFonts w:ascii="Times New Roman;serif" w:hAnsi="Times New Roman;serif"/>
          <w:b w:val="false"/>
          <w:color w:val="000000"/>
          <w:sz w:val="22"/>
          <w:u w:val="single"/>
        </w:rPr>
        <w:t>(</w:t>
      </w:r>
      <w:r>
        <w:rPr>
          <w:rFonts w:ascii="Times New Roman;serif" w:hAnsi="Times New Roman;serif"/>
          <w:b/>
          <w:strike/>
          <w:color w:val="FF0000"/>
          <w:sz w:val="22"/>
          <w:u w:val="single"/>
        </w:rPr>
        <w:t>d</w:t>
      </w:r>
      <w:r>
        <w:rPr>
          <w:rFonts w:ascii="Times New Roman;serif" w:hAnsi="Times New Roman;serif"/>
          <w:b/>
          <w:color w:val="0000FF"/>
          <w:sz w:val="22"/>
          <w:u w:val="single"/>
        </w:rPr>
        <w:t>a</w:t>
      </w:r>
      <w:r>
        <w:rPr>
          <w:rFonts w:ascii="Times New Roman;serif" w:hAnsi="Times New Roman;serif"/>
          <w:b w:val="false"/>
          <w:color w:val="000000"/>
          <w:sz w:val="22"/>
          <w:u w:val="single"/>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Foreign Subsidiary</w:t>
      </w:r>
      <w:r>
        <w:rPr>
          <w:color w:val="000000"/>
        </w:rPr>
        <w:t xml:space="preserve">” </w:t>
      </w:r>
      <w:r>
        <w:rPr>
          <w:rFonts w:ascii="Times New Roman;serif" w:hAnsi="Times New Roman;serif"/>
          <w:b w:val="false"/>
          <w:color w:val="000000"/>
          <w:sz w:val="22"/>
        </w:rPr>
        <w:t xml:space="preserve">means any Foreign Subsidiary which is requested by the Company to be incorporated herein as a Foreign Subsidiary Borrower and approved by </w:t>
      </w:r>
      <w:r>
        <w:rPr>
          <w:rFonts w:ascii="Times New Roman;serif" w:hAnsi="Times New Roman;serif"/>
          <w:b/>
          <w:color w:val="0000FF"/>
          <w:sz w:val="22"/>
          <w:u w:val="single"/>
        </w:rPr>
        <w:t xml:space="preserve">each of </w:t>
      </w:r>
      <w:r>
        <w:rPr>
          <w:rFonts w:ascii="Times New Roman;serif" w:hAnsi="Times New Roman;serif"/>
          <w:b w:val="false"/>
          <w:color w:val="000000"/>
          <w:sz w:val="22"/>
        </w:rPr>
        <w:t>the Lenders in their reasonable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has the meaning assigned to such term in Section 9.04.</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Arranger</w:t>
      </w:r>
      <w:r>
        <w:rPr>
          <w:color w:val="000000"/>
        </w:rPr>
        <w:t xml:space="preserve">” </w:t>
      </w:r>
      <w:r>
        <w:rPr>
          <w:rFonts w:ascii="Times New Roman;serif" w:hAnsi="Times New Roman;serif"/>
          <w:b w:val="false"/>
          <w:color w:val="000000"/>
          <w:sz w:val="22"/>
        </w:rPr>
        <w:t xml:space="preserve">means JPMorgan Chase Bank, N.A. </w:t>
      </w:r>
      <w:r>
        <w:rPr>
          <w:rFonts w:ascii="Times New Roman;serif" w:hAnsi="Times New Roman;serif"/>
          <w:b/>
          <w:color w:val="0000FF"/>
          <w:sz w:val="22"/>
          <w:u w:val="single"/>
        </w:rPr>
        <w:t xml:space="preserve">and Manufacturers and Traders Trust Company </w:t>
      </w:r>
      <w:r>
        <w:rPr>
          <w:rFonts w:ascii="Times New Roman;serif" w:hAnsi="Times New Roman;serif"/>
          <w:b w:val="false"/>
          <w:color w:val="000000"/>
          <w:sz w:val="22"/>
        </w:rPr>
        <w:t xml:space="preserve">in its capacity as </w:t>
      </w:r>
      <w:r>
        <w:rPr>
          <w:rFonts w:ascii="Times New Roman;serif" w:hAnsi="Times New Roman;serif"/>
          <w:b/>
          <w:strike/>
          <w:color w:val="FF0000"/>
          <w:sz w:val="22"/>
        </w:rPr>
        <w:t>sole</w:t>
      </w:r>
      <w:r>
        <w:rPr>
          <w:rFonts w:ascii="Times New Roman;serif" w:hAnsi="Times New Roman;serif"/>
          <w:b/>
          <w:color w:val="0000FF"/>
          <w:sz w:val="22"/>
          <w:u w:val="single"/>
        </w:rPr>
        <w:t>joint</w:t>
      </w:r>
      <w:r>
        <w:rPr>
          <w:color w:val="000000"/>
        </w:rPr>
        <w:t xml:space="preserve"> </w:t>
      </w:r>
      <w:r>
        <w:rPr>
          <w:rFonts w:ascii="Times New Roman;serif" w:hAnsi="Times New Roman;serif"/>
          <w:b w:val="false"/>
          <w:color w:val="000000"/>
          <w:sz w:val="22"/>
        </w:rPr>
        <w:t xml:space="preserve">bookrunner and </w:t>
      </w:r>
      <w:r>
        <w:rPr>
          <w:rFonts w:ascii="Times New Roman;serif" w:hAnsi="Times New Roman;serif"/>
          <w:b/>
          <w:strike/>
          <w:color w:val="FF0000"/>
          <w:sz w:val="22"/>
        </w:rPr>
        <w:t>sole</w:t>
      </w:r>
      <w:r>
        <w:rPr>
          <w:rFonts w:ascii="Times New Roman;serif" w:hAnsi="Times New Roman;serif"/>
          <w:b/>
          <w:color w:val="0000FF"/>
          <w:sz w:val="22"/>
          <w:u w:val="single"/>
        </w:rPr>
        <w:t>joint</w:t>
      </w:r>
      <w:r>
        <w:rPr>
          <w:color w:val="000000"/>
        </w:rPr>
        <w:t xml:space="preserve"> </w:t>
      </w:r>
      <w:r>
        <w:rPr>
          <w:rFonts w:ascii="Times New Roman;serif" w:hAnsi="Times New Roman;serif"/>
          <w:b w:val="false"/>
          <w:color w:val="000000"/>
          <w:sz w:val="22"/>
        </w:rPr>
        <w:t>lead arranger hereunder.</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Article 21c CRD VI” means Article 21c of Directive (EU) 2024/1619 amending Directive (EU) 2013/36.</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Assignment and Assumption</w:t>
      </w:r>
      <w:r>
        <w:rPr>
          <w:color w:val="000000"/>
        </w:rPr>
        <w:t xml:space="preserve">” </w:t>
      </w:r>
      <w:r>
        <w:rPr>
          <w:rFonts w:ascii="Times New Roman;serif" w:hAnsi="Times New Roman;serif"/>
          <w:b w:val="false"/>
          <w:color w:val="000000"/>
          <w:sz w:val="22"/>
        </w:rPr>
        <w:t xml:space="preserve">means an assignment and assumption agreement entered into by a Lender and an assignee (with the consent of any party whose consent is required by Section 9.04), and accepted by the Administrative Agent, in the form of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or any other form </w:t>
      </w:r>
      <w:r>
        <w:rPr>
          <w:rFonts w:ascii="Times New Roman;serif" w:hAnsi="Times New Roman;serif"/>
          <w:b/>
          <w:color w:val="0000FF"/>
          <w:sz w:val="22"/>
          <w:u w:val="single"/>
        </w:rPr>
        <w:t xml:space="preserve">(including electronic records generated by the use of an electronic platform) </w:t>
      </w:r>
      <w:r>
        <w:rPr>
          <w:rFonts w:ascii="Times New Roman;serif" w:hAnsi="Times New Roman;serif"/>
          <w:b w:val="false"/>
          <w:color w:val="000000"/>
          <w:sz w:val="22"/>
        </w:rPr>
        <w:t>approved by the Administrative Agent.</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Attributable Indebtedness</w:t>
      </w:r>
      <w:r>
        <w:rPr>
          <w:color w:val="000000"/>
        </w:rPr>
        <w:t xml:space="preserve">” </w:t>
      </w:r>
      <w:r>
        <w:rPr>
          <w:rFonts w:ascii="Times New Roman;serif" w:hAnsi="Times New Roman;serif"/>
          <w:b w:val="false"/>
          <w:color w:val="000000"/>
          <w:sz w:val="22"/>
        </w:rPr>
        <w:t>means, at any time, with respect to any Approved Account Sale, the principal amount of Indebtedness which would be outstanding at such time pursuant to such Approved Account Sale if the sale of the related Approved Accounts thereunder were instead structured as a financing.</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Availability</w:t>
      </w:r>
      <w:r>
        <w:rPr>
          <w:color w:val="000000"/>
        </w:rPr>
        <w:t xml:space="preserve">” </w:t>
      </w:r>
      <w:r>
        <w:rPr>
          <w:rFonts w:ascii="Times New Roman;serif" w:hAnsi="Times New Roman;serif"/>
          <w:b w:val="false"/>
          <w:color w:val="000000"/>
          <w:sz w:val="22"/>
        </w:rPr>
        <w:t xml:space="preserve">means, at any time, an amount equal to (a) the lesser of (i) the Aggregate Commitment and (ii) the sum of (x) the Domestic Borrowing Base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(y) the lesser of $50,000,000 and the Foreign Borrowing Base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(b) the Aggregate Revolving Exposure, all as determined by the Administrative Agent in its Permitted Discretion.</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Availability Period</w:t>
      </w:r>
      <w:r>
        <w:rPr>
          <w:strike/>
          <w:color w:val="FF0000"/>
        </w:rPr>
        <w:t xml:space="preserve">” </w:t>
      </w:r>
      <w:r>
        <w:rPr>
          <w:rFonts w:ascii="Times New Roman;serif" w:hAnsi="Times New Roman;serif"/>
          <w:b/>
          <w:strike/>
          <w:color w:val="FF0000"/>
          <w:sz w:val="22"/>
        </w:rPr>
        <w:t>means the period from and including the Effective Date to but excluding the Maturity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Available Commitment</w:t>
      </w:r>
      <w:r>
        <w:rPr>
          <w:color w:val="000000"/>
        </w:rPr>
        <w:t xml:space="preserve">” </w:t>
      </w:r>
      <w:r>
        <w:rPr>
          <w:rFonts w:ascii="Times New Roman;serif" w:hAnsi="Times New Roman;serif"/>
          <w:b w:val="false"/>
          <w:color w:val="000000"/>
          <w:sz w:val="22"/>
        </w:rPr>
        <w:t xml:space="preserve">means, at any time with respect to any Lender, the Commitment of such Lender then in effect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Revolving Exposure of such Lender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Available Tenor</w:t>
      </w:r>
      <w:r>
        <w:rPr>
          <w:color w:val="000000"/>
        </w:rPr>
        <w:t xml:space="preserve">” </w:t>
      </w:r>
      <w:r>
        <w:rPr>
          <w:rFonts w:ascii="Times New Roman;serif" w:hAnsi="Times New Roman;serif"/>
          <w:b w:val="false"/>
          <w:color w:val="000000"/>
          <w:sz w:val="22"/>
        </w:rPr>
        <w:t>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2.15.</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05180"/>
                <wp:effectExtent l="0" t="0" r="0" b="0"/>
                <wp:wrapNone/>
                <wp:docPr id="30" name="Frame2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Average Quarterly Availability</w:t>
      </w:r>
      <w:r>
        <w:rPr>
          <w:color w:val="000000"/>
        </w:rPr>
        <w:t xml:space="preserve">” </w:t>
      </w:r>
      <w:r>
        <w:rPr>
          <w:rFonts w:ascii="Times New Roman;serif" w:hAnsi="Times New Roman;serif"/>
          <w:b w:val="false"/>
          <w:color w:val="000000"/>
          <w:sz w:val="22"/>
        </w:rPr>
        <w:t xml:space="preserve">means, for any fiscal quarter of the Company, an amount equal to the average daily Availability during such fiscal quarter, as determined by the Administrative Agent’s system of records; provided, that in order to determine Availability on any day for purposes of this definition, the Borrowing Base and each Borrower’s Borrowing Base for such day shall be determined by reference to the most recent Borrowing Base Certificate and each other Borrowing Base Certificate delivered to the Administrative Agent pursuant to Section 5.01 </w:t>
      </w:r>
      <w:r>
        <w:rPr>
          <w:rFonts w:ascii="Times New Roman;serif" w:hAnsi="Times New Roman;serif"/>
          <w:b/>
          <w:strike/>
          <w:color w:val="FF0000"/>
          <w:sz w:val="22"/>
        </w:rPr>
        <w:t>as of such day</w:t>
      </w:r>
      <w:r>
        <w:rPr>
          <w:rFonts w:ascii="Times New Roman;serif" w:hAnsi="Times New Roman;serif"/>
          <w:b/>
          <w:color w:val="0000FF"/>
          <w:sz w:val="22"/>
          <w:u w:val="single"/>
        </w:rPr>
        <w:t>and posted by the Company to the Administrative Agent’s system of records</w:t>
      </w:r>
      <w:r>
        <w:rPr>
          <w:rFonts w:ascii="Times New Roman;serif" w:hAnsi="Times New Roman;serif"/>
          <w:b w:val="false"/>
          <w:color w:val="000000"/>
          <w:sz w:val="22"/>
        </w:rPr>
        <w:t>.</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w:t>
      </w:r>
      <w:r>
        <w:rPr>
          <w:rFonts w:ascii="Times New Roman;serif" w:hAnsi="Times New Roman;serif"/>
          <w:b/>
          <w:color w:val="0000FF"/>
          <w:sz w:val="22"/>
          <w:u w:val="single"/>
        </w:rPr>
        <w:t>, regulation, rule or requirement</w:t>
      </w:r>
      <w:r>
        <w:rPr>
          <w:color w:val="000000"/>
        </w:rPr>
        <w:t xml:space="preserve"> </w:t>
      </w:r>
      <w:r>
        <w:rPr>
          <w:rFonts w:ascii="Times New Roman;serif" w:hAnsi="Times New Roman;serif"/>
          <w:b w:val="false"/>
          <w:color w:val="000000"/>
          <w:sz w:val="22"/>
        </w:rPr>
        <w:t xml:space="preserve">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Banking Services</w:t>
      </w:r>
      <w:r>
        <w:rPr>
          <w:color w:val="000000"/>
        </w:rPr>
        <w:t xml:space="preserve">” </w:t>
      </w:r>
      <w:r>
        <w:rPr>
          <w:rFonts w:ascii="Times New Roman;serif" w:hAnsi="Times New Roman;serif"/>
          <w:b w:val="false"/>
          <w:color w:val="000000"/>
          <w:sz w:val="22"/>
        </w:rPr>
        <w:t>means each and any of the following bank services provided to any Loan Party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cash pooling services, and interstate depository network services).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Banking Services Obligations</w:t>
      </w:r>
      <w:r>
        <w:rPr>
          <w:color w:val="000000"/>
        </w:rPr>
        <w:t xml:space="preserve">” </w:t>
      </w:r>
      <w:r>
        <w:rPr>
          <w:rFonts w:ascii="Times New Roman;serif" w:hAnsi="Times New Roman;serif"/>
          <w:b w:val="false"/>
          <w:color w:val="000000"/>
          <w:sz w:val="22"/>
        </w:rPr>
        <w:t>means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Banking Services Reserves</w:t>
      </w:r>
      <w:r>
        <w:rPr>
          <w:color w:val="000000"/>
        </w:rPr>
        <w:t xml:space="preserve">” </w:t>
      </w:r>
      <w:r>
        <w:rPr>
          <w:rFonts w:ascii="Times New Roman;serif" w:hAnsi="Times New Roman;serif"/>
          <w:b w:val="false"/>
          <w:color w:val="000000"/>
          <w:sz w:val="22"/>
        </w:rPr>
        <w:t>means all Reserves which the Administrative Agent from time to time establishes in its Permitted Discretion for Banking Services then provided or outstanding.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Bankruptcy Code</w:t>
      </w:r>
      <w:r>
        <w:rPr>
          <w:color w:val="000000"/>
        </w:rPr>
        <w:t xml:space="preserve">” </w:t>
      </w:r>
      <w:r>
        <w:rPr>
          <w:rFonts w:ascii="Times New Roman;serif" w:hAnsi="Times New Roman;serif"/>
          <w:b w:val="false"/>
          <w:color w:val="000000"/>
          <w:sz w:val="22"/>
        </w:rPr>
        <w:t>means Title 11 of the United States Code entitled “Bankruptcy”, as now and hereafter in effect, or any successor statute.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Bankruptcy Event</w:t>
      </w:r>
      <w:r>
        <w:rPr>
          <w:color w:val="000000"/>
        </w:rPr>
        <w:t xml:space="preserve">” </w:t>
      </w:r>
      <w:r>
        <w:rPr>
          <w:rFonts w:ascii="Times New Roman;serif" w:hAnsi="Times New Roman;serif"/>
          <w:b w:val="false"/>
          <w:color w:val="000000"/>
          <w:sz w:val="22"/>
        </w:rPr>
        <w:t xml:space="preserve">means, with respect to any Person, </w:t>
      </w:r>
      <w:r>
        <w:rPr>
          <w:rFonts w:ascii="Times New Roman;serif" w:hAnsi="Times New Roman;serif"/>
          <w:b/>
          <w:color w:val="0000FF"/>
          <w:sz w:val="22"/>
          <w:u w:val="single"/>
        </w:rPr>
        <w:t xml:space="preserve">when </w:t>
      </w:r>
      <w:r>
        <w:rPr>
          <w:rFonts w:ascii="Times New Roman;serif" w:hAnsi="Times New Roman;serif"/>
          <w:b w:val="false"/>
          <w:color w:val="000000"/>
          <w:sz w:val="22"/>
        </w:rPr>
        <w:t xml:space="preserve">such Person becomes the subject of a </w:t>
      </w:r>
      <w:r>
        <w:rPr>
          <w:rFonts w:ascii="Times New Roman;serif" w:hAnsi="Times New Roman;serif"/>
          <w:b/>
          <w:color w:val="0000FF"/>
          <w:sz w:val="22"/>
          <w:u w:val="single"/>
        </w:rPr>
        <w:t xml:space="preserve">voluntary or involuntary </w:t>
      </w:r>
      <w:r>
        <w:rPr>
          <w:rFonts w:ascii="Times New Roman;serif" w:hAnsi="Times New Roman;serif"/>
          <w:b w:val="false"/>
          <w:color w:val="000000"/>
          <w:sz w:val="22"/>
        </w:rPr>
        <w:t>bankruptcy or insolvency proceeding, or has had a receiver</w:t>
      </w:r>
      <w:r>
        <w:rPr>
          <w:rFonts w:ascii="Times New Roman;serif" w:hAnsi="Times New Roman;serif"/>
          <w:b/>
          <w:color w:val="0000FF"/>
          <w:sz w:val="22"/>
          <w:u w:val="single"/>
        </w:rPr>
        <w:t>, interim receiver, monitor</w:t>
      </w:r>
      <w:r>
        <w:rPr>
          <w:rFonts w:ascii="Times New Roman;serif" w:hAnsi="Times New Roman;serif"/>
          <w:b w:val="false"/>
          <w:color w:val="000000"/>
          <w:sz w:val="22"/>
        </w:rPr>
        <w:t>, conservator, trustee, administrator, custodian, or similar Person under a foreign law (including under the Dutch Bankruptcy Act (</w:t>
      </w:r>
      <w:r>
        <w:rPr>
          <w:rFonts w:ascii="Times New Roman;serif" w:hAnsi="Times New Roman;serif"/>
          <w:b w:val="false"/>
          <w:i/>
          <w:color w:val="000000"/>
          <w:sz w:val="22"/>
        </w:rPr>
        <w:t>Faillissementswet</w:t>
      </w:r>
      <w:r>
        <w:rPr>
          <w:rFonts w:ascii="Times New Roman;serif" w:hAnsi="Times New Roman;serif"/>
          <w:b w:val="false"/>
          <w:color w:val="000000"/>
          <w:sz w:val="22"/>
        </w:rPr>
        <w:t>) (including a restructuring official (</w:t>
      </w:r>
      <w:r>
        <w:rPr>
          <w:rFonts w:ascii="Times New Roman;serif" w:hAnsi="Times New Roman;serif"/>
          <w:b w:val="false"/>
          <w:i/>
          <w:color w:val="000000"/>
          <w:sz w:val="22"/>
        </w:rPr>
        <w:t>herstructureringsdeskundige</w:t>
      </w:r>
      <w:r>
        <w:rPr>
          <w:rFonts w:ascii="Times New Roman;serif" w:hAnsi="Times New Roman;serif"/>
          <w:b w:val="false"/>
          <w:color w:val="000000"/>
          <w:sz w:val="22"/>
        </w:rPr>
        <w:t>), observer (</w:t>
      </w:r>
      <w:r>
        <w:rPr>
          <w:rFonts w:ascii="Times New Roman;serif" w:hAnsi="Times New Roman;serif"/>
          <w:b w:val="false"/>
          <w:i/>
          <w:color w:val="000000"/>
          <w:sz w:val="22"/>
        </w:rPr>
        <w:t>observator</w:t>
      </w:r>
      <w:r>
        <w:rPr>
          <w:rFonts w:ascii="Times New Roman;serif" w:hAnsi="Times New Roman;serif"/>
          <w:b w:val="false"/>
          <w:color w:val="000000"/>
          <w:sz w:val="22"/>
        </w:rPr>
        <w:t>), administrator (</w:t>
      </w:r>
      <w:r>
        <w:rPr>
          <w:rFonts w:ascii="Times New Roman;serif" w:hAnsi="Times New Roman;serif"/>
          <w:b w:val="false"/>
          <w:i/>
          <w:color w:val="000000"/>
          <w:sz w:val="22"/>
        </w:rPr>
        <w:t>bewindvoerder</w:t>
      </w:r>
      <w:r>
        <w:rPr>
          <w:rFonts w:ascii="Times New Roman;serif" w:hAnsi="Times New Roman;serif"/>
          <w:b w:val="false"/>
          <w:color w:val="000000"/>
          <w:sz w:val="22"/>
        </w:rPr>
        <w:t>)), assignee for the benefit of creditors or similar Person charged with the reorganization</w:t>
      </w:r>
      <w:r>
        <w:rPr>
          <w:rFonts w:ascii="Times New Roman;serif" w:hAnsi="Times New Roman;serif"/>
          <w:b/>
          <w:color w:val="0000FF"/>
          <w:sz w:val="22"/>
          <w:u w:val="single"/>
        </w:rPr>
        <w:t>, administration</w:t>
      </w:r>
      <w:r>
        <w:rPr>
          <w:color w:val="000000"/>
        </w:rPr>
        <w:t xml:space="preserve"> </w:t>
      </w:r>
      <w:r>
        <w:rPr>
          <w:rFonts w:ascii="Times New Roman;serif" w:hAnsi="Times New Roman;serif"/>
          <w:b w:val="false"/>
          <w:color w:val="000000"/>
          <w:sz w:val="22"/>
        </w:rPr>
        <w:t>or liquidation of its business, appointed for it, or, in the good faith determination of the Administrative Agent, has taken any action in furtherance of, or indicating its consent to, approval of, or acquiescence in, any such proceeding or appointment</w:t>
      </w:r>
      <w:r>
        <w:rPr>
          <w:rFonts w:ascii="Times New Roman;serif" w:hAnsi="Times New Roman;serif"/>
          <w:b/>
          <w:strike/>
          <w:color w:val="FF0000"/>
          <w:sz w:val="22"/>
        </w:rPr>
        <w:t xml:space="preserve">, </w:t>
      </w:r>
      <w:r>
        <w:rPr>
          <w:rFonts w:ascii="Times New Roman;serif" w:hAnsi="Times New Roman;serif"/>
          <w:b/>
          <w:color w:val="0000FF"/>
          <w:sz w:val="22"/>
          <w:u w:val="single"/>
        </w:rPr>
        <w:t>(</w:t>
      </w:r>
      <w:r>
        <w:rPr>
          <w:rFonts w:ascii="Times New Roman;serif" w:hAnsi="Times New Roman;serif"/>
          <w:b w:val="false"/>
          <w:color w:val="000000"/>
          <w:sz w:val="22"/>
        </w:rPr>
        <w:t>including any insolvency proceedings within the meaning of the Insolvency Regulation listed or to be listed in Annex A thereto and any Dutch Bankruptcy Event</w:t>
      </w:r>
      <w:r>
        <w:rPr>
          <w:rFonts w:ascii="Times New Roman;serif" w:hAnsi="Times New Roman;serif"/>
          <w:b/>
          <w:color w:val="0000FF"/>
          <w:sz w:val="22"/>
          <w:u w:val="single"/>
        </w:rPr>
        <w:t>) or has had any order for relief in such proceeding entered in respect thereof</w:t>
      </w:r>
      <w:r>
        <w:rPr>
          <w:rFonts w:ascii="Times New Roman;serif" w:hAnsi="Times New Roman;serif"/>
          <w:b w:val="false"/>
          <w:color w:val="000000"/>
          <w:sz w:val="22"/>
        </w:rPr>
        <w:t>, provided that a Bankruptcy Event shall not result solely by virtue of any ownership interest, or the acquisition of any ownership interest, in such Person by a Governmental Authority or instrumentality thereof,</w:t>
      </w:r>
      <w:r>
        <w:rPr>
          <w:color w:val="000000"/>
        </w:rPr>
        <w:t xml:space="preserve"> </w:t>
      </w:r>
      <w:r>
        <w:rPr>
          <w:rFonts w:ascii="Times New Roman;serif" w:hAnsi="Times New Roman;serif"/>
          <w:b/>
          <w:strike/>
          <w:color w:val="FF0000"/>
          <w:sz w:val="22"/>
        </w:rPr>
        <w:t>provided, further, that</w:t>
      </w:r>
      <w:r>
        <w:rPr>
          <w:rFonts w:ascii="Times New Roman;serif" w:hAnsi="Times New Roman;serif"/>
          <w:b/>
          <w:color w:val="0000FF"/>
          <w:sz w:val="22"/>
          <w:u w:val="single"/>
        </w:rPr>
        <w:t>unless</w:t>
      </w:r>
      <w:r>
        <w:rPr>
          <w:color w:val="000000"/>
        </w:rPr>
        <w:t xml:space="preserve"> </w:t>
      </w:r>
      <w:r>
        <w:rPr>
          <w:rFonts w:ascii="Times New Roman;serif" w:hAnsi="Times New Roman;serif"/>
          <w:b w:val="false"/>
          <w:color w:val="000000"/>
          <w:sz w:val="22"/>
        </w:rPr>
        <w:t xml:space="preserve">such ownership interest </w:t>
      </w:r>
      <w:r>
        <w:rPr>
          <w:rFonts w:ascii="Times New Roman;serif" w:hAnsi="Times New Roman;serif"/>
          <w:b/>
          <w:strike/>
          <w:color w:val="FF0000"/>
          <w:sz w:val="22"/>
        </w:rPr>
        <w:t>does not result</w:t>
      </w:r>
      <w:r>
        <w:rPr>
          <w:rFonts w:ascii="Times New Roman;serif" w:hAnsi="Times New Roman;serif"/>
          <w:b/>
          <w:color w:val="0000FF"/>
          <w:sz w:val="22"/>
          <w:u w:val="single"/>
        </w:rPr>
        <w:t>results</w:t>
      </w:r>
      <w:r>
        <w:rPr>
          <w:color w:val="000000"/>
        </w:rPr>
        <w:t xml:space="preserve"> </w:t>
      </w:r>
      <w:r>
        <w:rPr>
          <w:rFonts w:ascii="Times New Roman;serif" w:hAnsi="Times New Roman;serif"/>
          <w:b w:val="false"/>
          <w:color w:val="000000"/>
          <w:sz w:val="22"/>
        </w:rPr>
        <w:t xml:space="preserve">in or </w:t>
      </w:r>
      <w:r>
        <w:rPr>
          <w:rFonts w:ascii="Times New Roman;serif" w:hAnsi="Times New Roman;serif"/>
          <w:b/>
          <w:strike/>
          <w:color w:val="FF0000"/>
          <w:sz w:val="22"/>
        </w:rPr>
        <w:t>provide</w:t>
      </w:r>
      <w:r>
        <w:rPr>
          <w:rFonts w:ascii="Times New Roman;serif" w:hAnsi="Times New Roman;serif"/>
          <w:b/>
          <w:color w:val="0000FF"/>
          <w:sz w:val="22"/>
          <w:u w:val="single"/>
        </w:rPr>
        <w:t>provides</w:t>
      </w:r>
      <w:r>
        <w:rPr>
          <w:color w:val="000000"/>
        </w:rPr>
        <w:t xml:space="preserve"> </w:t>
      </w:r>
      <w:r>
        <w:rPr>
          <w:rFonts w:ascii="Times New Roman;serif" w:hAnsi="Times New Roman;serif"/>
          <w:b w:val="false"/>
          <w:color w:val="000000"/>
          <w:sz w:val="22"/>
        </w:rPr>
        <w:t xml:space="preserve">such Person with immunity from the jurisdiction of courts within the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05180"/>
                <wp:effectExtent l="0" t="0" r="0" b="0"/>
                <wp:wrapNone/>
                <wp:docPr id="31" name="Frame3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United States or any other jurisdiction or from the enforcement of judgments or writs of attachment on its assets or </w:t>
      </w:r>
      <w:r>
        <w:rPr>
          <w:rFonts w:ascii="Times New Roman;serif" w:hAnsi="Times New Roman;serif"/>
          <w:b/>
          <w:strike/>
          <w:color w:val="FF0000"/>
          <w:sz w:val="22"/>
        </w:rPr>
        <w:t>permit</w:t>
      </w:r>
      <w:r>
        <w:rPr>
          <w:rFonts w:ascii="Times New Roman;serif" w:hAnsi="Times New Roman;serif"/>
          <w:b/>
          <w:color w:val="0000FF"/>
          <w:sz w:val="22"/>
          <w:u w:val="single"/>
        </w:rPr>
        <w:t>permits</w:t>
      </w:r>
      <w:r>
        <w:rPr>
          <w:color w:val="000000"/>
        </w:rPr>
        <w:t xml:space="preserve"> </w:t>
      </w:r>
      <w:r>
        <w:rPr>
          <w:rFonts w:ascii="Times New Roman;serif" w:hAnsi="Times New Roman;serif"/>
          <w:b w:val="false"/>
          <w:color w:val="000000"/>
          <w:sz w:val="22"/>
        </w:rPr>
        <w:t>such Person (or such Governmental Authority or instrumentality), to reject, repudiate, disavow or disaffirm any contracts or agreements made by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w:t>
      </w:r>
      <w:r>
        <w:rPr>
          <w:color w:val="000000"/>
        </w:rPr>
        <w:t xml:space="preserve">” </w:t>
      </w:r>
      <w:r>
        <w:rPr>
          <w:rFonts w:ascii="Times New Roman;serif" w:hAnsi="Times New Roman;serif"/>
          <w:b w:val="false"/>
          <w:color w:val="000000"/>
          <w:sz w:val="22"/>
        </w:rPr>
        <w:t xml:space="preserve">means, initially, with respect to any (i) RFR Loan in any Agreed Currency, the applicable Relevant Rate for such Agreed Currency, (ii) Term Benchmark Loan, the Relevant Rate for such Agreed Currency or (iii)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in </w:t>
      </w:r>
      <w:r>
        <w:rPr>
          <w:rFonts w:ascii="Times New Roman;serif" w:hAnsi="Times New Roman;serif"/>
          <w:b/>
          <w:strike/>
          <w:color w:val="FF0000"/>
          <w:sz w:val="22"/>
        </w:rPr>
        <w:t>euros</w:t>
      </w:r>
      <w:r>
        <w:rPr>
          <w:rFonts w:ascii="Times New Roman;serif" w:hAnsi="Times New Roman;serif"/>
          <w:b/>
          <w:color w:val="0000FF"/>
          <w:sz w:val="22"/>
          <w:u w:val="single"/>
        </w:rPr>
        <w:t>euro</w:t>
      </w:r>
      <w:r>
        <w:rPr>
          <w:rFonts w:ascii="Times New Roman;serif" w:hAnsi="Times New Roman;serif"/>
          <w:b w:val="false"/>
          <w:color w:val="000000"/>
          <w:sz w:val="22"/>
        </w:rPr>
        <w:t xml:space="preserve">, the Adjusted Daily Simple ESTR for </w:t>
      </w:r>
      <w:r>
        <w:rPr>
          <w:rFonts w:ascii="Times New Roman;serif" w:hAnsi="Times New Roman;serif"/>
          <w:b/>
          <w:strike/>
          <w:color w:val="FF0000"/>
          <w:sz w:val="22"/>
        </w:rPr>
        <w:t>euros</w:t>
      </w:r>
      <w:r>
        <w:rPr>
          <w:rFonts w:ascii="Times New Roman;serif" w:hAnsi="Times New Roman;serif"/>
          <w:b/>
          <w:color w:val="0000FF"/>
          <w:sz w:val="22"/>
          <w:u w:val="single"/>
        </w:rPr>
        <w:t>euro</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Replacement</w:t>
      </w:r>
      <w:r>
        <w:rPr>
          <w:color w:val="000000"/>
        </w:rPr>
        <w:t xml:space="preserve">” </w:t>
      </w:r>
      <w:r>
        <w:rPr>
          <w:rFonts w:ascii="Times New Roman;serif" w:hAnsi="Times New Roman;serif"/>
          <w:b w:val="false"/>
          <w:color w:val="000000"/>
          <w:sz w:val="22"/>
        </w:rPr>
        <w:t xml:space="preserve">means, for any Available Tenor, the first alternative set forth in the order below that can be determined by the Administrative Agent for the applicable Benchmark Replacement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any Loan denominated in a Foreign Currency, “Benchmark Replacement” shall mean the alternative set forth in (2) below:</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(1)    in the case of any Loan denominated in Dollars, the Adjusted Daily Simple RFR for Dollar Borrowings;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(2)    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If the Benchmark Replacement as determined pursuant to clause (1) or (2) above would be less than the Floor, the Benchmark Replacement will be deemed to be </w:t>
      </w:r>
      <w:r>
        <w:rPr>
          <w:rFonts w:ascii="Times New Roman;serif" w:hAnsi="Times New Roman;serif"/>
          <w:b/>
          <w:color w:val="0000FF"/>
          <w:sz w:val="22"/>
          <w:u w:val="single"/>
        </w:rPr>
        <w:t xml:space="preserve">equal to </w:t>
      </w:r>
      <w:r>
        <w:rPr>
          <w:rFonts w:ascii="Times New Roman;serif" w:hAnsi="Times New Roman;serif"/>
          <w:b w:val="false"/>
          <w:color w:val="000000"/>
          <w:sz w:val="22"/>
        </w:rPr>
        <w:t>the Floor for the purposes of this Agreement and the other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Replacement Adjustment</w:t>
      </w:r>
      <w:r>
        <w:rPr>
          <w:color w:val="000000"/>
        </w:rPr>
        <w:t xml:space="preserve">” </w:t>
      </w:r>
      <w:r>
        <w:rPr>
          <w:rFonts w:ascii="Times New Roman;serif" w:hAnsi="Times New Roman;serif"/>
          <w:b w:val="false"/>
          <w:color w:val="000000"/>
          <w:sz w:val="22"/>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Replacement Conforming Changes</w:t>
      </w:r>
      <w:r>
        <w:rPr>
          <w:color w:val="000000"/>
        </w:rPr>
        <w:t xml:space="preserve">” </w:t>
      </w:r>
      <w:r>
        <w:rPr>
          <w:rFonts w:ascii="Times New Roman;serif" w:hAnsi="Times New Roman;serif"/>
          <w:b w:val="false"/>
          <w:color w:val="000000"/>
          <w:sz w:val="22"/>
        </w:rPr>
        <w:t xml:space="preserve">means, with respect to any Benchmark Replacement and/or any Term Benchmark Revolving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05180"/>
                <wp:effectExtent l="0" t="0" r="0" b="0"/>
                <wp:wrapNone/>
                <wp:docPr id="32" name="Frame3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Replacement Date</w:t>
      </w:r>
      <w:r>
        <w:rPr>
          <w:color w:val="000000"/>
        </w:rPr>
        <w:t xml:space="preserve">” </w:t>
      </w:r>
      <w:r>
        <w:rPr>
          <w:rFonts w:ascii="Times New Roman;serif" w:hAnsi="Times New Roman;serif"/>
          <w:b w:val="false"/>
          <w:color w:val="000000"/>
          <w:sz w:val="22"/>
        </w:rPr>
        <w:t xml:space="preserve">means, with respect to any Benchmark, the earliest to occur of the following events with respect to such then-current Benchmark: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(2)    in the case of clause (3) of the definition of “Benchmark Transition Event,” the first date on which such Benchmark (or the published component used in the calculation thereof) has been </w:t>
      </w:r>
      <w:r>
        <w:rPr>
          <w:rFonts w:ascii="Times New Roman;serif" w:hAnsi="Times New Roman;serif"/>
          <w:b/>
          <w:color w:val="0000FF"/>
          <w:sz w:val="22"/>
          <w:u w:val="single"/>
        </w:rPr>
        <w:t xml:space="preserve">or, if such Benchmark is a term rate, all Available Tenors of such Benchmark (or such component thereof) have been, </w:t>
      </w:r>
      <w:r>
        <w:rPr>
          <w:rFonts w:ascii="Times New Roman;serif" w:hAnsi="Times New Roman;serif"/>
          <w:b w:val="false"/>
          <w:color w:val="000000"/>
          <w:sz w:val="22"/>
        </w:rPr>
        <w:t xml:space="preserve">determined and announced by the regulatory supervisor for the administrator of such Benchmark (or such component thereof) to be no longer representative;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non-representativeness will be determined by reference to the most recent statement or publication referenced in such clause (3) and even if </w:t>
      </w:r>
      <w:r>
        <w:rPr>
          <w:rFonts w:ascii="Times New Roman;serif" w:hAnsi="Times New Roman;serif"/>
          <w:b/>
          <w:color w:val="0000FF"/>
          <w:sz w:val="22"/>
          <w:u w:val="single"/>
        </w:rPr>
        <w:t xml:space="preserve">such Benchmark (or such component thereof) or, if such Benchmark is a term rate, </w:t>
      </w:r>
      <w:r>
        <w:rPr>
          <w:rFonts w:ascii="Times New Roman;serif" w:hAnsi="Times New Roman;serif"/>
          <w:b w:val="false"/>
          <w:color w:val="000000"/>
          <w:sz w:val="22"/>
        </w:rPr>
        <w:t>any Available Tenor of such Benchmark (or such component thereof) continues to be provided on such date.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Transition Event</w:t>
      </w:r>
      <w:r>
        <w:rPr>
          <w:color w:val="000000"/>
        </w:rPr>
        <w:t xml:space="preserve">” </w:t>
      </w:r>
      <w:r>
        <w:rPr>
          <w:rFonts w:ascii="Times New Roman;serif" w:hAnsi="Times New Roman;serif"/>
          <w:b w:val="false"/>
          <w:color w:val="000000"/>
          <w:sz w:val="22"/>
        </w:rPr>
        <w:t xml:space="preserve">means, with respect to any Benchmark, the occurrence of one or more of the following events with respect to such then-current Benchmark: </w:t>
      </w:r>
    </w:p>
    <w:p>
      <w:pPr>
        <w:pStyle w:val="TextBody"/>
        <w:bidi w:val="0"/>
        <w:spacing w:lineRule="auto" w:line="288" w:before="0" w:after="220"/>
        <w:ind w:left="0" w:right="0" w:firstLine="720"/>
        <w:jc w:val="both"/>
        <w:rPr/>
      </w:pPr>
      <w:r>
        <w:rPr>
          <w:rFonts w:ascii="Times New Roman;serif" w:hAnsi="Times New Roman;serif"/>
          <w:b w:val="false"/>
          <w:color w:val="000000"/>
          <w:sz w:val="22"/>
        </w:rPr>
        <w:t xml:space="preserve">(1)a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the time of such statement or publication, there is no successor administrator that will continue to provide </w:t>
      </w:r>
      <w:r>
        <w:rPr>
          <w:rFonts w:ascii="Times New Roman;serif" w:hAnsi="Times New Roman;serif"/>
          <w:b/>
          <w:color w:val="0000FF"/>
          <w:sz w:val="22"/>
          <w:u w:val="single"/>
        </w:rPr>
        <w:t xml:space="preserve">such Benchmark (or such component thereof) or, if such Benchmark is a term rate, </w:t>
      </w:r>
      <w:r>
        <w:rPr>
          <w:rFonts w:ascii="Times New Roman;serif" w:hAnsi="Times New Roman;serif"/>
          <w:b w:val="false"/>
          <w:color w:val="000000"/>
          <w:sz w:val="22"/>
        </w:rPr>
        <w:t>any Available Tenor of such Benchmark (or such component thereof);</w:t>
      </w:r>
    </w:p>
    <w:p>
      <w:pPr>
        <w:pStyle w:val="TextBody"/>
        <w:bidi w:val="0"/>
        <w:spacing w:lineRule="auto" w:line="288" w:before="0" w:after="2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(2)a public statement or publication of information by the regulatory supervisor for the administrator of such Benchmark (or the published component used in the calculation thereof), the Board, the NYFRB, the CME Term SOFR Administrator, the central bank for the Agreed Currency applicable to such Benchmark, an insolvency official with jurisdiction over the administrator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05180"/>
                <wp:effectExtent l="0" t="0" r="0" b="0"/>
                <wp:wrapNone/>
                <wp:docPr id="33" name="Frame3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20"/>
        <w:jc w:val="both"/>
        <w:rPr/>
      </w:pPr>
      <w:r>
        <w:rPr>
          <w:rFonts w:ascii="Times New Roman;serif" w:hAnsi="Times New Roman;serif"/>
          <w:b w:val="false"/>
          <w:color w:val="000000"/>
          <w:sz w:val="22"/>
        </w:rPr>
        <w:t>Benchmark (or such component), a resolution authority with jurisdiction over the administrator for such Benchmark (or such component) or a court or an entity with similar insolvency or resolution authority over the administrator for such Benchmark (or such component), in each case</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which states that the administrator of such Benchmark (or such component) has ceased or will cease to provide </w:t>
      </w:r>
      <w:r>
        <w:rPr>
          <w:rFonts w:ascii="Times New Roman;serif" w:hAnsi="Times New Roman;serif"/>
          <w:b/>
          <w:color w:val="0000FF"/>
          <w:sz w:val="22"/>
          <w:u w:val="single"/>
        </w:rPr>
        <w:t xml:space="preserve">such Benchmark (or such component thereof) or, if such Benchmark is a term rate, </w:t>
      </w:r>
      <w:r>
        <w:rPr>
          <w:rFonts w:ascii="Times New Roman;serif" w:hAnsi="Times New Roman;serif"/>
          <w:b w:val="false"/>
          <w:color w:val="000000"/>
          <w:sz w:val="22"/>
        </w:rPr>
        <w:t xml:space="preserve">all Available Tenors of such Benchmark (or such component thereof) permanently or indefinitely;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at the time of such statement or publication, there is no successor administrator that will continue to provide </w:t>
      </w:r>
      <w:r>
        <w:rPr>
          <w:rFonts w:ascii="Times New Roman;serif" w:hAnsi="Times New Roman;serif"/>
          <w:b/>
          <w:color w:val="0000FF"/>
          <w:sz w:val="22"/>
          <w:u w:val="single"/>
        </w:rPr>
        <w:t xml:space="preserve">such Benchmark (or such component thereof) or, if such Benchmark is a term rate, </w:t>
      </w:r>
      <w:r>
        <w:rPr>
          <w:rFonts w:ascii="Times New Roman;serif" w:hAnsi="Times New Roman;serif"/>
          <w:b w:val="false"/>
          <w:color w:val="000000"/>
          <w:sz w:val="22"/>
        </w:rPr>
        <w:t>any Available Tenor of such Benchmark (or such component thereof); or</w:t>
      </w:r>
    </w:p>
    <w:p>
      <w:pPr>
        <w:pStyle w:val="TextBody"/>
        <w:bidi w:val="0"/>
        <w:spacing w:lineRule="auto" w:line="288" w:before="0" w:after="220"/>
        <w:ind w:left="0" w:right="0" w:firstLine="720"/>
        <w:jc w:val="both"/>
        <w:rPr/>
      </w:pPr>
      <w:r>
        <w:rPr>
          <w:rFonts w:ascii="Times New Roman;serif" w:hAnsi="Times New Roman;serif"/>
          <w:b w:val="false"/>
          <w:color w:val="000000"/>
          <w:sz w:val="22"/>
        </w:rPr>
        <w:t xml:space="preserve">(3)a public statement or publication of information by the regulatory supervisor for the administrator of such Benchmark (or the published component used in the calculation thereof) announcing that </w:t>
      </w:r>
      <w:r>
        <w:rPr>
          <w:rFonts w:ascii="Times New Roman;serif" w:hAnsi="Times New Roman;serif"/>
          <w:b/>
          <w:color w:val="0000FF"/>
          <w:sz w:val="22"/>
          <w:u w:val="single"/>
        </w:rPr>
        <w:t xml:space="preserve">such Benchmark (or such component thereof) or, if such Benchmark is a term rate, </w:t>
      </w:r>
      <w:r>
        <w:rPr>
          <w:rFonts w:ascii="Times New Roman;serif" w:hAnsi="Times New Roman;serif"/>
          <w:b w:val="false"/>
          <w:color w:val="000000"/>
          <w:sz w:val="22"/>
        </w:rPr>
        <w:t>all Available Tenors of such Benchmark (or such component thereof) are no longer, or as of a specified future date will no longer be, representative.</w:t>
      </w:r>
    </w:p>
    <w:p>
      <w:pPr>
        <w:pStyle w:val="TextBody"/>
        <w:bidi w:val="0"/>
        <w:spacing w:lineRule="auto" w:line="288"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Benchmark Unavailability Period</w:t>
      </w:r>
      <w:r>
        <w:rPr>
          <w:color w:val="000000"/>
        </w:rPr>
        <w:t xml:space="preserve">” </w:t>
      </w:r>
      <w:r>
        <w:rPr>
          <w:rFonts w:ascii="Times New Roman;serif" w:hAnsi="Times New Roman;serif"/>
          <w:b w:val="false"/>
          <w:color w:val="000000"/>
          <w:sz w:val="22"/>
        </w:rPr>
        <w:t>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2.15 and (y) ending at the time that a Benchmark Replacement has replaced such then-current Benchmark for all purposes hereunder and under any Loan Document in accordance with Section 2.15.</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Beneficial Ownership Certification</w:t>
      </w:r>
      <w:r>
        <w:rPr>
          <w:color w:val="000000"/>
        </w:rPr>
        <w:t xml:space="preserve">” </w:t>
      </w:r>
      <w:r>
        <w:rPr>
          <w:rFonts w:ascii="Times New Roman;serif" w:hAnsi="Times New Roman;serif"/>
          <w:b w:val="false"/>
          <w:color w:val="000000"/>
          <w:sz w:val="22"/>
        </w:rPr>
        <w:t>means a certification regarding beneficial ownership or control as required by the Beneficial Ownership Regulation.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Benefit Plan</w:t>
      </w:r>
      <w:r>
        <w:rPr>
          <w:color w:val="000000"/>
        </w:rPr>
        <w:t xml:space="preserve">” </w:t>
      </w:r>
      <w:r>
        <w:rPr>
          <w:rFonts w:ascii="Times New Roman;serif" w:hAnsi="Times New Roman;serif"/>
          <w:b w:val="false"/>
          <w:color w:val="000000"/>
          <w:sz w:val="22"/>
        </w:rPr>
        <w:t xml:space="preserve">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BHC Act Affiliate</w:t>
      </w:r>
      <w:r>
        <w:rPr>
          <w:color w:val="000000"/>
        </w:rPr>
        <w:t xml:space="preserve">” </w:t>
      </w:r>
      <w:r>
        <w:rPr>
          <w:rFonts w:ascii="Times New Roman;serif" w:hAnsi="Times New Roman;serif"/>
          <w:b w:val="false"/>
          <w:color w:val="000000"/>
          <w:sz w:val="22"/>
        </w:rPr>
        <w:t>of a party means an “affiliate” (as such term is defined under, and interpreted in accordance with, 12 U.S.C. 1841(k)) of such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Billing Statement</w:t>
      </w:r>
      <w:r>
        <w:rPr>
          <w:color w:val="000000"/>
        </w:rPr>
        <w:t xml:space="preserve">” </w:t>
      </w:r>
      <w:r>
        <w:rPr>
          <w:rFonts w:ascii="Times New Roman;serif" w:hAnsi="Times New Roman;serif"/>
          <w:b w:val="false"/>
          <w:color w:val="000000"/>
          <w:sz w:val="22"/>
        </w:rPr>
        <w:t>has the meaning assigned to such term in Section 2.19(g).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 xml:space="preserve">Blocking </w:t>
      </w:r>
      <w:r>
        <w:rPr>
          <w:rFonts w:ascii="Times New Roman;serif" w:hAnsi="Times New Roman;serif"/>
          <w:b/>
          <w:strike/>
          <w:color w:val="FF0000"/>
          <w:sz w:val="22"/>
          <w:u w:val="single"/>
        </w:rPr>
        <w:t>Regulation</w:t>
      </w:r>
      <w:r>
        <w:rPr>
          <w:rFonts w:ascii="Times New Roman;serif" w:hAnsi="Times New Roman;serif"/>
          <w:b/>
          <w:color w:val="0000FF"/>
          <w:sz w:val="22"/>
          <w:u w:val="single"/>
        </w:rPr>
        <w:t>Law</w:t>
      </w:r>
      <w:r>
        <w:rPr>
          <w:color w:val="000000"/>
        </w:rPr>
        <w:t xml:space="preserve">” </w:t>
      </w:r>
      <w:r>
        <w:rPr>
          <w:rFonts w:ascii="Times New Roman;serif" w:hAnsi="Times New Roman;serif"/>
          <w:b w:val="false"/>
          <w:color w:val="000000"/>
          <w:sz w:val="22"/>
        </w:rPr>
        <w:t>has the meaning assigned to it in Section 3.21.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Board</w:t>
      </w:r>
      <w:r>
        <w:rPr>
          <w:color w:val="000000"/>
        </w:rPr>
        <w:t xml:space="preserve">” </w:t>
      </w:r>
      <w:r>
        <w:rPr>
          <w:rFonts w:ascii="Times New Roman;serif" w:hAnsi="Times New Roman;serif"/>
          <w:b w:val="false"/>
          <w:color w:val="000000"/>
          <w:sz w:val="22"/>
        </w:rPr>
        <w:t>means the Board of Governors of the Federal Reserve System of the United States of America.</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05180"/>
                <wp:effectExtent l="0" t="0" r="0" b="0"/>
                <wp:wrapNone/>
                <wp:docPr id="34" name="Frame3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Borrowers</w:t>
      </w:r>
      <w:r>
        <w:rPr>
          <w:color w:val="000000"/>
        </w:rPr>
        <w:t xml:space="preserve">” </w:t>
      </w:r>
      <w:r>
        <w:rPr>
          <w:rFonts w:ascii="Times New Roman;serif" w:hAnsi="Times New Roman;serif"/>
          <w:b w:val="false"/>
          <w:color w:val="000000"/>
          <w:sz w:val="22"/>
        </w:rPr>
        <w:t xml:space="preserve">means, collectively </w:t>
      </w:r>
      <w:r>
        <w:rPr>
          <w:rFonts w:ascii="Times New Roman;serif" w:hAnsi="Times New Roman;serif"/>
          <w:b/>
          <w:color w:val="0000FF"/>
          <w:sz w:val="22"/>
          <w:u w:val="single"/>
        </w:rPr>
        <w:t xml:space="preserve">and individually the </w:t>
      </w:r>
      <w:r>
        <w:rPr>
          <w:rFonts w:ascii="Times New Roman;serif" w:hAnsi="Times New Roman;serif"/>
          <w:b/>
          <w:strike/>
          <w:color w:val="FF0000"/>
          <w:sz w:val="22"/>
        </w:rPr>
        <w:t xml:space="preserve">Domestic Borrower </w:t>
      </w:r>
      <w:r>
        <w:rPr>
          <w:rFonts w:ascii="Times New Roman;serif" w:hAnsi="Times New Roman;serif"/>
          <w:b/>
          <w:color w:val="0000FF"/>
          <w:sz w:val="22"/>
          <w:u w:val="single"/>
        </w:rPr>
        <w:t xml:space="preserve">EEA Agented Borrowers </w:t>
      </w:r>
      <w:r>
        <w:rPr>
          <w:rFonts w:ascii="Times New Roman;serif" w:hAnsi="Times New Roman;serif"/>
          <w:b w:val="false"/>
          <w:color w:val="000000"/>
          <w:sz w:val="22"/>
        </w:rPr>
        <w:t xml:space="preserve">and the </w:t>
      </w:r>
      <w:r>
        <w:rPr>
          <w:rFonts w:ascii="Times New Roman;serif" w:hAnsi="Times New Roman;serif"/>
          <w:b/>
          <w:strike/>
          <w:color w:val="FF0000"/>
          <w:sz w:val="22"/>
        </w:rPr>
        <w:t>the Foreign Subsidiary</w:t>
      </w:r>
      <w:r>
        <w:rPr>
          <w:color w:val="0000FF"/>
          <w:u w:val="single"/>
        </w:rPr>
        <w:t xml:space="preserve"> </w:t>
      </w:r>
      <w:r>
        <w:rPr>
          <w:rFonts w:ascii="Times New Roman;serif" w:hAnsi="Times New Roman;serif"/>
          <w:b/>
          <w:color w:val="0000FF"/>
          <w:sz w:val="22"/>
          <w:u w:val="single"/>
        </w:rPr>
        <w:t>Non-EEA Agented</w:t>
      </w:r>
      <w:r>
        <w:rPr>
          <w:color w:val="000000"/>
        </w:rPr>
        <w:t xml:space="preserve"> </w:t>
      </w:r>
      <w:r>
        <w:rPr>
          <w:rFonts w:ascii="Times New Roman;serif" w:hAnsi="Times New Roman;serif"/>
          <w:b w:val="false"/>
          <w:color w:val="000000"/>
          <w:sz w:val="22"/>
        </w:rPr>
        <w:t>Borrowers.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Borrower Representative</w:t>
      </w:r>
      <w:r>
        <w:rPr>
          <w:color w:val="000000"/>
        </w:rPr>
        <w:t xml:space="preserve">” </w:t>
      </w:r>
      <w:r>
        <w:rPr>
          <w:rFonts w:ascii="Times New Roman;serif" w:hAnsi="Times New Roman;serif"/>
          <w:b w:val="false"/>
          <w:color w:val="000000"/>
          <w:sz w:val="22"/>
        </w:rPr>
        <w:t>has the meaning assigned to such term in Section 11.01.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w:t>
      </w:r>
      <w:r>
        <w:rPr>
          <w:color w:val="000000"/>
        </w:rPr>
        <w:t xml:space="preserve">” </w:t>
      </w:r>
      <w:r>
        <w:rPr>
          <w:rFonts w:ascii="Times New Roman;serif" w:hAnsi="Times New Roman;serif"/>
          <w:b w:val="false"/>
          <w:color w:val="000000"/>
          <w:sz w:val="22"/>
        </w:rPr>
        <w:t xml:space="preserve">means (a) Revolving Loans of the same Type and Class, made, converted or continued on the same date and, in the case of Term Benchmark Loans, as to which a single Interest Period is in effect, (b) a Swingline </w:t>
      </w:r>
      <w:r>
        <w:rPr>
          <w:rFonts w:ascii="Times New Roman;serif" w:hAnsi="Times New Roman;serif"/>
          <w:b/>
          <w:strike/>
          <w:color w:val="FF0000"/>
          <w:sz w:val="22"/>
        </w:rPr>
        <w:t>Loan</w:t>
      </w:r>
      <w:r>
        <w:rPr>
          <w:rFonts w:ascii="Times New Roman;serif" w:hAnsi="Times New Roman;serif"/>
          <w:b/>
          <w:color w:val="0000FF"/>
          <w:sz w:val="22"/>
          <w:u w:val="single"/>
        </w:rPr>
        <w:t>Borrowing</w:t>
      </w:r>
      <w:r>
        <w:rPr>
          <w:rFonts w:ascii="Times New Roman;serif" w:hAnsi="Times New Roman;serif"/>
          <w:b w:val="false"/>
          <w:color w:val="000000"/>
          <w:sz w:val="22"/>
        </w:rPr>
        <w:t>, (c) a Protective Advance or (d) an Overadvance.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 Base Certificate</w:t>
      </w:r>
      <w:r>
        <w:rPr>
          <w:color w:val="000000"/>
        </w:rPr>
        <w:t xml:space="preserve">” </w:t>
      </w:r>
      <w:r>
        <w:rPr>
          <w:rFonts w:ascii="Times New Roman;serif" w:hAnsi="Times New Roman;serif"/>
          <w:b w:val="false"/>
          <w:color w:val="000000"/>
          <w:sz w:val="22"/>
        </w:rPr>
        <w:t xml:space="preserve">means a certificate, signed and certified as accurate and complete by a Financial Officer of a Borrower, in substantially the form of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or another form which is acceptable to the Administrative Agent in its Permitted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 Bases</w:t>
      </w:r>
      <w:r>
        <w:rPr>
          <w:color w:val="000000"/>
        </w:rPr>
        <w:t xml:space="preserve">” </w:t>
      </w:r>
      <w:r>
        <w:rPr>
          <w:rFonts w:ascii="Times New Roman;serif" w:hAnsi="Times New Roman;serif"/>
          <w:b w:val="false"/>
          <w:color w:val="000000"/>
          <w:sz w:val="22"/>
        </w:rPr>
        <w:t xml:space="preserve">means, collectively, the Domestic Borrowing Base and the Foreign Borrowing Base.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 Request</w:t>
      </w:r>
      <w:r>
        <w:rPr>
          <w:color w:val="000000"/>
        </w:rPr>
        <w:t xml:space="preserve">” </w:t>
      </w:r>
      <w:r>
        <w:rPr>
          <w:rFonts w:ascii="Times New Roman;serif" w:hAnsi="Times New Roman;serif"/>
          <w:b w:val="false"/>
          <w:color w:val="000000"/>
          <w:sz w:val="22"/>
        </w:rPr>
        <w:t>means a request by a Borrower, or the Borrower Representative on its behalf, for a Borrowing in accordance with Section 2.03.</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 Subsidiary Agreement</w:t>
      </w:r>
      <w:r>
        <w:rPr>
          <w:color w:val="000000"/>
        </w:rPr>
        <w:t xml:space="preserve">” </w:t>
      </w:r>
      <w:r>
        <w:rPr>
          <w:rFonts w:ascii="Times New Roman;serif" w:hAnsi="Times New Roman;serif"/>
          <w:b w:val="false"/>
          <w:color w:val="000000"/>
          <w:sz w:val="22"/>
        </w:rPr>
        <w:t xml:space="preserve">means a Borrowing Subsidiary Agreement substantially in the form of </w:t>
      </w:r>
      <w:r>
        <w:rPr>
          <w:rFonts w:ascii="Times New Roman;serif" w:hAnsi="Times New Roman;serif"/>
          <w:b w:val="false"/>
          <w:color w:val="000000"/>
          <w:sz w:val="22"/>
          <w:u w:val="single"/>
        </w:rPr>
        <w:t>Exhibit H-1</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Borrowing Subsidiary Termination</w:t>
      </w:r>
      <w:r>
        <w:rPr>
          <w:color w:val="000000"/>
        </w:rPr>
        <w:t xml:space="preserve">” </w:t>
      </w:r>
      <w:r>
        <w:rPr>
          <w:rFonts w:ascii="Times New Roman;serif" w:hAnsi="Times New Roman;serif"/>
          <w:b w:val="false"/>
          <w:color w:val="000000"/>
          <w:sz w:val="22"/>
        </w:rPr>
        <w:t xml:space="preserve">means a Borrowing Subsidiary Termination substantially in the form of </w:t>
      </w:r>
      <w:r>
        <w:rPr>
          <w:rFonts w:ascii="Times New Roman;serif" w:hAnsi="Times New Roman;serif"/>
          <w:b w:val="false"/>
          <w:color w:val="000000"/>
          <w:sz w:val="22"/>
          <w:u w:val="single"/>
        </w:rPr>
        <w:t>Exhibit H-2</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Burdensome Restrictions</w:t>
      </w:r>
      <w:r>
        <w:rPr>
          <w:color w:val="000000"/>
        </w:rPr>
        <w:t xml:space="preserve">” </w:t>
      </w:r>
      <w:r>
        <w:rPr>
          <w:rFonts w:ascii="Times New Roman;serif" w:hAnsi="Times New Roman;serif"/>
          <w:b w:val="false"/>
          <w:color w:val="000000"/>
          <w:sz w:val="22"/>
        </w:rPr>
        <w:t>means any consensual encumbrance or restriction prohibited by Section 6.10.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Business Day</w:t>
      </w:r>
      <w:r>
        <w:rPr>
          <w:color w:val="000000"/>
        </w:rPr>
        <w:t xml:space="preserve">” </w:t>
      </w:r>
      <w:r>
        <w:rPr>
          <w:rFonts w:ascii="Times New Roman;serif" w:hAnsi="Times New Roman;serif"/>
          <w:b w:val="false"/>
          <w:color w:val="000000"/>
          <w:sz w:val="22"/>
        </w:rPr>
        <w:t xml:space="preserve">means, any day (other than a Saturday or a Sunday) on which banks are open for business in New York City; provided that, in addition to the foregoing, a Business Day shall be (a) in relation to Loans denominated in Pounds Sterling, any day (other than a Saturday or a Sunday) on which banks are open for business in London, (b) in relation to Loans denominated in </w:t>
      </w:r>
      <w:r>
        <w:rPr>
          <w:rFonts w:ascii="Times New Roman;serif" w:hAnsi="Times New Roman;serif"/>
          <w:b/>
          <w:strike/>
          <w:color w:val="FF0000"/>
          <w:sz w:val="22"/>
        </w:rPr>
        <w:t>Euros</w:t>
      </w:r>
      <w:r>
        <w:rPr>
          <w:rFonts w:ascii="Times New Roman;serif" w:hAnsi="Times New Roman;serif"/>
          <w:b/>
          <w:color w:val="0000FF"/>
          <w:sz w:val="22"/>
          <w:u w:val="single"/>
        </w:rPr>
        <w:t>euro</w:t>
      </w:r>
      <w:r>
        <w:rPr>
          <w:color w:val="000000"/>
        </w:rPr>
        <w:t xml:space="preserve"> </w:t>
      </w:r>
      <w:r>
        <w:rPr>
          <w:rFonts w:ascii="Times New Roman;serif" w:hAnsi="Times New Roman;serif"/>
          <w:b w:val="false"/>
          <w:color w:val="000000"/>
          <w:sz w:val="22"/>
        </w:rPr>
        <w:t xml:space="preserve">and in relation to the calculation or computation of EURIBO, any day which is a TARGET Day, (c) in relation to RFR Loans and any interest rate settings, fundings, disbursements, settlements or payments of any such RFR Loan, or any other dealings in the applicable Agreed Currency of such RFR Loan, any such day that is only a RFR Business Day, (d)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and (e) in relation to </w:t>
      </w:r>
      <w:r>
        <w:rPr>
          <w:rFonts w:ascii="Times New Roman;serif" w:hAnsi="Times New Roman;serif"/>
          <w:b/>
          <w:strike/>
          <w:color w:val="FF0000"/>
          <w:sz w:val="22"/>
        </w:rPr>
        <w:t>Loans to a Foreign Subsidiary Borrower</w:t>
      </w:r>
      <w:r>
        <w:rPr>
          <w:rFonts w:ascii="Times New Roman;serif" w:hAnsi="Times New Roman;serif"/>
          <w:b/>
          <w:color w:val="0000FF"/>
          <w:sz w:val="22"/>
          <w:u w:val="single"/>
        </w:rPr>
        <w:t>any interest rate settings, fundings, disbursements, settlements or payments of any Loans or any other dealings serviced out of the London branch of JPMCB</w:t>
      </w:r>
      <w:r>
        <w:rPr>
          <w:rFonts w:ascii="Times New Roman;serif" w:hAnsi="Times New Roman;serif"/>
          <w:b w:val="false"/>
          <w:color w:val="000000"/>
          <w:sz w:val="22"/>
        </w:rPr>
        <w:t>, any day (other than a Saturday or a Sunday) on which banks are open for business in London</w:t>
      </w:r>
      <w:r>
        <w:rPr>
          <w:rFonts w:ascii="Times New Roman;serif" w:hAnsi="Times New Roman;serif"/>
          <w:b/>
          <w:color w:val="0000FF"/>
          <w:sz w:val="22"/>
          <w:u w:val="single"/>
        </w:rPr>
        <w:t>, England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CAM</w:t>
      </w:r>
      <w:r>
        <w:rPr>
          <w:color w:val="000000"/>
        </w:rPr>
        <w:t xml:space="preserve">” </w:t>
      </w:r>
      <w:r>
        <w:rPr>
          <w:rFonts w:ascii="Times New Roman;serif" w:hAnsi="Times New Roman;serif"/>
          <w:b w:val="false"/>
          <w:color w:val="000000"/>
          <w:sz w:val="22"/>
        </w:rPr>
        <w:t>means the mechanism for the allocation and exchange of interests in the Designated Obligations and collections thereunder established under Article XII.</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CAM Exchange</w:t>
      </w:r>
      <w:r>
        <w:rPr>
          <w:color w:val="000000"/>
        </w:rPr>
        <w:t xml:space="preserve">” </w:t>
      </w:r>
      <w:r>
        <w:rPr>
          <w:rFonts w:ascii="Times New Roman;serif" w:hAnsi="Times New Roman;serif"/>
          <w:b w:val="false"/>
          <w:color w:val="000000"/>
          <w:sz w:val="22"/>
        </w:rPr>
        <w:t>means the exchange of the Lenders’ interests provided for in Article XII.</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CAM Exchange Date</w:t>
      </w:r>
      <w:r>
        <w:rPr>
          <w:color w:val="000000"/>
        </w:rPr>
        <w:t xml:space="preserve">” </w:t>
      </w:r>
      <w:r>
        <w:rPr>
          <w:rFonts w:ascii="Times New Roman;serif" w:hAnsi="Times New Roman;serif"/>
          <w:b w:val="false"/>
          <w:color w:val="000000"/>
          <w:sz w:val="22"/>
        </w:rPr>
        <w:t>means the first date on which there shall occur (a) any event referred to in clause (h) or (i) of Article VII with respect to any Borrower or (b) an acceleration of Loans pursuant to Article VII.</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05180"/>
                <wp:effectExtent l="0" t="0" r="0" b="0"/>
                <wp:wrapNone/>
                <wp:docPr id="35" name="Frame3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CAM Percentage</w:t>
      </w:r>
      <w:r>
        <w:rPr>
          <w:color w:val="000000"/>
        </w:rPr>
        <w:t xml:space="preserve">” </w:t>
      </w:r>
      <w:r>
        <w:rPr>
          <w:rFonts w:ascii="Times New Roman;serif" w:hAnsi="Times New Roman;serif"/>
          <w:b w:val="false"/>
          <w:color w:val="000000"/>
          <w:sz w:val="22"/>
        </w:rPr>
        <w:t>means, as to each Lender, a fraction, expressed as a decimal, of which (a) the numerator shall be the aggregate Dollar Amount (determined on the basis of Exchange Rates prevailing on the CAM Exchange Date) of the Designated Obligations owed to such Lender (whether or not at the time due and payable) on the date immediately prior to the CAM Exchange Date and (b) the denominator shall be the Dollar Amount (as so determined) of the Designated Obligations owed to all the Lenders (whether or not at the time due and payable) on the date immediately prior to the CAM Exchange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Capital Expenditures</w:t>
      </w:r>
      <w:r>
        <w:rPr>
          <w:color w:val="000000"/>
        </w:rPr>
        <w:t xml:space="preserve">” </w:t>
      </w:r>
      <w:r>
        <w:rPr>
          <w:rFonts w:ascii="Times New Roman;serif" w:hAnsi="Times New Roman;serif"/>
          <w:b w:val="false"/>
          <w:color w:val="000000"/>
          <w:sz w:val="22"/>
        </w:rPr>
        <w:t>means, without duplication, any expenditure or commitment to expend money for any purchase or other acquisition of any asset which would be classified as a fixed or capital asset on a consolidated balance sheet of the Company and its Subsidiaries prepared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Capital Lease Obligations</w:t>
      </w:r>
      <w:r>
        <w:rPr>
          <w:color w:val="000000"/>
        </w:rPr>
        <w:t xml:space="preserve">” </w:t>
      </w:r>
      <w:r>
        <w:rPr>
          <w:rFonts w:ascii="Times New Roman;serif" w:hAnsi="Times New Roman;serif"/>
          <w:b w:val="false"/>
          <w:color w:val="000000"/>
          <w:sz w:val="22"/>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Cash Dominion Period</w:t>
      </w:r>
      <w:r>
        <w:rPr>
          <w:color w:val="000000"/>
        </w:rPr>
        <w:t xml:space="preserve">” </w:t>
      </w:r>
      <w:r>
        <w:rPr>
          <w:rFonts w:ascii="Times New Roman;serif" w:hAnsi="Times New Roman;serif"/>
          <w:b w:val="false"/>
          <w:color w:val="000000"/>
          <w:sz w:val="22"/>
        </w:rPr>
        <w:t>means a period of time (i) when an Event of Default has occurred and is continuing or (ii) commencing with the date on which Availability is less than the greater of $</w:t>
      </w:r>
      <w:r>
        <w:rPr>
          <w:rFonts w:ascii="Times New Roman;serif" w:hAnsi="Times New Roman;serif"/>
          <w:b/>
          <w:strike/>
          <w:color w:val="FF0000"/>
          <w:sz w:val="22"/>
        </w:rPr>
        <w:t>27,000,000</w:t>
      </w:r>
      <w:r>
        <w:rPr>
          <w:rFonts w:ascii="Times New Roman;serif" w:hAnsi="Times New Roman;serif"/>
          <w:b/>
          <w:color w:val="0000FF"/>
          <w:sz w:val="22"/>
          <w:u w:val="single"/>
        </w:rPr>
        <w:t>20,000,000</w:t>
      </w:r>
      <w:r>
        <w:rPr>
          <w:color w:val="000000"/>
        </w:rPr>
        <w:t xml:space="preserve"> </w:t>
      </w:r>
      <w:r>
        <w:rPr>
          <w:rFonts w:ascii="Times New Roman;serif" w:hAnsi="Times New Roman;serif"/>
          <w:b w:val="false"/>
          <w:color w:val="000000"/>
          <w:sz w:val="22"/>
        </w:rPr>
        <w:t xml:space="preserve">and 15.0%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and continuing until such subsequent date (if any) when Availability has equaled or exceeded the greater of $</w:t>
      </w:r>
      <w:r>
        <w:rPr>
          <w:rFonts w:ascii="Times New Roman;serif" w:hAnsi="Times New Roman;serif"/>
          <w:b/>
          <w:strike/>
          <w:color w:val="FF0000"/>
          <w:sz w:val="22"/>
        </w:rPr>
        <w:t>27,000,000</w:t>
      </w:r>
      <w:r>
        <w:rPr>
          <w:rFonts w:ascii="Times New Roman;serif" w:hAnsi="Times New Roman;serif"/>
          <w:b/>
          <w:color w:val="0000FF"/>
          <w:sz w:val="22"/>
          <w:u w:val="single"/>
        </w:rPr>
        <w:t>20,000,000</w:t>
      </w:r>
      <w:r>
        <w:rPr>
          <w:color w:val="000000"/>
        </w:rPr>
        <w:t xml:space="preserve"> </w:t>
      </w:r>
      <w:r>
        <w:rPr>
          <w:rFonts w:ascii="Times New Roman;serif" w:hAnsi="Times New Roman;serif"/>
          <w:b w:val="false"/>
          <w:color w:val="000000"/>
          <w:sz w:val="22"/>
        </w:rPr>
        <w:t xml:space="preserve">and 15.0%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for forty-five (45) consecutive days. Notwithstanding the foregoing, if at any time five (5) separate Cash Dominion Periods shall have commenced and ended, then any subsequent Cash Dominion Period shall be permanently in effect for the remainder of the term of this Agreement.</w:t>
      </w:r>
    </w:p>
    <w:p>
      <w:pPr>
        <w:pStyle w:val="TextBody"/>
        <w:bidi w:val="0"/>
        <w:spacing w:lineRule="auto" w:line="288" w:before="0" w:after="240"/>
        <w:ind w:left="0" w:right="0" w:firstLine="1418"/>
        <w:jc w:val="both"/>
        <w:rPr/>
      </w:pPr>
      <w:r>
        <w:rPr>
          <w:color w:val="000000"/>
        </w:rPr>
        <w:t>“</w:t>
      </w:r>
      <w:r>
        <w:rPr>
          <w:rFonts w:ascii="Times New Roman;serif" w:hAnsi="Times New Roman;serif"/>
          <w:b w:val="false"/>
          <w:color w:val="000000"/>
          <w:sz w:val="22"/>
          <w:u w:val="single"/>
        </w:rPr>
        <w:t>CBR Loan</w:t>
      </w:r>
      <w:r>
        <w:rPr>
          <w:color w:val="000000"/>
        </w:rPr>
        <w:t xml:space="preserve">” </w:t>
      </w:r>
      <w:r>
        <w:rPr>
          <w:rFonts w:ascii="Times New Roman;serif" w:hAnsi="Times New Roman;serif"/>
          <w:b w:val="false"/>
          <w:color w:val="000000"/>
          <w:sz w:val="22"/>
        </w:rPr>
        <w:t>means a Loan that bears interest at a rate determined by reference to the Central Bank Rate.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CBR Spread</w:t>
      </w:r>
      <w:r>
        <w:rPr>
          <w:color w:val="000000"/>
        </w:rPr>
        <w:t xml:space="preserve">” </w:t>
      </w:r>
      <w:r>
        <w:rPr>
          <w:rFonts w:ascii="Times New Roman;serif" w:hAnsi="Times New Roman;serif"/>
          <w:b w:val="false"/>
          <w:color w:val="000000"/>
          <w:sz w:val="22"/>
        </w:rPr>
        <w:t>means the Applicable Rate applicable to such Loan that is replaced by a CBR Loan.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Central Bank Rate</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CBR</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strike/>
          <w:color w:val="FF0000"/>
          <w:sz w:val="22"/>
        </w:rPr>
        <w:t xml:space="preserve">(A) </w:t>
      </w:r>
      <w:r>
        <w:rPr>
          <w:rFonts w:ascii="Times New Roman;serif" w:hAnsi="Times New Roman;serif"/>
          <w:b w:val="false"/>
          <w:color w:val="000000"/>
          <w:sz w:val="22"/>
        </w:rPr>
        <w:t>the greater of (</w:t>
      </w:r>
      <w:r>
        <w:rPr>
          <w:rFonts w:ascii="Times New Roman;serif" w:hAnsi="Times New Roman;serif"/>
          <w:b/>
          <w:strike/>
          <w:color w:val="FF0000"/>
          <w:sz w:val="22"/>
        </w:rPr>
        <w:t>i</w:t>
      </w:r>
      <w:r>
        <w:rPr>
          <w:rFonts w:ascii="Times New Roman;serif" w:hAnsi="Times New Roman;serif"/>
          <w:b/>
          <w:color w:val="0000FF"/>
          <w:sz w:val="22"/>
          <w:u w:val="single"/>
        </w:rPr>
        <w:t>I)(A</w:t>
      </w:r>
      <w:r>
        <w:rPr>
          <w:rFonts w:ascii="Times New Roman;serif" w:hAnsi="Times New Roman;serif"/>
          <w:b w:val="false"/>
          <w:color w:val="000000"/>
          <w:sz w:val="22"/>
        </w:rPr>
        <w:t>) for any Loan denominated in (a) Pounds Sterling, the Bank of England (or any successor thereto)’s “Bank Rate” as published by the Bank of England (or any successor thereto) from time to time, (b) euro, one of the following three rates as may be selected by the Administrative Agent</w:t>
      </w:r>
      <w:r>
        <w:rPr>
          <w:color w:val="0000FF"/>
          <w:u w:val="single"/>
        </w:rPr>
        <w:t xml:space="preserve"> </w:t>
      </w:r>
      <w:r>
        <w:rPr>
          <w:rFonts w:ascii="Times New Roman;serif" w:hAnsi="Times New Roman;serif"/>
          <w:b/>
          <w:color w:val="0000FF"/>
          <w:sz w:val="22"/>
          <w:u w:val="single"/>
        </w:rPr>
        <w:t>in its reasonable discretion</w:t>
      </w:r>
      <w:r>
        <w:rPr>
          <w:rFonts w:ascii="Times New Roman;serif" w:hAnsi="Times New Roman;serif"/>
          <w:b w:val="false"/>
          <w:color w:val="000000"/>
          <w:sz w:val="22"/>
        </w:rPr>
        <w:t>: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any other Foreign Currency</w:t>
      </w:r>
      <w:r>
        <w:rPr>
          <w:color w:val="0000FF"/>
          <w:u w:val="single"/>
        </w:rPr>
        <w:t xml:space="preserve"> </w:t>
      </w:r>
      <w:r>
        <w:rPr>
          <w:rFonts w:ascii="Times New Roman;serif" w:hAnsi="Times New Roman;serif"/>
          <w:b/>
          <w:color w:val="0000FF"/>
          <w:sz w:val="22"/>
          <w:u w:val="single"/>
        </w:rPr>
        <w:t>determined after the Third Amendment Effective Date</w:t>
      </w:r>
      <w:r>
        <w:rPr>
          <w:rFonts w:ascii="Times New Roman;serif" w:hAnsi="Times New Roman;serif"/>
          <w:b w:val="false"/>
          <w:color w:val="000000"/>
          <w:sz w:val="22"/>
        </w:rPr>
        <w:t>, a central bank rate as determined by the Administrative Agent in its reasonable discretion</w:t>
      </w:r>
      <w:r>
        <w:rPr>
          <w:strike/>
          <w:color w:val="FF0000"/>
        </w:rPr>
        <w:t xml:space="preserve"> </w:t>
      </w:r>
      <w:r>
        <w:rPr>
          <w:rFonts w:ascii="Times New Roman;serif" w:hAnsi="Times New Roman;serif"/>
          <w:b/>
          <w:strike/>
          <w:color w:val="FF0000"/>
          <w:sz w:val="22"/>
        </w:rPr>
        <w:t>and (ii) 0%</w:t>
      </w:r>
      <w:r>
        <w:rPr>
          <w:rFonts w:ascii="Times New Roman;serif" w:hAnsi="Times New Roman;serif"/>
          <w:b w:val="false"/>
          <w:color w:val="000000"/>
          <w:sz w:val="22"/>
        </w:rPr>
        <w:t>; plus (B) the applicable Central Bank Rate Adjustment</w:t>
      </w:r>
      <w:r>
        <w:rPr>
          <w:color w:val="0000FF"/>
          <w:u w:val="single"/>
        </w:rPr>
        <w:t xml:space="preserve"> </w:t>
      </w:r>
      <w:r>
        <w:rPr>
          <w:rFonts w:ascii="Times New Roman;serif" w:hAnsi="Times New Roman;serif"/>
          <w:b/>
          <w:color w:val="0000FF"/>
          <w:sz w:val="22"/>
          <w:u w:val="single"/>
        </w:rPr>
        <w:t>and (II) the Floor</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05180"/>
                <wp:effectExtent l="0" t="0" r="0" b="0"/>
                <wp:wrapNone/>
                <wp:docPr id="36" name="Frame3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2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Central Bank Rate Adjustment</w:t>
      </w:r>
      <w:r>
        <w:rPr>
          <w:color w:val="000000"/>
        </w:rPr>
        <w:t xml:space="preserve">” </w:t>
      </w:r>
      <w:r>
        <w:rPr>
          <w:rFonts w:ascii="Times New Roman;serif" w:hAnsi="Times New Roman;serif"/>
          <w:b w:val="false"/>
          <w:color w:val="000000"/>
          <w:sz w:val="22"/>
        </w:rPr>
        <w:t xml:space="preserve">means for any Loan denominated in (a) Pounds Sterling, a rate equal to the difference (which may be a positive or negative value or zero) of (i) the average of Adjusted Daily Simple RFR for Pounds Sterling Borrowings for the last five (5) RFR Business Days for which Adjusted Daily Simple RFR for Pounds Sterling Borrowings was available (excluding, from such averaging, the highest and the lowest such Adjusted Daily Simple RFR applicable during such period of five RFR Business Days) minus (ii) the Central Bank Rate in respect of Pounds Sterling on the last RFR Business Day in such period, (b) euro, a rate equal to the difference (which may be a positive or negative value or zero) of (i) the average of the Adjusted EURIBO Rate for the </w:t>
      </w:r>
      <w:r>
        <w:rPr>
          <w:rFonts w:ascii="Times New Roman;serif" w:hAnsi="Times New Roman;serif"/>
          <w:b/>
          <w:strike/>
          <w:color w:val="FF0000"/>
          <w:sz w:val="22"/>
        </w:rPr>
        <w:t xml:space="preserve">last </w:t>
      </w:r>
      <w:r>
        <w:rPr>
          <w:rFonts w:ascii="Times New Roman;serif" w:hAnsi="Times New Roman;serif"/>
          <w:b w:val="false"/>
          <w:color w:val="000000"/>
          <w:sz w:val="22"/>
        </w:rPr>
        <w:t xml:space="preserve">five </w:t>
      </w:r>
      <w:r>
        <w:rPr>
          <w:rFonts w:ascii="Times New Roman;serif" w:hAnsi="Times New Roman;serif"/>
          <w:b/>
          <w:strike/>
          <w:color w:val="FF0000"/>
          <w:sz w:val="22"/>
        </w:rPr>
        <w:t>(5)</w:t>
      </w:r>
      <w:r>
        <w:rPr>
          <w:rFonts w:ascii="Times New Roman;serif" w:hAnsi="Times New Roman;serif"/>
          <w:b/>
          <w:color w:val="0000FF"/>
          <w:sz w:val="22"/>
          <w:u w:val="single"/>
        </w:rPr>
        <w:t>most recent</w:t>
      </w:r>
      <w:r>
        <w:rPr>
          <w:color w:val="000000"/>
        </w:rPr>
        <w:t xml:space="preserve"> </w:t>
      </w:r>
      <w:r>
        <w:rPr>
          <w:rFonts w:ascii="Times New Roman;serif" w:hAnsi="Times New Roman;serif"/>
          <w:b w:val="false"/>
          <w:color w:val="000000"/>
          <w:sz w:val="22"/>
        </w:rPr>
        <w:t xml:space="preserve">Business Days </w:t>
      </w:r>
      <w:r>
        <w:rPr>
          <w:rFonts w:ascii="Times New Roman;serif" w:hAnsi="Times New Roman;serif"/>
          <w:b/>
          <w:color w:val="0000FF"/>
          <w:sz w:val="22"/>
          <w:u w:val="single"/>
        </w:rPr>
        <w:t xml:space="preserve">preceding such day </w:t>
      </w:r>
      <w:r>
        <w:rPr>
          <w:rFonts w:ascii="Times New Roman;serif" w:hAnsi="Times New Roman;serif"/>
          <w:b w:val="false"/>
          <w:color w:val="000000"/>
          <w:sz w:val="22"/>
        </w:rPr>
        <w:t xml:space="preserve">for which the EURIBO Screen Rate was available (excluding, from such averaging, the highest and the lowest Adjusted EURIBO Rate applicable during such period of five Business Days) minus (ii) the Central Bank Rate in respect of euro </w:t>
      </w:r>
      <w:r>
        <w:rPr>
          <w:rFonts w:ascii="Times New Roman;serif" w:hAnsi="Times New Roman;serif"/>
          <w:b/>
          <w:color w:val="0000FF"/>
          <w:sz w:val="22"/>
          <w:u w:val="single"/>
        </w:rPr>
        <w:t xml:space="preserve">in effect </w:t>
      </w:r>
      <w:r>
        <w:rPr>
          <w:rFonts w:ascii="Times New Roman;serif" w:hAnsi="Times New Roman;serif"/>
          <w:b w:val="false"/>
          <w:color w:val="000000"/>
          <w:sz w:val="22"/>
        </w:rPr>
        <w:t xml:space="preserve">on the last Business Day in such period, and (c) any other Foreign Currency determined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w:t>
      </w:r>
      <w:r>
        <w:rPr>
          <w:rFonts w:ascii="Times New Roman;serif" w:hAnsi="Times New Roman;serif"/>
          <w:b/>
          <w:strike/>
          <w:color w:val="FF0000"/>
          <w:sz w:val="22"/>
        </w:rPr>
        <w:t>an adjustment</w:t>
      </w:r>
      <w:r>
        <w:rPr>
          <w:rFonts w:ascii="Times New Roman;serif" w:hAnsi="Times New Roman;serif"/>
          <w:b/>
          <w:color w:val="0000FF"/>
          <w:sz w:val="22"/>
          <w:u w:val="single"/>
        </w:rPr>
        <w:t>a Central Bank Rate Adjustment</w:t>
      </w:r>
      <w:r>
        <w:rPr>
          <w:color w:val="000000"/>
        </w:rPr>
        <w:t xml:space="preserve"> </w:t>
      </w:r>
      <w:r>
        <w:rPr>
          <w:rFonts w:ascii="Times New Roman;serif" w:hAnsi="Times New Roman;serif"/>
          <w:b w:val="false"/>
          <w:color w:val="000000"/>
          <w:sz w:val="22"/>
        </w:rPr>
        <w:t>as determined by the Administrative Agent in its reasonable discretion giving due consideration to evolving or then-prevailing market conventions. For purposes of this definition, (x) the term Central Bank Rate shall be determined disregarding clause (B) of the definition of such term and (y) the EURIBO Rate on any day shall be based on the EURIBO Screen Rate on such day at approximately the time referred to in the definition of such term for deposits in the applicable Agreed Currency for a maturity of one month.</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Change in Control</w:t>
      </w:r>
      <w:r>
        <w:rPr>
          <w:color w:val="000000"/>
        </w:rPr>
        <w:t xml:space="preserve">” </w:t>
      </w:r>
      <w:r>
        <w:rPr>
          <w:rFonts w:ascii="Times New Roman;serif" w:hAnsi="Times New Roman;serif"/>
          <w:b w:val="false"/>
          <w:color w:val="000000"/>
          <w:sz w:val="22"/>
        </w:rPr>
        <w:t xml:space="preserve">means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40% of the aggregate ordinary voting power represented by the issued and outstanding Equity Interests of the Company; (b) occupation of a majority of the seats (other than vacant seats) on the board of directors of the Company by Persons who were not (i) directors of the Company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(ii) nominated or appointed by the board of directors of the Company or (iii) approved by the board of directors of the Company as director candidates prior to their election; (c) the acquisition of direct or indirect Control of the Company by any Person or group; (d) the occurrence of a change in control, or other similar provision, as defined in any agreement or instrument evidencing any Material Indebtedness (triggering a default or mandatory prepayment, which default or mandatory prepayment has not been waived in writing); or (e) the Company ceases to own, directly or indirectly, and Control 100% (other than directors’ qualifying shares) of the ordinary voting economic power of any other Borrower (unless, with respect to any Foreign Subsidiary Borrower, the Company shall have executed and delivered to the Administrative Agent a Borrowing Subsidiary Termination with respect to such Borrower and shall have satisfied the other requirements for the termination of such Borrower as required pursuant to </w:t>
      </w:r>
      <w:r>
        <w:rPr>
          <w:rFonts w:ascii="Times New Roman;serif" w:hAnsi="Times New Roman;serif"/>
          <w:b w:val="false"/>
          <w:color w:val="000000"/>
          <w:sz w:val="22"/>
          <w:u w:val="single"/>
        </w:rPr>
        <w:t>Section 2.24</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Change in Law</w:t>
      </w:r>
      <w:r>
        <w:rPr>
          <w:color w:val="000000"/>
        </w:rPr>
        <w:t xml:space="preserve">” </w:t>
      </w:r>
      <w:r>
        <w:rPr>
          <w:rFonts w:ascii="Times New Roman;serif" w:hAnsi="Times New Roman;serif"/>
          <w:b w:val="false"/>
          <w:color w:val="000000"/>
          <w:sz w:val="22"/>
        </w:rPr>
        <w:t xml:space="preserve">means the occurrence, after the date of this Agreement (or with respect to any Lender, if later, the date on which such Lender becomes a Lender), of any of the following: (a) the adoption or taking effect of any law, rule, regulation or treaty (including any rules or regulations issued under or implementing any existing law), (b) any change in any law, rule, regulation or treaty or in the administration, interpretation, implementation or application thereof by any Governmental Authority or (c) compliance by any Lender or the Issuing Bank (or, for purposes of Section 2.16(b), by any lending office of such Lender or by such Lender’s or the Issuing Bank’s holding company, if any) with any request, rule, requirement, guideline or directive (whether or not having the force of law) of any Governmental Authority made or issued after the date of this Agreement (or with respect to any Lender, if later, the date on which such Lender becomes a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05180"/>
                <wp:effectExtent l="0" t="0" r="0" b="0"/>
                <wp:wrapNone/>
                <wp:docPr id="37" name="Frame3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regulatory authorities, in each case pursuant to Basel III, shall in each case be deemed to be a “Change in Law”, regardless of the date enacted, adopted, issued or implemented.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Class</w:t>
      </w:r>
      <w:r>
        <w:rPr>
          <w:color w:val="000000"/>
        </w:rPr>
        <w:t>”</w:t>
      </w:r>
      <w:r>
        <w:rPr>
          <w:rFonts w:ascii="Times New Roman;serif" w:hAnsi="Times New Roman;serif"/>
          <w:b w:val="false"/>
          <w:color w:val="000000"/>
          <w:sz w:val="22"/>
        </w:rPr>
        <w:t xml:space="preserve">, when used in reference to (a) any Loan or Borrowing, refers to whether such Loan, or the Loans comprising such Borrowing, are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Revolving Loans,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Tranche Revolving Loans</w:t>
      </w:r>
      <w:r>
        <w:rPr>
          <w:rFonts w:ascii="Times New Roman;serif" w:hAnsi="Times New Roman;serif"/>
          <w:b/>
          <w:color w:val="0000FF"/>
          <w:sz w:val="22"/>
          <w:u w:val="single"/>
        </w:rPr>
        <w:t>, Dutch Tranche Revolving Loans</w:t>
      </w:r>
      <w:r>
        <w:rPr>
          <w:rFonts w:ascii="Times New Roman;serif" w:hAnsi="Times New Roman;serif"/>
          <w:b w:val="false"/>
          <w:color w:val="000000"/>
          <w:sz w:val="22"/>
        </w:rPr>
        <w:t xml:space="preserve">, Revolving Loans, Swingline Loans, Protective Advances or Overadvances and (b) any Commitment, refers to whether such Commitment is a </w:t>
      </w:r>
      <w:r>
        <w:rPr>
          <w:rFonts w:ascii="Times New Roman;serif" w:hAnsi="Times New Roman;serif"/>
          <w:b/>
          <w:strike/>
          <w:color w:val="FF0000"/>
          <w:sz w:val="22"/>
        </w:rPr>
        <w:t>Multicurrency</w:t>
      </w:r>
      <w:r>
        <w:rPr>
          <w:rFonts w:ascii="Times New Roman;serif" w:hAnsi="Times New Roman;serif"/>
          <w:b/>
          <w:color w:val="0000FF"/>
          <w:sz w:val="22"/>
          <w:u w:val="single"/>
        </w:rPr>
        <w:t>U.K. Tranche Commitment, Dutch</w:t>
      </w:r>
      <w:r>
        <w:rPr>
          <w:color w:val="000000"/>
        </w:rPr>
        <w:t xml:space="preserve"> </w:t>
      </w:r>
      <w:r>
        <w:rPr>
          <w:rFonts w:ascii="Times New Roman;serif" w:hAnsi="Times New Roman;serif"/>
          <w:b w:val="false"/>
          <w:color w:val="000000"/>
          <w:sz w:val="22"/>
        </w:rPr>
        <w:t xml:space="preserve">Tranche Commitment or a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Tranche Commitment.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CME Term SOFR Administrator</w:t>
      </w:r>
      <w:r>
        <w:rPr>
          <w:color w:val="000000"/>
        </w:rPr>
        <w:t xml:space="preserve">” </w:t>
      </w:r>
      <w:r>
        <w:rPr>
          <w:rFonts w:ascii="Times New Roman;serif" w:hAnsi="Times New Roman;serif"/>
          <w:b w:val="false"/>
          <w:color w:val="000000"/>
          <w:sz w:val="22"/>
        </w:rPr>
        <w:t>means CME Group Benchmark Administration Limited as administrator of the forward-looking term Secured Overnight Financing Rate (SOFR) (or a successor administrator).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Code</w:t>
      </w:r>
      <w:r>
        <w:rPr>
          <w:color w:val="000000"/>
        </w:rPr>
        <w:t xml:space="preserve">” </w:t>
      </w:r>
      <w:r>
        <w:rPr>
          <w:rFonts w:ascii="Times New Roman;serif" w:hAnsi="Times New Roman;serif"/>
          <w:b w:val="false"/>
          <w:color w:val="000000"/>
          <w:sz w:val="22"/>
        </w:rPr>
        <w:t>means the Internal Revenue Code of 1986, as amended</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Co-Documentation Agents</w:t>
      </w:r>
      <w:r>
        <w:rPr>
          <w:strike/>
          <w:color w:val="FF0000"/>
        </w:rPr>
        <w:t xml:space="preserve">” </w:t>
      </w:r>
      <w:r>
        <w:rPr>
          <w:rFonts w:ascii="Times New Roman;serif" w:hAnsi="Times New Roman;serif"/>
          <w:b/>
          <w:strike/>
          <w:color w:val="66CC00"/>
          <w:sz w:val="22"/>
        </w:rPr>
        <w:t xml:space="preserve">means HSBC Bank USA, National Association </w:t>
      </w:r>
      <w:r>
        <w:rPr>
          <w:rFonts w:ascii="Times New Roman;serif" w:hAnsi="Times New Roman;serif"/>
          <w:b/>
          <w:strike/>
          <w:color w:val="FF0000"/>
          <w:sz w:val="22"/>
        </w:rPr>
        <w:t>and Wells Fargo Bank, National Association, in their capacity as co-documentation agents for the credit facility evidenced by this Agreement.</w:t>
      </w:r>
      <w:r>
        <w:rPr>
          <w:rFonts w:ascii="Times New Roman;serif" w:hAnsi="Times New Roman;serif"/>
          <w:b/>
          <w:color w:val="0000FF"/>
          <w:sz w:val="22"/>
          <w:u w:val="single"/>
        </w:rPr>
        <w:t>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Collateral</w:t>
      </w:r>
      <w:r>
        <w:rPr>
          <w:color w:val="000000"/>
        </w:rPr>
        <w:t xml:space="preserve">” </w:t>
      </w:r>
      <w:r>
        <w:rPr>
          <w:rFonts w:ascii="Times New Roman;serif" w:hAnsi="Times New Roman;serif"/>
          <w:b w:val="false"/>
          <w:color w:val="000000"/>
          <w:sz w:val="22"/>
        </w:rPr>
        <w:t>means any and all property owned, leased or operated by any Loan Party, now existing or hereafter acquired, that may at any time be</w:t>
      </w:r>
      <w:r>
        <w:rPr>
          <w:strike/>
          <w:color w:val="FF0000"/>
        </w:rPr>
        <w:t xml:space="preserve"> </w:t>
      </w:r>
      <w:r>
        <w:rPr>
          <w:rFonts w:ascii="Times New Roman;serif" w:hAnsi="Times New Roman;serif"/>
          <w:b/>
          <w:strike/>
          <w:color w:val="FF0000"/>
          <w:sz w:val="22"/>
        </w:rPr>
        <w:t>or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become </w:t>
      </w:r>
      <w:r>
        <w:rPr>
          <w:rFonts w:ascii="Times New Roman;serif" w:hAnsi="Times New Roman;serif"/>
          <w:b/>
          <w:color w:val="0000FF"/>
          <w:sz w:val="22"/>
          <w:u w:val="single"/>
        </w:rPr>
        <w:t xml:space="preserve">or be required by this Agreement to be, </w:t>
      </w:r>
      <w:r>
        <w:rPr>
          <w:rFonts w:ascii="Times New Roman;serif" w:hAnsi="Times New Roman;serif"/>
          <w:b w:val="false"/>
          <w:color w:val="000000"/>
          <w:sz w:val="22"/>
        </w:rPr>
        <w:t xml:space="preserve">subject to a security interest or Lien in favor of the Administrative Agent, on behalf of itself and the Secured Parties, to secure </w:t>
      </w:r>
      <w:r>
        <w:rPr>
          <w:rFonts w:ascii="Times New Roman;serif" w:hAnsi="Times New Roman;serif"/>
          <w:b/>
          <w:color w:val="0000FF"/>
          <w:sz w:val="22"/>
          <w:u w:val="single"/>
        </w:rPr>
        <w:t xml:space="preserve">all or any part of </w:t>
      </w:r>
      <w:r>
        <w:rPr>
          <w:rFonts w:ascii="Times New Roman;serif" w:hAnsi="Times New Roman;serif"/>
          <w:b w:val="false"/>
          <w:color w:val="000000"/>
          <w:sz w:val="22"/>
        </w:rPr>
        <w:t xml:space="preserve">the Secured Obligations;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other than in the case of property subject to a floating charge pursuant to a Foreign Security Agreement governed under the laws of England and Wales</w:t>
      </w:r>
      <w:r>
        <w:rPr>
          <w:strike/>
          <w:color w:val="FF0000"/>
        </w:rPr>
        <w:t xml:space="preserve"> </w:t>
      </w:r>
      <w:r>
        <w:rPr>
          <w:rFonts w:ascii="Times New Roman;serif" w:hAnsi="Times New Roman;serif"/>
          <w:b/>
          <w:strike/>
          <w:color w:val="FF0000"/>
          <w:sz w:val="22"/>
        </w:rPr>
        <w:t>or Dutch law</w:t>
      </w:r>
      <w:r>
        <w:rPr>
          <w:rFonts w:ascii="Times New Roman;serif" w:hAnsi="Times New Roman;serif"/>
          <w:b w:val="false"/>
          <w:color w:val="000000"/>
          <w:sz w:val="22"/>
        </w:rPr>
        <w:t>, in no case shall the “Collateral” include any Excluded Assets.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Collateral Access Agreement</w:t>
      </w:r>
      <w:r>
        <w:rPr>
          <w:color w:val="000000"/>
        </w:rPr>
        <w:t xml:space="preserve">” </w:t>
      </w:r>
      <w:r>
        <w:rPr>
          <w:rFonts w:ascii="Times New Roman;serif" w:hAnsi="Times New Roman;serif"/>
          <w:b w:val="false"/>
          <w:color w:val="000000"/>
          <w:sz w:val="22"/>
        </w:rPr>
        <w:t xml:space="preserve">has the meaning assigned to such term in each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Security Agreement.</w:t>
      </w:r>
    </w:p>
    <w:p>
      <w:pPr>
        <w:pStyle w:val="TextBody"/>
        <w:bidi w:val="0"/>
        <w:spacing w:lineRule="auto" w:line="288" w:before="0" w:after="240"/>
        <w:jc w:val="both"/>
        <w:rPr/>
      </w:pPr>
      <w:r>
        <w:rPr>
          <w:color w:val="000000"/>
        </w:rPr>
        <w:t>        “</w:t>
      </w:r>
      <w:r>
        <w:rPr>
          <w:rFonts w:ascii="Times New Roman;serif" w:hAnsi="Times New Roman;serif"/>
          <w:b w:val="false"/>
          <w:color w:val="000000"/>
          <w:sz w:val="22"/>
          <w:u w:val="single"/>
        </w:rPr>
        <w:t>Collateral Deposit Account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strike/>
          <w:color w:val="FF0000"/>
          <w:sz w:val="22"/>
        </w:rPr>
        <w:t>the</w:t>
      </w:r>
      <w:r>
        <w:rPr>
          <w:rFonts w:ascii="Times New Roman;serif" w:hAnsi="Times New Roman;serif"/>
          <w:b/>
          <w:color w:val="0000FF"/>
          <w:sz w:val="22"/>
          <w:u w:val="single"/>
        </w:rPr>
        <w:t>each applicable</w:t>
      </w:r>
      <w:r>
        <w:rPr>
          <w:color w:val="000000"/>
        </w:rPr>
        <w:t xml:space="preserve"> </w:t>
      </w:r>
      <w:r>
        <w:rPr>
          <w:rFonts w:ascii="Times New Roman;serif" w:hAnsi="Times New Roman;serif"/>
          <w:b w:val="false"/>
          <w:color w:val="000000"/>
          <w:sz w:val="22"/>
        </w:rPr>
        <w:t>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Collateral Documents</w:t>
      </w:r>
      <w:r>
        <w:rPr>
          <w:color w:val="000000"/>
        </w:rPr>
        <w:t xml:space="preserve">” </w:t>
      </w:r>
      <w:r>
        <w:rPr>
          <w:rFonts w:ascii="Times New Roman;serif" w:hAnsi="Times New Roman;serif"/>
          <w:b w:val="false"/>
          <w:color w:val="000000"/>
          <w:sz w:val="22"/>
        </w:rPr>
        <w:t xml:space="preserve">means, collectively, the Security Agreements, the Mortgages and any other documents </w:t>
      </w:r>
      <w:r>
        <w:rPr>
          <w:rFonts w:ascii="Times New Roman;serif" w:hAnsi="Times New Roman;serif"/>
          <w:b/>
          <w:color w:val="0000FF"/>
          <w:sz w:val="22"/>
          <w:u w:val="single"/>
        </w:rPr>
        <w:t xml:space="preserve">(other than the ABL/Term Loan Intercreditor Agreement) </w:t>
      </w:r>
      <w:r>
        <w:rPr>
          <w:rFonts w:ascii="Times New Roman;serif" w:hAnsi="Times New Roman;serif"/>
          <w:b w:val="false"/>
          <w:color w:val="000000"/>
          <w:sz w:val="22"/>
        </w:rPr>
        <w:t>granting a Lien upon the Collateral as security for payment of the Secured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Collection Account</w:t>
      </w:r>
      <w:r>
        <w:rPr>
          <w:color w:val="000000"/>
        </w:rPr>
        <w:t xml:space="preserve">” </w:t>
      </w:r>
      <w:r>
        <w:rPr>
          <w:rFonts w:ascii="Times New Roman;serif" w:hAnsi="Times New Roman;serif"/>
          <w:b w:val="false"/>
          <w:color w:val="000000"/>
          <w:sz w:val="22"/>
        </w:rPr>
        <w:t xml:space="preserve">has the meaning assigned to such term in each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Commercial LC Exposure</w:t>
      </w:r>
      <w:r>
        <w:rPr>
          <w:color w:val="000000"/>
        </w:rPr>
        <w:t xml:space="preserve">” </w:t>
      </w:r>
      <w:r>
        <w:rPr>
          <w:rFonts w:ascii="Times New Roman;serif" w:hAnsi="Times New Roman;serif"/>
          <w:b w:val="false"/>
          <w:color w:val="000000"/>
          <w:sz w:val="22"/>
        </w:rPr>
        <w:t xml:space="preserve">means, at any time, the sum of (a) the aggregate undrawn Dollar Amount of all outstanding Commercial Letters of Credit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aggregate Dollar Amount of all LC Disbursements relating to Commercial Letters of Credit that have not yet been reimbursed by or on behalf of a Borrower at such time. </w:t>
      </w:r>
      <w:r>
        <w:rPr>
          <w:rFonts w:ascii="Times New Roman;serif" w:hAnsi="Times New Roman;serif"/>
          <w:b/>
          <w:color w:val="0000FF"/>
          <w:sz w:val="22"/>
          <w:u w:val="single"/>
        </w:rPr>
        <w:t>The Commercial LC Exposure of any Lender at any time shall be its Applicable Percentage of the aggregate Commercial LC Exposure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Commercial Letters of Credit</w:t>
      </w:r>
      <w:r>
        <w:rPr>
          <w:color w:val="000000"/>
        </w:rPr>
        <w:t xml:space="preserve">” </w:t>
      </w:r>
      <w:r>
        <w:rPr>
          <w:rFonts w:ascii="Times New Roman;serif" w:hAnsi="Times New Roman;serif"/>
          <w:b w:val="false"/>
          <w:color w:val="000000"/>
          <w:sz w:val="22"/>
        </w:rPr>
        <w:t>means all Letters of Credit other than standby Letters of Credit.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Commitment</w:t>
      </w:r>
      <w:r>
        <w:rPr>
          <w:color w:val="000000"/>
        </w:rPr>
        <w:t xml:space="preserve">” </w:t>
      </w:r>
      <w:r>
        <w:rPr>
          <w:rFonts w:ascii="Times New Roman;serif" w:hAnsi="Times New Roman;serif"/>
          <w:b w:val="false"/>
          <w:color w:val="000000"/>
          <w:sz w:val="22"/>
        </w:rPr>
        <w:t xml:space="preserve">means, with respect to each Lender, the sum of such Lender’s </w:t>
      </w:r>
      <w:r>
        <w:rPr>
          <w:rFonts w:ascii="Times New Roman;serif" w:hAnsi="Times New Roman;serif"/>
          <w:b/>
          <w:strike/>
          <w:color w:val="FF0000"/>
          <w:sz w:val="22"/>
        </w:rPr>
        <w:t>Dollar</w:t>
      </w:r>
      <w:r>
        <w:rPr>
          <w:rFonts w:ascii="Times New Roman;serif" w:hAnsi="Times New Roman;serif"/>
          <w:b/>
          <w:color w:val="0000FF"/>
          <w:sz w:val="22"/>
          <w:u w:val="single"/>
        </w:rPr>
        <w:t>U.S. Tranche Commitment, U.K.</w:t>
      </w:r>
      <w:r>
        <w:rPr>
          <w:color w:val="000000"/>
        </w:rPr>
        <w:t xml:space="preserve"> </w:t>
      </w:r>
      <w:r>
        <w:rPr>
          <w:rFonts w:ascii="Times New Roman;serif" w:hAnsi="Times New Roman;serif"/>
          <w:b w:val="false"/>
          <w:color w:val="000000"/>
          <w:sz w:val="22"/>
        </w:rPr>
        <w:t xml:space="preserve">Tranche Commitment and </w:t>
      </w:r>
      <w:r>
        <w:rPr>
          <w:rFonts w:ascii="Times New Roman;serif" w:hAnsi="Times New Roman;serif"/>
          <w:b/>
          <w:strike/>
          <w:color w:val="FF0000"/>
          <w:sz w:val="22"/>
        </w:rPr>
        <w:t>Multicurrency</w:t>
      </w:r>
      <w:r>
        <w:rPr>
          <w:rFonts w:ascii="Times New Roman;serif" w:hAnsi="Times New Roman;serif"/>
          <w:b/>
          <w:color w:val="0000FF"/>
          <w:sz w:val="22"/>
          <w:u w:val="single"/>
        </w:rPr>
        <w:t>Dutch</w:t>
      </w:r>
      <w:r>
        <w:rPr>
          <w:color w:val="000000"/>
        </w:rPr>
        <w:t xml:space="preserve"> </w:t>
      </w:r>
      <w:r>
        <w:rPr>
          <w:rFonts w:ascii="Times New Roman;serif" w:hAnsi="Times New Roman;serif"/>
          <w:b w:val="false"/>
          <w:color w:val="000000"/>
          <w:sz w:val="22"/>
        </w:rPr>
        <w:t xml:space="preserve">Tranche Commitment. The initial amount of each Lender’s Commitment is set forth on </w:t>
      </w:r>
      <w:r>
        <w:rPr>
          <w:rFonts w:ascii="Times New Roman;serif" w:hAnsi="Times New Roman;serif"/>
          <w:b w:val="false"/>
          <w:color w:val="000000"/>
          <w:sz w:val="22"/>
          <w:u w:val="single"/>
        </w:rPr>
        <w:t>Schedule 2.01</w:t>
      </w:r>
      <w:r>
        <w:rPr>
          <w:rFonts w:ascii="Times New Roman;serif" w:hAnsi="Times New Roman;serif"/>
          <w:b w:val="false"/>
          <w:color w:val="000000"/>
          <w:sz w:val="22"/>
        </w:rPr>
        <w:t xml:space="preserve">, or in the Assignment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05180"/>
                <wp:effectExtent l="0" t="0" r="0" b="0"/>
                <wp:wrapNone/>
                <wp:docPr id="38" name="Frame3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Assumption or other documentation contemplated hereby pursuant to which such Lender shall have assumed its Commitment,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Commodity Exchange Act</w:t>
      </w:r>
      <w:r>
        <w:rPr>
          <w:color w:val="000000"/>
        </w:rPr>
        <w:t xml:space="preserve">” </w:t>
      </w:r>
      <w:r>
        <w:rPr>
          <w:rFonts w:ascii="Times New Roman;serif" w:hAnsi="Times New Roman;serif"/>
          <w:b w:val="false"/>
          <w:color w:val="000000"/>
          <w:sz w:val="22"/>
        </w:rPr>
        <w:t>means the Commodity Exchange Act (7 U.S.C. § 1 et seq.), as amended from time to time, and any successor statute.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Communications</w:t>
      </w:r>
      <w:r>
        <w:rPr>
          <w:color w:val="000000"/>
        </w:rPr>
        <w:t xml:space="preserve">” </w:t>
      </w:r>
      <w:r>
        <w:rPr>
          <w:rFonts w:ascii="Times New Roman;serif" w:hAnsi="Times New Roman;serif"/>
          <w:b w:val="false"/>
          <w:color w:val="000000"/>
          <w:sz w:val="22"/>
        </w:rPr>
        <w:t xml:space="preserve">has the meaning assigned to such term in Section </w:t>
      </w:r>
      <w:r>
        <w:rPr>
          <w:rFonts w:ascii="Times New Roman;serif" w:hAnsi="Times New Roman;serif"/>
          <w:b/>
          <w:strike/>
          <w:color w:val="FF0000"/>
          <w:sz w:val="22"/>
        </w:rPr>
        <w:t>9.01</w:t>
      </w:r>
      <w:r>
        <w:rPr>
          <w:rFonts w:ascii="Times New Roman;serif" w:hAnsi="Times New Roman;serif"/>
          <w:b/>
          <w:color w:val="0000FF"/>
          <w:sz w:val="22"/>
          <w:u w:val="single"/>
        </w:rPr>
        <w:t>8.03</w:t>
      </w:r>
      <w:r>
        <w:rPr>
          <w:rFonts w:ascii="Times New Roman;serif" w:hAnsi="Times New Roman;serif"/>
          <w:b w:val="false"/>
          <w:color w:val="000000"/>
          <w:sz w:val="22"/>
        </w:rPr>
        <w:t>(</w:t>
      </w:r>
      <w:r>
        <w:rPr>
          <w:rFonts w:ascii="Times New Roman;serif" w:hAnsi="Times New Roman;serif"/>
          <w:b/>
          <w:strike/>
          <w:color w:val="FF0000"/>
          <w:sz w:val="22"/>
        </w:rPr>
        <w:t>d</w:t>
      </w:r>
      <w:r>
        <w:rPr>
          <w:rFonts w:ascii="Times New Roman;serif" w:hAnsi="Times New Roman;serif"/>
          <w:b/>
          <w:color w:val="0000FF"/>
          <w:sz w:val="22"/>
          <w:u w:val="single"/>
        </w:rPr>
        <w:t>c</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Company</w:t>
      </w:r>
      <w:r>
        <w:rPr>
          <w:color w:val="000000"/>
        </w:rPr>
        <w:t xml:space="preserve">” </w:t>
      </w:r>
      <w:r>
        <w:rPr>
          <w:rFonts w:ascii="Times New Roman;serif" w:hAnsi="Times New Roman;serif"/>
          <w:b w:val="false"/>
          <w:color w:val="000000"/>
          <w:sz w:val="22"/>
        </w:rPr>
        <w:t>means Lifetime Brands, Inc., a Delaware corporation.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Compliance Certificate</w:t>
      </w:r>
      <w:r>
        <w:rPr>
          <w:color w:val="000000"/>
        </w:rPr>
        <w:t xml:space="preserve">” </w:t>
      </w:r>
      <w:r>
        <w:rPr>
          <w:rFonts w:ascii="Times New Roman;serif" w:hAnsi="Times New Roman;serif"/>
          <w:b w:val="false"/>
          <w:color w:val="000000"/>
          <w:sz w:val="22"/>
        </w:rPr>
        <w:t>means a certificate of a Financial Officer of the Company in substantially the form of Exhibit D.</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Computation Date</w:t>
      </w:r>
      <w:r>
        <w:rPr>
          <w:strike/>
          <w:color w:val="FF0000"/>
        </w:rPr>
        <w:t xml:space="preserve">” </w:t>
      </w:r>
      <w:r>
        <w:rPr>
          <w:rFonts w:ascii="Times New Roman;serif" w:hAnsi="Times New Roman;serif"/>
          <w:b/>
          <w:strike/>
          <w:color w:val="FF0000"/>
          <w:sz w:val="22"/>
        </w:rPr>
        <w:t>has the meaning assigned to such term in Section 2.04.</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Consolidated Total Assets</w:t>
      </w:r>
      <w:r>
        <w:rPr>
          <w:color w:val="000000"/>
        </w:rPr>
        <w:t xml:space="preserve">” </w:t>
      </w:r>
      <w:r>
        <w:rPr>
          <w:rFonts w:ascii="Times New Roman;serif" w:hAnsi="Times New Roman;serif"/>
          <w:b w:val="false"/>
          <w:color w:val="000000"/>
          <w:sz w:val="22"/>
        </w:rPr>
        <w:t>means, as of the date of any determination thereof, total assets of the Company and its Subsidiaries calculated in accordance with GAAP on a consolidated basis as of the last day of the most recent Test Period, determined on a pro forma basis.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Consolidated Total Indebtedness</w:t>
      </w:r>
      <w:r>
        <w:rPr>
          <w:color w:val="000000"/>
        </w:rPr>
        <w:t xml:space="preserve">” </w:t>
      </w:r>
      <w:r>
        <w:rPr>
          <w:rFonts w:ascii="Times New Roman;serif" w:hAnsi="Times New Roman;serif"/>
          <w:b w:val="false"/>
          <w:color w:val="000000"/>
          <w:sz w:val="22"/>
        </w:rPr>
        <w:t>means, as of any date of determination, the aggregate principal amount of all Indebtedness of the Company and its Subsidiaries at such date, determined on a consolidated basis.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Consolidated Total Secured Indebtedness</w:t>
      </w:r>
      <w:r>
        <w:rPr>
          <w:color w:val="000000"/>
        </w:rPr>
        <w:t xml:space="preserve">” </w:t>
      </w:r>
      <w:r>
        <w:rPr>
          <w:rFonts w:ascii="Times New Roman;serif" w:hAnsi="Times New Roman;serif"/>
          <w:b w:val="false"/>
          <w:color w:val="000000"/>
          <w:sz w:val="22"/>
        </w:rPr>
        <w:t>means, as of any date of determination, the aggregate principal amount of all Indebtedness of the Company or any of its Subsidiaries at such date that is secured by Liens on any assets or property of the Company or any of its Subsidiaries, determined on a consolidated basis.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Contribution Notice</w:t>
      </w:r>
      <w:r>
        <w:rPr>
          <w:color w:val="000000"/>
        </w:rPr>
        <w:t xml:space="preserve">” </w:t>
      </w:r>
      <w:r>
        <w:rPr>
          <w:rFonts w:ascii="Times New Roman;serif" w:hAnsi="Times New Roman;serif"/>
          <w:b w:val="false"/>
          <w:color w:val="000000"/>
          <w:sz w:val="22"/>
        </w:rPr>
        <w:t>means a contribution notice issued by the Pensions Regulator pursuant to Section 38 or 47 of the United Kingdom Pensions Act 2004.</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Control</w:t>
      </w:r>
      <w:r>
        <w:rPr>
          <w:color w:val="000000"/>
        </w:rPr>
        <w:t xml:space="preserve">” </w:t>
      </w:r>
      <w:r>
        <w:rPr>
          <w:rFonts w:ascii="Times New Roman;serif" w:hAnsi="Times New Roman;serif"/>
          <w:b w:val="false"/>
          <w:color w:val="000000"/>
          <w:sz w:val="22"/>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2"/>
          <w:u w:val="single"/>
        </w:rPr>
        <w:t>Controlling</w:t>
      </w:r>
      <w:r>
        <w:rPr>
          <w:color w:val="000000"/>
        </w:rPr>
        <w:t xml:space="preserve">” </w:t>
      </w:r>
      <w:r>
        <w:rPr>
          <w:rFonts w:ascii="Times New Roman;serif" w:hAnsi="Times New Roman;serif"/>
          <w:b w:val="false"/>
          <w:color w:val="000000"/>
          <w:sz w:val="22"/>
        </w:rPr>
        <w:t>and “</w:t>
      </w:r>
      <w:r>
        <w:rPr>
          <w:rFonts w:ascii="Times New Roman;serif" w:hAnsi="Times New Roman;serif"/>
          <w:b w:val="false"/>
          <w:color w:val="000000"/>
          <w:sz w:val="22"/>
          <w:u w:val="single"/>
        </w:rPr>
        <w:t>Controlled</w:t>
      </w:r>
      <w:r>
        <w:rPr>
          <w:color w:val="000000"/>
        </w:rPr>
        <w:t xml:space="preserve">” </w:t>
      </w:r>
      <w:r>
        <w:rPr>
          <w:rFonts w:ascii="Times New Roman;serif" w:hAnsi="Times New Roman;serif"/>
          <w:b w:val="false"/>
          <w:color w:val="000000"/>
          <w:sz w:val="22"/>
        </w:rPr>
        <w:t>have meanings correlative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Controlled Disbursement Account</w:t>
      </w:r>
      <w:r>
        <w:rPr>
          <w:color w:val="000000"/>
        </w:rPr>
        <w:t xml:space="preserve">” </w:t>
      </w:r>
      <w:r>
        <w:rPr>
          <w:rFonts w:ascii="Times New Roman;serif" w:hAnsi="Times New Roman;serif"/>
          <w:b w:val="false"/>
          <w:color w:val="000000"/>
          <w:sz w:val="22"/>
        </w:rPr>
        <w:t>means any accounts of any Loan Party maintained with the Administrative Agent as a zero balance, cash management account pursuant to and under any agreement between such Loan Party and the Administrative Agent, as modified and amended from time to time, and through which all disbursements of such Loan Party and any designated Subsidiary of the Borrower are made and settled on a daily basis with no uninvested balance remaining overnight.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Corresponding Tenor</w:t>
      </w:r>
      <w:r>
        <w:rPr>
          <w:color w:val="000000"/>
        </w:rPr>
        <w:t xml:space="preserve">” </w:t>
      </w:r>
      <w:r>
        <w:rPr>
          <w:rFonts w:ascii="Times New Roman;serif" w:hAnsi="Times New Roman;serif"/>
          <w:b w:val="false"/>
          <w:color w:val="000000"/>
          <w:sz w:val="22"/>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Corresponding Obligations</w:t>
      </w:r>
      <w:r>
        <w:rPr>
          <w:color w:val="000000"/>
        </w:rPr>
        <w:t xml:space="preserve">” </w:t>
      </w:r>
      <w:r>
        <w:rPr>
          <w:rFonts w:ascii="Times New Roman;serif" w:hAnsi="Times New Roman;serif"/>
          <w:b w:val="false"/>
          <w:color w:val="000000"/>
          <w:sz w:val="22"/>
        </w:rPr>
        <w:t>means all Foreign Secured Obligations as they may exist from time to time, other than the Parallel Debts.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    a “covered entity” as that term is defined in, and interpreted in accordance with, 12 C.F.R. § 252.82(b);</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05180"/>
                <wp:effectExtent l="0" t="0" r="0" b="0"/>
                <wp:wrapNone/>
                <wp:docPr id="39" name="Frame3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    a “covered bank” as that term is defined in, and interpreted in accordance with, 12 C.F.R. § 47.3(b); or</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(iii)    a “covered FSI” as that term is defined in, and interpreted in accordance with, 12 C.F.R. § 382.2(b).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CRR</w:t>
      </w:r>
      <w:r>
        <w:rPr>
          <w:color w:val="000000"/>
        </w:rPr>
        <w:t xml:space="preserve">” </w:t>
      </w:r>
      <w:r>
        <w:rPr>
          <w:rFonts w:ascii="Times New Roman;serif" w:hAnsi="Times New Roman;serif"/>
          <w:b w:val="false"/>
          <w:color w:val="000000"/>
          <w:sz w:val="22"/>
        </w:rPr>
        <w:t>means the Council Regulation (EU) No 575/2013 of the European Parliament and of the Council of 26 June 2013 on prudential requirements for credit institutions and investment firms and amending Regulation (EU) No 648/2012.</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Covered Party</w:t>
      </w:r>
      <w:r>
        <w:rPr>
          <w:color w:val="000000"/>
        </w:rPr>
        <w:t xml:space="preserve">” </w:t>
      </w:r>
      <w:r>
        <w:rPr>
          <w:rFonts w:ascii="Times New Roman;serif" w:hAnsi="Times New Roman;serif"/>
          <w:b w:val="false"/>
          <w:color w:val="000000"/>
          <w:sz w:val="22"/>
        </w:rPr>
        <w:t xml:space="preserve">has the meaning assigned to it in Section 9.23.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Credit Event</w:t>
      </w:r>
      <w:r>
        <w:rPr>
          <w:color w:val="000000"/>
        </w:rPr>
        <w:t xml:space="preserve">” </w:t>
      </w:r>
      <w:r>
        <w:rPr>
          <w:rFonts w:ascii="Times New Roman;serif" w:hAnsi="Times New Roman;serif"/>
          <w:b w:val="false"/>
          <w:color w:val="000000"/>
          <w:sz w:val="22"/>
        </w:rPr>
        <w:t>means a Borrowing, the issuance of a Letter of Credit, an LC Disbursement or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Credit Party</w:t>
      </w:r>
      <w:r>
        <w:rPr>
          <w:color w:val="000000"/>
        </w:rPr>
        <w:t xml:space="preserve">” </w:t>
      </w:r>
      <w:r>
        <w:rPr>
          <w:rFonts w:ascii="Times New Roman;serif" w:hAnsi="Times New Roman;serif"/>
          <w:b w:val="false"/>
          <w:color w:val="000000"/>
          <w:sz w:val="22"/>
        </w:rPr>
        <w:t>means the Administrative Agent, the Issuing Bank, the Swingline Lender or any other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Daily Simple ESTR</w:t>
      </w:r>
      <w:r>
        <w:rPr>
          <w:color w:val="000000"/>
        </w:rPr>
        <w:t xml:space="preserve">” </w:t>
      </w:r>
      <w:r>
        <w:rPr>
          <w:rFonts w:ascii="Times New Roman;serif" w:hAnsi="Times New Roman;serif"/>
          <w:b w:val="false"/>
          <w:color w:val="000000"/>
          <w:sz w:val="22"/>
        </w:rPr>
        <w:t>means, for any Business Day, an interest rate per annum equal to the greater of (a) ESTR based on the published rate of ESTR as of the Business Day of such request and (b) 0%. Any change in Daily Simple ESTR due to a change in the applicable ESTR shall be effective from and including the effective date of such change in the ESTR without notice to the Borrowers.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Daily Simple RFR</w:t>
      </w:r>
      <w:r>
        <w:rPr>
          <w:color w:val="000000"/>
        </w:rPr>
        <w:t xml:space="preserve">” </w:t>
      </w:r>
      <w:r>
        <w:rPr>
          <w:rFonts w:ascii="Times New Roman;serif" w:hAnsi="Times New Roman;serif"/>
          <w:b w:val="false"/>
          <w:color w:val="000000"/>
          <w:sz w:val="22"/>
        </w:rPr>
        <w:t>means, for any day (an “</w:t>
      </w:r>
      <w:r>
        <w:rPr>
          <w:rFonts w:ascii="Times New Roman;serif" w:hAnsi="Times New Roman;serif"/>
          <w:b w:val="false"/>
          <w:color w:val="000000"/>
          <w:sz w:val="22"/>
          <w:u w:val="single"/>
        </w:rPr>
        <w:t>RFR Interest Day</w:t>
      </w:r>
      <w:r>
        <w:rPr>
          <w:color w:val="000000"/>
        </w:rPr>
        <w:t>”</w:t>
      </w:r>
      <w:r>
        <w:rPr>
          <w:rFonts w:ascii="Times New Roman;serif" w:hAnsi="Times New Roman;serif"/>
          <w:b w:val="false"/>
          <w:color w:val="000000"/>
          <w:sz w:val="22"/>
        </w:rPr>
        <w:t xml:space="preserve">), an interest rate per annum equal to, for any RFR Loan denominated in (i) Pounds Sterling, SONIA </w:t>
      </w:r>
      <w:r>
        <w:rPr>
          <w:rFonts w:ascii="Times New Roman;serif" w:hAnsi="Times New Roman;serif"/>
          <w:b/>
          <w:strike/>
          <w:color w:val="FF0000"/>
          <w:sz w:val="22"/>
        </w:rPr>
        <w:t xml:space="preserve">(A) published on such day (where the Daily Simple RFR is used as an element of the Overnight Rate) or (B) for the day (where the Daily Simple RFR is not used as an element of the Overnight Rate) </w:t>
      </w:r>
      <w:r>
        <w:rPr>
          <w:rFonts w:ascii="Times New Roman;serif" w:hAnsi="Times New Roman;serif"/>
          <w:b/>
          <w:color w:val="3051F2"/>
          <w:sz w:val="22"/>
          <w:u w:val="single"/>
        </w:rPr>
        <w:t xml:space="preserve">for the day </w:t>
      </w:r>
      <w:r>
        <w:rPr>
          <w:rFonts w:ascii="Times New Roman;serif" w:hAnsi="Times New Roman;serif"/>
          <w:b w:val="false"/>
          <w:color w:val="000000"/>
          <w:sz w:val="22"/>
        </w:rPr>
        <w:t>that is 5 RFR Business Days prior to (</w:t>
      </w:r>
      <w:r>
        <w:rPr>
          <w:rFonts w:ascii="Times New Roman;serif" w:hAnsi="Times New Roman;serif"/>
          <w:b/>
          <w:strike/>
          <w:color w:val="FF0000"/>
          <w:sz w:val="22"/>
        </w:rPr>
        <w:t>x</w:t>
      </w:r>
      <w:r>
        <w:rPr>
          <w:rFonts w:ascii="Times New Roman;serif" w:hAnsi="Times New Roman;serif"/>
          <w:b/>
          <w:color w:val="0000FF"/>
          <w:sz w:val="22"/>
          <w:u w:val="single"/>
        </w:rPr>
        <w:t>A</w:t>
      </w:r>
      <w:r>
        <w:rPr>
          <w:rFonts w:ascii="Times New Roman;serif" w:hAnsi="Times New Roman;serif"/>
          <w:b w:val="false"/>
          <w:color w:val="000000"/>
          <w:sz w:val="22"/>
        </w:rPr>
        <w:t>) if such RFR Interest Day is an RFR Business Day, such RFR Interest Day or (</w:t>
      </w:r>
      <w:r>
        <w:rPr>
          <w:rFonts w:ascii="Times New Roman;serif" w:hAnsi="Times New Roman;serif"/>
          <w:b/>
          <w:strike/>
          <w:color w:val="FF0000"/>
          <w:sz w:val="22"/>
        </w:rPr>
        <w:t>y</w:t>
      </w:r>
      <w:r>
        <w:rPr>
          <w:rFonts w:ascii="Times New Roman;serif" w:hAnsi="Times New Roman;serif"/>
          <w:b/>
          <w:color w:val="0000FF"/>
          <w:sz w:val="22"/>
          <w:u w:val="single"/>
        </w:rPr>
        <w:t>B</w:t>
      </w:r>
      <w:r>
        <w:rPr>
          <w:rFonts w:ascii="Times New Roman;serif" w:hAnsi="Times New Roman;serif"/>
          <w:b w:val="false"/>
          <w:color w:val="000000"/>
          <w:sz w:val="22"/>
        </w:rPr>
        <w:t xml:space="preserve">) if such RFR Interest Day is not an RFR Business Day, the RFR Business Day immediately preceding such RFR Interest Day </w:t>
      </w:r>
      <w:r>
        <w:rPr>
          <w:rFonts w:ascii="Times New Roman;serif" w:hAnsi="Times New Roman;serif"/>
          <w:b/>
          <w:color w:val="0000FF"/>
          <w:sz w:val="22"/>
          <w:u w:val="single"/>
        </w:rPr>
        <w:t xml:space="preserve">(provided, that for any Overnight Swingline Rate Loan denominated in Pounds Sterling, SONIA shall be based on the published rate for SONIA as of the Business Day such Overnight Swingline Rate Loan is advanced) </w:t>
      </w:r>
      <w:r>
        <w:rPr>
          <w:rFonts w:ascii="Times New Roman;serif" w:hAnsi="Times New Roman;serif"/>
          <w:b w:val="false"/>
          <w:color w:val="000000"/>
          <w:sz w:val="22"/>
        </w:rPr>
        <w:t xml:space="preserve">and (ii) Dollars, Daily Simple SOFR.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Daily Simple SOFR</w:t>
      </w:r>
      <w:r>
        <w:rPr>
          <w:color w:val="000000"/>
        </w:rPr>
        <w:t xml:space="preserve">” </w:t>
      </w:r>
      <w:r>
        <w:rPr>
          <w:rFonts w:ascii="Times New Roman;serif" w:hAnsi="Times New Roman;serif"/>
          <w:b w:val="false"/>
          <w:color w:val="000000"/>
          <w:sz w:val="22"/>
        </w:rPr>
        <w:t>means, for any day (a “</w:t>
      </w:r>
      <w:r>
        <w:rPr>
          <w:rFonts w:ascii="Times New Roman;serif" w:hAnsi="Times New Roman;serif"/>
          <w:b w:val="false"/>
          <w:color w:val="000000"/>
          <w:sz w:val="22"/>
          <w:u w:val="single"/>
        </w:rPr>
        <w:t>SOFR Rate Day</w:t>
      </w:r>
      <w:r>
        <w:rPr>
          <w:color w:val="000000"/>
        </w:rPr>
        <w:t>”</w:t>
      </w:r>
      <w:r>
        <w:rPr>
          <w:rFonts w:ascii="Times New Roman;serif" w:hAnsi="Times New Roman;serif"/>
          <w:b w:val="false"/>
          <w:color w:val="000000"/>
          <w:sz w:val="22"/>
        </w:rPr>
        <w:t>), a rate per annum equal to SOFR for the day (such day</w:t>
      </w:r>
      <w:r>
        <w:rPr>
          <w:rFonts w:ascii="Times New Roman;serif" w:hAnsi="Times New Roman;serif"/>
          <w:b/>
          <w:color w:val="0000FF"/>
          <w:sz w:val="22"/>
          <w:u w:val="single"/>
        </w:rPr>
        <w:t>, a</w:t>
      </w:r>
      <w:r>
        <w:rPr>
          <w:color w:val="000000"/>
        </w:rPr>
        <w:t xml:space="preserve"> “</w:t>
      </w:r>
      <w:r>
        <w:rPr>
          <w:rFonts w:ascii="Times New Roman;serif" w:hAnsi="Times New Roman;serif"/>
          <w:b w:val="false"/>
          <w:color w:val="000000"/>
          <w:sz w:val="22"/>
          <w:u w:val="single"/>
        </w:rPr>
        <w:t>SOFR Determination Date</w:t>
      </w:r>
      <w:r>
        <w:rPr>
          <w:color w:val="000000"/>
        </w:rPr>
        <w:t>”</w:t>
      </w:r>
      <w:r>
        <w:rPr>
          <w:rFonts w:ascii="Times New Roman;serif" w:hAnsi="Times New Roman;serif"/>
          <w:b w:val="false"/>
          <w:color w:val="000000"/>
          <w:sz w:val="22"/>
        </w:rPr>
        <w:t>) that is five (5) RFR Business Days prior to (i) if such SOFR Rate Day is an RFR Business Day, such SOFR Rate Day or (ii) if such SOFR Rate Day is not an RFR Business Day, the RFR Business Day immediately preceding such SOFR Rate Day (provided, that for any request for an Overnight Swingline Rate Loan denominated in Dollars, Daily Simple SOFR shall be based on the published rate for Daily Simple SOFR as of the Business Day of such request), in each case, as such SOFR is published by the SOFR Administrator on the SOFR Administrator’s Website. Any change in Daily Simple SOFR due to a change in SOFR shall be effective from and including the effective date of such change in SOFR without notice to the Company.</w:t>
      </w:r>
      <w:r>
        <w:rPr>
          <w:color w:val="0000FF"/>
          <w:u w:val="single"/>
        </w:rPr>
        <w:t xml:space="preserve"> </w:t>
      </w:r>
      <w:r>
        <w:rPr>
          <w:rFonts w:ascii="Times New Roman;serif" w:hAnsi="Times New Roman;serif"/>
          <w:b/>
          <w:color w:val="0000FF"/>
          <w:sz w:val="22"/>
          <w:u w:val="single"/>
        </w:rPr>
        <w:t>If by 5:00 p.m. (New York City time) on the second (2nd)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05180"/>
                <wp:effectExtent l="0" t="0" r="0" b="0"/>
                <wp:wrapNone/>
                <wp:docPr id="40" name="Frame3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Deemed Dividend Issue</w:t>
      </w:r>
      <w:r>
        <w:rPr>
          <w:color w:val="000000"/>
        </w:rPr>
        <w:t xml:space="preserve">” </w:t>
      </w:r>
      <w:r>
        <w:rPr>
          <w:rFonts w:ascii="Times New Roman;serif" w:hAnsi="Times New Roman;serif"/>
          <w:b w:val="false"/>
          <w:color w:val="000000"/>
          <w:sz w:val="22"/>
        </w:rPr>
        <w:t>means, with respect to any Foreign Subsidiary, such Foreign Subsidiary’s accumulated and undistributed earnings and profits being deemed to be repatriated to the Company or the applicable parent Domestic Subsidiary under Section 956 of the Code and the effect of such repatriation causing adverse tax consequences to the Company or such parent Domestic Subsidiary, in each case as determined by the Company in its commercially reasonable judgment acting in good faith and in consultation with its legal and tax advisors.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means any event or condition which constitutes an Event of Default or which upon notice, lapse of time or both would, unless cured or waived, become an Event of Default.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Defaulting Lender</w:t>
      </w:r>
      <w:r>
        <w:rPr>
          <w:color w:val="000000"/>
        </w:rPr>
        <w:t xml:space="preserve">” </w:t>
      </w:r>
      <w:r>
        <w:rPr>
          <w:rFonts w:ascii="Times New Roman;serif" w:hAnsi="Times New Roman;serif"/>
          <w:b w:val="false"/>
          <w:color w:val="000000"/>
          <w:sz w:val="22"/>
        </w:rPr>
        <w:t xml:space="preserve">means any Lender that (a) has failed, within two (2) Business Days of the date required to be funded or paid, to (i) fund any portion of its Revolving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to funding under this Agreement (specifically identified and including the particular Default, if any)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w:t>
      </w:r>
      <w:r>
        <w:rPr>
          <w:rFonts w:ascii="Times New Roman;serif" w:hAnsi="Times New Roman;serif"/>
          <w:b/>
          <w:color w:val="0000FF"/>
          <w:sz w:val="22"/>
          <w:u w:val="single"/>
        </w:rPr>
        <w:t xml:space="preserve">(and is financially able to meet such obligations as of the date of certification) </w:t>
      </w:r>
      <w:r>
        <w:rPr>
          <w:rFonts w:ascii="Times New Roman;serif" w:hAnsi="Times New Roman;serif"/>
          <w:b w:val="false"/>
          <w:color w:val="000000"/>
          <w:sz w:val="22"/>
        </w:rPr>
        <w:t>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Departing Lender</w:t>
      </w:r>
      <w:r>
        <w:rPr>
          <w:color w:val="000000"/>
        </w:rPr>
        <w:t xml:space="preserve">” </w:t>
      </w:r>
      <w:r>
        <w:rPr>
          <w:rFonts w:ascii="Times New Roman;serif" w:hAnsi="Times New Roman;serif"/>
          <w:b w:val="false"/>
          <w:color w:val="000000"/>
          <w:sz w:val="22"/>
        </w:rPr>
        <w:t xml:space="preserve">means each lender under the Credit Agreement prior to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Amendment Effective Date that executes and delivers to the Administrative Agent a Departing Lender Signature Page.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Departing Lender Signature Page</w:t>
      </w:r>
      <w:r>
        <w:rPr>
          <w:color w:val="000000"/>
        </w:rPr>
        <w:t xml:space="preserve">” </w:t>
      </w:r>
      <w:r>
        <w:rPr>
          <w:rFonts w:ascii="Times New Roman;serif" w:hAnsi="Times New Roman;serif"/>
          <w:b w:val="false"/>
          <w:color w:val="000000"/>
          <w:sz w:val="22"/>
        </w:rPr>
        <w:t xml:space="preserve">means the signature page to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on which it is indicated that the Departing Lender executing the same shall cease to be a party to this Agreement on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Amendment Effective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Deposit Account Control Agreement</w:t>
      </w:r>
      <w:r>
        <w:rPr>
          <w:color w:val="000000"/>
        </w:rPr>
        <w:t xml:space="preserve">” </w:t>
      </w:r>
      <w:r>
        <w:rPr>
          <w:rFonts w:ascii="Times New Roman;serif" w:hAnsi="Times New Roman;serif"/>
          <w:b w:val="false"/>
          <w:color w:val="000000"/>
          <w:sz w:val="22"/>
        </w:rPr>
        <w:t xml:space="preserve">has the meaning assigned to such term in each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Designated Obligations</w:t>
      </w:r>
      <w:r>
        <w:rPr>
          <w:color w:val="000000"/>
        </w:rPr>
        <w:t xml:space="preserve">” </w:t>
      </w:r>
      <w:r>
        <w:rPr>
          <w:rFonts w:ascii="Times New Roman;serif" w:hAnsi="Times New Roman;serif"/>
          <w:b w:val="false"/>
          <w:color w:val="000000"/>
          <w:sz w:val="22"/>
        </w:rPr>
        <w:t>means all obligations of any Borrower with respect to (a) principal of and interest on the Revolving Loans, (b) participations in Swingline Loans, Overadvances and Protective Advances funded by the Lenders, (c) unreimbursed LC Disbursements and interest thereon and (d) all commitment fees and Letter of Credit participation fees.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Disclosed Matters</w:t>
      </w:r>
      <w:r>
        <w:rPr>
          <w:color w:val="000000"/>
        </w:rPr>
        <w:t xml:space="preserve">” </w:t>
      </w:r>
      <w:r>
        <w:rPr>
          <w:rFonts w:ascii="Times New Roman;serif" w:hAnsi="Times New Roman;serif"/>
          <w:b w:val="false"/>
          <w:color w:val="000000"/>
          <w:sz w:val="22"/>
        </w:rPr>
        <w:t>means the actions, suits and proceedings and the environmental matters disclosed in Schedule 3.06.</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05180"/>
                <wp:effectExtent l="0" t="0" r="0" b="0"/>
                <wp:wrapNone/>
                <wp:docPr id="41" name="Frame4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Disqualified Equity Interest</w:t>
      </w:r>
      <w:r>
        <w:rPr>
          <w:color w:val="000000"/>
        </w:rPr>
        <w:t xml:space="preserve">” </w:t>
      </w:r>
      <w:r>
        <w:rPr>
          <w:rFonts w:ascii="Times New Roman;serif" w:hAnsi="Times New Roman;serif"/>
          <w:b w:val="false"/>
          <w:color w:val="000000"/>
          <w:sz w:val="22"/>
        </w:rPr>
        <w:t>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is or becomes convertible into or exchangeable for, either mandatorily or at the option of the holder thereof, Indebtedness or Equity Interests (other than solely for Equity Interests in such Person that do not constitute Disqualified Equity Interests and cash in lieu of fractional shares of such Equity Interests);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pStyle w:val="TextBody"/>
        <w:bidi w:val="0"/>
        <w:spacing w:lineRule="auto" w:line="288" w:before="0" w:after="240"/>
        <w:jc w:val="both"/>
        <w:rPr/>
      </w:pPr>
      <w:r>
        <w:rPr>
          <w:rFonts w:ascii="Times New Roman;serif" w:hAnsi="Times New Roman;serif"/>
          <w:b w:val="false"/>
          <w:color w:val="000000"/>
          <w:sz w:val="22"/>
        </w:rPr>
        <w:t xml:space="preserve">in each case, on or prior to the date that is ninety one (91) days after the date specified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of the definition of “Maturity Date” (determined as of the date of issuance thereof or, in the case of any such Equity Interests outstanding on the Effective Date, the Effective Date);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w:t>
      </w:r>
      <w:r>
        <w:rPr>
          <w:rFonts w:ascii="Times New Roman;serif" w:hAnsi="Times New Roman;serif"/>
          <w:b/>
          <w:strike/>
          <w:color w:val="FF0000"/>
          <w:sz w:val="22"/>
        </w:rPr>
        <w:t>the Final Release Conditions are satisfied</w:t>
      </w:r>
      <w:r>
        <w:rPr>
          <w:rFonts w:ascii="Times New Roman;serif" w:hAnsi="Times New Roman;serif"/>
          <w:b/>
          <w:color w:val="0000FF"/>
          <w:sz w:val="22"/>
          <w:u w:val="single"/>
        </w:rPr>
        <w:t>Payment in Full</w:t>
      </w:r>
      <w:r>
        <w:rPr>
          <w:color w:val="000000"/>
        </w:rPr>
        <w:t xml:space="preserve"> </w:t>
      </w:r>
      <w:r>
        <w:rPr>
          <w:rFonts w:ascii="Times New Roman;serif" w:hAnsi="Times New Roman;serif"/>
          <w:b w:val="false"/>
          <w:color w:val="000000"/>
          <w:sz w:val="22"/>
        </w:rPr>
        <w:t>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Disqualified Lenders</w:t>
      </w:r>
      <w:r>
        <w:rPr>
          <w:color w:val="000000"/>
        </w:rPr>
        <w:t xml:space="preserve">” </w:t>
      </w:r>
      <w:r>
        <w:rPr>
          <w:rFonts w:ascii="Times New Roman;serif" w:hAnsi="Times New Roman;serif"/>
          <w:b w:val="false"/>
          <w:color w:val="000000"/>
          <w:sz w:val="22"/>
        </w:rPr>
        <w:t xml:space="preserve">means (a) entities that have been specifically identified by the Company to the Administrative Agent in writing prior to December 22, 2017, or after December 22, 2017 and prior to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with the reasonable consent of the Administrative Agent, (b) entities that are reasonably determined by the Company to be competitors of the Company or its subsidiaries </w:t>
      </w:r>
      <w:r>
        <w:rPr>
          <w:rFonts w:ascii="Times New Roman;serif" w:hAnsi="Times New Roman;serif"/>
          <w:b/>
          <w:strike/>
          <w:color w:val="FF0000"/>
          <w:sz w:val="22"/>
        </w:rPr>
        <w:t xml:space="preserve">(including Taylor Precision and its subsidiaries) </w:t>
      </w:r>
      <w:r>
        <w:rPr>
          <w:rFonts w:ascii="Times New Roman;serif" w:hAnsi="Times New Roman;serif"/>
          <w:b w:val="false"/>
          <w:color w:val="000000"/>
          <w:sz w:val="22"/>
        </w:rPr>
        <w:t xml:space="preserve">and which are specifically identified in a written supplement to the list of “Disqualified Lenders”, which supplement shall become effective three (3) Business Days after delivery thereof to the Administrative Agent and the Lenders in accordance with </w:t>
      </w:r>
      <w:r>
        <w:rPr>
          <w:rFonts w:ascii="Times New Roman;serif" w:hAnsi="Times New Roman;serif"/>
          <w:b w:val="false"/>
          <w:color w:val="000000"/>
          <w:sz w:val="22"/>
          <w:u w:val="single"/>
        </w:rPr>
        <w:t>Section 9.01</w:t>
      </w:r>
      <w:r>
        <w:rPr>
          <w:color w:val="000000"/>
        </w:rPr>
        <w:t xml:space="preserve"> </w:t>
      </w:r>
      <w:r>
        <w:rPr>
          <w:rFonts w:ascii="Times New Roman;serif" w:hAnsi="Times New Roman;serif"/>
          <w:b w:val="false"/>
          <w:color w:val="000000"/>
          <w:sz w:val="22"/>
        </w:rPr>
        <w:t xml:space="preserve">and (c) in the case of the foregoing </w:t>
      </w:r>
      <w:r>
        <w:rPr>
          <w:rFonts w:ascii="Times New Roman;serif" w:hAnsi="Times New Roman;serif"/>
          <w:b w:val="false"/>
          <w:color w:val="000000"/>
          <w:sz w:val="22"/>
          <w:u w:val="single"/>
        </w:rPr>
        <w:t>clauses (a)</w:t>
      </w:r>
      <w:r>
        <w:rPr>
          <w:color w:val="000000"/>
        </w:rPr>
        <w:t>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any of such entities’ Affiliates to the extent such Affiliates (x)(i) are clearly identifiable as Affiliates of such entities based solely on the similarity of such Affiliates’ and such entities’ names and (ii) are not affiliates that are primarily engaged in, or that advise funds or other investment vehicles that are engaged in, making, purchasing, holding or otherwise investing in commercial loans, bonds and similar extensions of credit or securities in the ordinary course and with respect to which such Disqualified Lender does not, directly or indirectly, possess the power to direct or cause the direction of the investment policies of such entity (such affiliates, “</w:t>
      </w:r>
      <w:r>
        <w:rPr>
          <w:rFonts w:ascii="Times New Roman;serif" w:hAnsi="Times New Roman;serif"/>
          <w:b w:val="false"/>
          <w:color w:val="000000"/>
          <w:sz w:val="22"/>
          <w:u w:val="single"/>
        </w:rPr>
        <w:t>Bona Fide Debt Funds</w:t>
      </w:r>
      <w:r>
        <w:rPr>
          <w:color w:val="000000"/>
        </w:rPr>
        <w:t>”</w:t>
      </w:r>
      <w:r>
        <w:rPr>
          <w:rFonts w:ascii="Times New Roman;serif" w:hAnsi="Times New Roman;serif"/>
          <w:b w:val="false"/>
          <w:color w:val="000000"/>
          <w:sz w:val="22"/>
        </w:rPr>
        <w:t xml:space="preserve">) or (y)(i) upon reasonable notice to the Administrative Agent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are identified as Affiliates in writing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in a written supplement to the list of “Disqualified Lenders”, which supplement shall become effective three (3) Business Days after delivery to the Administrative Agent and the Lenders, but which shall not apply retroactively to disqualify any parties that have previously acquired </w:t>
      </w:r>
      <w:r>
        <w:rPr>
          <w:rFonts w:ascii="Times New Roman;serif" w:hAnsi="Times New Roman;serif"/>
          <w:b/>
          <w:color w:val="0000FF"/>
          <w:sz w:val="22"/>
          <w:u w:val="single"/>
        </w:rPr>
        <w:t xml:space="preserve">(or entered into a trade to acquire) </w:t>
      </w:r>
      <w:r>
        <w:rPr>
          <w:rFonts w:ascii="Times New Roman;serif" w:hAnsi="Times New Roman;serif"/>
          <w:b w:val="false"/>
          <w:color w:val="000000"/>
          <w:sz w:val="22"/>
        </w:rPr>
        <w:t xml:space="preserve">an assignment or participation interest in the Loans and (ii) are not Bona Fide Debt Funds. It is understood and agreed that (i) any supplement to the list of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05180"/>
                <wp:effectExtent l="0" t="0" r="0" b="0"/>
                <wp:wrapNone/>
                <wp:docPr id="42" name="Frame4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Persons that are Disqualified Lenders contemplated by the foregoing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Lender, (iii) the Company’s failure to deliver such list (or supplement thereto) in accordance with Section 9.01 shall render such list (or supplement) not received and not effective and (iv) “Disqualified Lender” shall exclude any Person that the Company has designated as no longer being a “Disqualified Lender” by written notice delivered to the Administrative Agent from time to time in accordance with Section 9.01.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Dividing Person</w:t>
      </w:r>
      <w:r>
        <w:rPr>
          <w:color w:val="000000"/>
        </w:rPr>
        <w:t xml:space="preserve">” </w:t>
      </w:r>
      <w:r>
        <w:rPr>
          <w:rFonts w:ascii="Times New Roman;serif" w:hAnsi="Times New Roman;serif"/>
          <w:b w:val="false"/>
          <w:color w:val="000000"/>
          <w:sz w:val="22"/>
        </w:rPr>
        <w:t xml:space="preserve">has the meaning assigned to it in the definition of “Division.”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Division</w:t>
      </w:r>
      <w:r>
        <w:rPr>
          <w:color w:val="000000"/>
        </w:rPr>
        <w:t xml:space="preserve">” </w:t>
      </w:r>
      <w:r>
        <w:rPr>
          <w:rFonts w:ascii="Times New Roman;serif" w:hAnsi="Times New Roman;serif"/>
          <w:b w:val="false"/>
          <w:color w:val="000000"/>
          <w:sz w:val="22"/>
        </w:rPr>
        <w:t>means the division of the assets, liabilities and/or obligations of a Person (the “</w:t>
      </w:r>
      <w:r>
        <w:rPr>
          <w:rFonts w:ascii="Times New Roman;serif" w:hAnsi="Times New Roman;serif"/>
          <w:b w:val="false"/>
          <w:color w:val="000000"/>
          <w:sz w:val="22"/>
          <w:u w:val="single"/>
        </w:rPr>
        <w:t>Dividing Person</w:t>
      </w:r>
      <w:r>
        <w:rPr>
          <w:color w:val="000000"/>
        </w:rPr>
        <w:t>”</w:t>
      </w:r>
      <w:r>
        <w:rPr>
          <w:rFonts w:ascii="Times New Roman;serif" w:hAnsi="Times New Roman;serif"/>
          <w:b w:val="false"/>
          <w:color w:val="000000"/>
          <w:sz w:val="22"/>
        </w:rPr>
        <w:t xml:space="preserve">) among two or more Persons (whether pursuant to a “plan of division” or similar arrangement), which may or may not include the Dividing Person and pursuant to which the Dividing Person may or may not survive.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Division Successor</w:t>
      </w:r>
      <w:r>
        <w:rPr>
          <w:color w:val="000000"/>
        </w:rPr>
        <w:t xml:space="preserve">” </w:t>
      </w:r>
      <w:r>
        <w:rPr>
          <w:rFonts w:ascii="Times New Roman;serif" w:hAnsi="Times New Roman;serif"/>
          <w:b w:val="false"/>
          <w:color w:val="000000"/>
          <w:sz w:val="22"/>
        </w:rPr>
        <w:t>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Document</w:t>
      </w:r>
      <w:r>
        <w:rPr>
          <w:color w:val="000000"/>
        </w:rPr>
        <w:t xml:space="preserve">” </w:t>
      </w:r>
      <w:r>
        <w:rPr>
          <w:rFonts w:ascii="Times New Roman;serif" w:hAnsi="Times New Roman;serif"/>
          <w:b w:val="false"/>
          <w:color w:val="000000"/>
          <w:sz w:val="22"/>
        </w:rPr>
        <w:t xml:space="preserve">has the meaning assigned to such term in each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Security Agreement.</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Dollar Amount</w:t>
      </w:r>
      <w:r>
        <w:rPr>
          <w:strike/>
          <w:color w:val="FF0000"/>
        </w:rPr>
        <w:t xml:space="preserve">” </w:t>
      </w:r>
      <w:r>
        <w:rPr>
          <w:rFonts w:ascii="Times New Roman;serif" w:hAnsi="Times New Roman;serif"/>
          <w:b/>
          <w:strike/>
          <w:color w:val="FF0000"/>
          <w:sz w:val="22"/>
        </w:rPr>
        <w:t>of any currency at any date shall mean (i) the amount of such currency if such currency is Dollars or (ii) the equivalent in such currency of Dollars if such currency is a Foreign Currency, calculated on the basis of the Exchange Rate for such currency, on or as of the most recent Computation Date provided for in Section 2.04.</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 xml:space="preserve">Dollar </w:t>
      </w:r>
      <w:r>
        <w:rPr>
          <w:rFonts w:ascii="Times New Roman;serif" w:hAnsi="Times New Roman;serif"/>
          <w:b w:val="false"/>
          <w:strike/>
          <w:color w:val="EE2724"/>
          <w:sz w:val="22"/>
          <w:u w:val="single"/>
        </w:rPr>
        <w:t>Swingline Loan</w:t>
      </w:r>
      <w:r>
        <w:rPr>
          <w:strike/>
          <w:color w:val="EE2724"/>
        </w:rPr>
        <w:t xml:space="preserve">” </w:t>
      </w:r>
      <w:r>
        <w:rPr>
          <w:rFonts w:ascii="Times New Roman;serif" w:hAnsi="Times New Roman;serif"/>
          <w:b w:val="false"/>
          <w:strike/>
          <w:color w:val="EE2724"/>
          <w:sz w:val="22"/>
        </w:rPr>
        <w:t>has the meaning assigned to such term in Section 2.06(a).</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Dollar Tranche Commitment</w:t>
      </w:r>
      <w:r>
        <w:rPr>
          <w:strike/>
          <w:color w:val="EE2724"/>
        </w:rPr>
        <w:t xml:space="preserve">” </w:t>
      </w:r>
      <w:r>
        <w:rPr>
          <w:rFonts w:ascii="Times New Roman;serif" w:hAnsi="Times New Roman;serif"/>
          <w:b/>
          <w:strike/>
          <w:color w:val="EE2724"/>
          <w:sz w:val="22"/>
        </w:rPr>
        <w:t xml:space="preserve">means, with respect to each Dollar Tranche Lender, the commitment, if any, of such Dollar Tranche Lender to make Dollar Tranche Revolving Loans and to acquire participations in Dollar Tranche Letters of Credit, Dollar Swingline Loans, Dollar Tranche Overadvances and Dollar Tranche Protective Advances </w:t>
      </w:r>
      <w:r>
        <w:rPr>
          <w:rFonts w:ascii="Times New Roman;serif" w:hAnsi="Times New Roman;serif"/>
          <w:b w:val="false"/>
          <w:strike/>
          <w:color w:val="EE2724"/>
          <w:sz w:val="22"/>
        </w:rPr>
        <w:t xml:space="preserve">hereunder, as such commitment may be (a) reduced or terminated from time to time pursuant to Section 2.10, (b) increased from time to time pursuant to Section 2.10 and (c) reduced or increased from time to time pursuant to assignments by or to such Lender pursuant to Section 9.04. The initial amount of each </w:t>
      </w:r>
      <w:r>
        <w:rPr>
          <w:rFonts w:ascii="Times New Roman;serif" w:hAnsi="Times New Roman;serif"/>
          <w:b/>
          <w:strike/>
          <w:color w:val="EE2724"/>
          <w:sz w:val="22"/>
        </w:rPr>
        <w:t xml:space="preserve">Dollar Tranche Lender’s Dollar </w:t>
      </w:r>
      <w:r>
        <w:rPr>
          <w:rFonts w:ascii="Times New Roman;serif" w:hAnsi="Times New Roman;serif"/>
          <w:b w:val="false"/>
          <w:strike/>
          <w:color w:val="EE2724"/>
          <w:sz w:val="22"/>
        </w:rPr>
        <w:t xml:space="preserve">Tranche Commitment is set forth on Schedule 2.01, or in the Assignment and Assumption (or other documentation contemplated by this Agreement) pursuant to which such </w:t>
      </w:r>
      <w:r>
        <w:rPr>
          <w:rFonts w:ascii="Times New Roman;serif" w:hAnsi="Times New Roman;serif"/>
          <w:b/>
          <w:strike/>
          <w:color w:val="EE2724"/>
          <w:sz w:val="22"/>
        </w:rPr>
        <w:t xml:space="preserve">Dollar Tranche Lender shall have assumed its Dollar </w:t>
      </w:r>
      <w:r>
        <w:rPr>
          <w:rFonts w:ascii="Times New Roman;serif" w:hAnsi="Times New Roman;serif"/>
          <w:b w:val="false"/>
          <w:strike/>
          <w:color w:val="EE2724"/>
          <w:sz w:val="22"/>
        </w:rPr>
        <w:t xml:space="preserve">Tranche Commitment, as applicable. The aggregate principal amount of the </w:t>
      </w:r>
      <w:r>
        <w:rPr>
          <w:rFonts w:ascii="Times New Roman;serif" w:hAnsi="Times New Roman;serif"/>
          <w:b/>
          <w:strike/>
          <w:color w:val="EE2724"/>
          <w:sz w:val="22"/>
        </w:rPr>
        <w:t>Dollar Tranche Commitments on the Second Amendment Effective Date is $160,000,000.</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Dollar Tranche Credit Event</w:t>
      </w:r>
      <w:r>
        <w:rPr>
          <w:strike/>
          <w:color w:val="EE2724"/>
        </w:rPr>
        <w:t xml:space="preserve">” </w:t>
      </w:r>
      <w:r>
        <w:rPr>
          <w:rFonts w:ascii="Times New Roman;serif" w:hAnsi="Times New Roman;serif"/>
          <w:b/>
          <w:strike/>
          <w:color w:val="EE2724"/>
          <w:sz w:val="22"/>
        </w:rPr>
        <w:t xml:space="preserve">means a Dollar Tranche Revolving Borrowing, the issuance of a Dollar </w:t>
      </w:r>
      <w:r>
        <w:rPr>
          <w:rFonts w:ascii="Times New Roman;serif" w:hAnsi="Times New Roman;serif"/>
          <w:b w:val="false"/>
          <w:strike/>
          <w:color w:val="EE2724"/>
          <w:sz w:val="22"/>
        </w:rPr>
        <w:t xml:space="preserve">Tranche Letter of Credit, an LC Disbursement with respect to a </w:t>
      </w:r>
      <w:r>
        <w:rPr>
          <w:rFonts w:ascii="Times New Roman;serif" w:hAnsi="Times New Roman;serif"/>
          <w:b/>
          <w:strike/>
          <w:color w:val="EE2724"/>
          <w:sz w:val="22"/>
        </w:rPr>
        <w:t xml:space="preserve">Dollar </w:t>
      </w:r>
      <w:r>
        <w:rPr>
          <w:rFonts w:ascii="Times New Roman;serif" w:hAnsi="Times New Roman;serif"/>
          <w:b w:val="false"/>
          <w:strike/>
          <w:color w:val="EE2724"/>
          <w:sz w:val="22"/>
        </w:rPr>
        <w:t xml:space="preserve">Tranche Letter of Credit, the making of a Dollar Swingline Loan, </w:t>
      </w:r>
      <w:r>
        <w:rPr>
          <w:rFonts w:ascii="Times New Roman;serif" w:hAnsi="Times New Roman;serif"/>
          <w:b/>
          <w:strike/>
          <w:color w:val="EE2724"/>
          <w:sz w:val="22"/>
        </w:rPr>
        <w:t xml:space="preserve">Dollar Tranche Overadvance or Dollar Tranche Protective Advance that the Dollar </w:t>
      </w:r>
      <w:r>
        <w:rPr>
          <w:rFonts w:ascii="Times New Roman;serif" w:hAnsi="Times New Roman;serif"/>
          <w:b w:val="false"/>
          <w:strike/>
          <w:color w:val="EE2724"/>
          <w:sz w:val="22"/>
        </w:rPr>
        <w:t>Tranche Lenders are required to participate in pursuant to Section 2.05 or 2.06, or any of the foregoing.</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05180"/>
                <wp:effectExtent l="0" t="0" r="0" b="0"/>
                <wp:wrapNone/>
                <wp:docPr id="43" name="Frame4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strike/>
          <w:color w:val="EE2724"/>
        </w:rPr>
        <w:t>“</w:t>
      </w:r>
      <w:r>
        <w:rPr>
          <w:rFonts w:ascii="Times New Roman;serif" w:hAnsi="Times New Roman;serif"/>
          <w:b/>
          <w:strike/>
          <w:color w:val="EE2724"/>
          <w:sz w:val="22"/>
          <w:u w:val="single"/>
        </w:rPr>
        <w:t xml:space="preserve">Dollar </w:t>
      </w:r>
      <w:r>
        <w:rPr>
          <w:rFonts w:ascii="Times New Roman;serif" w:hAnsi="Times New Roman;serif"/>
          <w:b w:val="false"/>
          <w:strike/>
          <w:color w:val="EE2724"/>
          <w:sz w:val="22"/>
          <w:u w:val="single"/>
        </w:rPr>
        <w:t>Tranche LC Exposure</w:t>
      </w:r>
      <w:r>
        <w:rPr>
          <w:strike/>
          <w:color w:val="EE2724"/>
        </w:rPr>
        <w:t xml:space="preserve">” </w:t>
      </w:r>
      <w:r>
        <w:rPr>
          <w:rFonts w:ascii="Times New Roman;serif" w:hAnsi="Times New Roman;serif"/>
          <w:b w:val="false"/>
          <w:strike/>
          <w:color w:val="EE2724"/>
          <w:sz w:val="22"/>
        </w:rPr>
        <w:t xml:space="preserve">means, at any time, the sum of (a) the aggregate undrawn Dollar Amount of all outstanding </w:t>
      </w:r>
      <w:r>
        <w:rPr>
          <w:rFonts w:ascii="Times New Roman;serif" w:hAnsi="Times New Roman;serif"/>
          <w:b/>
          <w:strike/>
          <w:color w:val="EE2724"/>
          <w:sz w:val="22"/>
        </w:rPr>
        <w:t xml:space="preserve">Dollar </w:t>
      </w:r>
      <w:r>
        <w:rPr>
          <w:rFonts w:ascii="Times New Roman;serif" w:hAnsi="Times New Roman;serif"/>
          <w:b w:val="false"/>
          <w:strike/>
          <w:color w:val="EE2724"/>
          <w:sz w:val="22"/>
        </w:rPr>
        <w:t xml:space="preserve">Tranche Letters of Credit at such time </w:t>
      </w:r>
      <w:r>
        <w:rPr>
          <w:rFonts w:ascii="Times New Roman;serif" w:hAnsi="Times New Roman;serif"/>
          <w:b w:val="false"/>
          <w:strike/>
          <w:color w:val="EE2724"/>
          <w:sz w:val="22"/>
          <w:u w:val="single"/>
        </w:rPr>
        <w:t>plus</w:t>
      </w:r>
      <w:r>
        <w:rPr>
          <w:strike/>
          <w:color w:val="EE2724"/>
        </w:rPr>
        <w:t xml:space="preserve"> </w:t>
      </w:r>
      <w:r>
        <w:rPr>
          <w:rFonts w:ascii="Times New Roman;serif" w:hAnsi="Times New Roman;serif"/>
          <w:b w:val="false"/>
          <w:strike/>
          <w:color w:val="EE2724"/>
          <w:sz w:val="22"/>
        </w:rPr>
        <w:t xml:space="preserve">(b) the aggregate Dollar Amount of all LC Disbursements in respect of </w:t>
      </w:r>
      <w:r>
        <w:rPr>
          <w:rFonts w:ascii="Times New Roman;serif" w:hAnsi="Times New Roman;serif"/>
          <w:b/>
          <w:strike/>
          <w:color w:val="EE2724"/>
          <w:sz w:val="22"/>
        </w:rPr>
        <w:t xml:space="preserve">Dollar </w:t>
      </w:r>
      <w:r>
        <w:rPr>
          <w:rFonts w:ascii="Times New Roman;serif" w:hAnsi="Times New Roman;serif"/>
          <w:b w:val="false"/>
          <w:strike/>
          <w:color w:val="EE2724"/>
          <w:sz w:val="22"/>
        </w:rPr>
        <w:t xml:space="preserve">Tranche Letters of Credit that have not yet been reimbursed by or on behalf of the Borrowers at such time. The </w:t>
      </w:r>
      <w:r>
        <w:rPr>
          <w:rFonts w:ascii="Times New Roman;serif" w:hAnsi="Times New Roman;serif"/>
          <w:b/>
          <w:strike/>
          <w:color w:val="EE2724"/>
          <w:sz w:val="22"/>
        </w:rPr>
        <w:t>Dollar Tranche LC Exposure of any Dollar Tranche Lender at any time shall be its Dollar Tranche Percentage of the total Dollar Tranche LC Exposure at such time.</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Dollar Tranche Lender</w:t>
      </w:r>
      <w:r>
        <w:rPr>
          <w:strike/>
          <w:color w:val="EE2724"/>
        </w:rPr>
        <w:t xml:space="preserve">” </w:t>
      </w:r>
      <w:r>
        <w:rPr>
          <w:rFonts w:ascii="Times New Roman;serif" w:hAnsi="Times New Roman;serif"/>
          <w:b/>
          <w:strike/>
          <w:color w:val="EE2724"/>
          <w:sz w:val="22"/>
        </w:rPr>
        <w:t>means a Lender with a Dollar Tranche Commitment or holding Dollar Tranche Revolving Loans.</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 xml:space="preserve">Dollar </w:t>
      </w:r>
      <w:r>
        <w:rPr>
          <w:rFonts w:ascii="Times New Roman;serif" w:hAnsi="Times New Roman;serif"/>
          <w:b w:val="false"/>
          <w:strike/>
          <w:color w:val="EE2724"/>
          <w:sz w:val="22"/>
          <w:u w:val="single"/>
        </w:rPr>
        <w:t>Tranche Letter of Credit</w:t>
      </w:r>
      <w:r>
        <w:rPr>
          <w:strike/>
          <w:color w:val="EE2724"/>
        </w:rPr>
        <w:t xml:space="preserve">” </w:t>
      </w:r>
      <w:r>
        <w:rPr>
          <w:rFonts w:ascii="Times New Roman;serif" w:hAnsi="Times New Roman;serif"/>
          <w:b w:val="false"/>
          <w:strike/>
          <w:color w:val="EE2724"/>
          <w:sz w:val="22"/>
        </w:rPr>
        <w:t xml:space="preserve">means any letter of credit issued under the </w:t>
      </w:r>
      <w:r>
        <w:rPr>
          <w:rFonts w:ascii="Times New Roman;serif" w:hAnsi="Times New Roman;serif"/>
          <w:b/>
          <w:strike/>
          <w:color w:val="EE2724"/>
          <w:sz w:val="22"/>
        </w:rPr>
        <w:t>Dollar Tranch</w:t>
      </w:r>
      <w:r>
        <w:rPr>
          <w:rFonts w:ascii="Times New Roman;serif" w:hAnsi="Times New Roman;serif"/>
          <w:b/>
          <w:strike/>
          <w:color w:val="FF0000"/>
          <w:sz w:val="22"/>
        </w:rPr>
        <w:t xml:space="preserve">e Commitments pursuant to this Agreement. </w:t>
      </w:r>
      <w:r>
        <w:rPr>
          <w:rFonts w:ascii="Times New Roman;serif" w:hAnsi="Times New Roman;serif"/>
          <w:b/>
          <w:color w:val="0000FF"/>
          <w:sz w:val="22"/>
          <w:u w:val="single"/>
        </w:rPr>
        <w:t xml:space="preserve">Documentation Agent” </w:t>
      </w:r>
      <w:r>
        <w:rPr>
          <w:rFonts w:ascii="Times New Roman;serif" w:hAnsi="Times New Roman;serif"/>
          <w:b/>
          <w:color w:val="66CC00"/>
          <w:sz w:val="22"/>
          <w:u w:val="single"/>
        </w:rPr>
        <w:t>means HSBC Bank USA, National Association</w:t>
      </w:r>
      <w:r>
        <w:rPr>
          <w:rFonts w:ascii="Times New Roman;serif" w:hAnsi="Times New Roman;serif"/>
          <w:b/>
          <w:color w:val="0000FF"/>
          <w:sz w:val="22"/>
          <w:u w:val="single"/>
        </w:rPr>
        <w:t xml:space="preserve">, in its capacity as documentation agent for the credit facility evidenced by </w:t>
      </w:r>
      <w:r>
        <w:rPr>
          <w:rFonts w:ascii="Times New Roman;serif" w:hAnsi="Times New Roman;serif"/>
          <w:b w:val="false"/>
          <w:color w:val="000000"/>
          <w:sz w:val="22"/>
          <w:u w:val="single"/>
        </w:rPr>
        <w:t>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Dollar</w:t>
      </w:r>
      <w:r>
        <w:rPr>
          <w:color w:val="000000"/>
          <w:u w:val="single"/>
        </w:rPr>
        <w:t xml:space="preserve"> </w:t>
      </w:r>
      <w:r>
        <w:rPr>
          <w:rFonts w:ascii="Times New Roman;serif" w:hAnsi="Times New Roman;serif"/>
          <w:b w:val="false"/>
          <w:strike/>
          <w:color w:val="EE2724"/>
          <w:sz w:val="22"/>
          <w:u w:val="single"/>
        </w:rPr>
        <w:t>Tranche Overadvance</w:t>
      </w:r>
      <w:r>
        <w:rPr>
          <w:strike/>
          <w:color w:val="EE2724"/>
        </w:rPr>
        <w:t xml:space="preserve">” </w:t>
      </w:r>
      <w:r>
        <w:rPr>
          <w:rFonts w:ascii="Times New Roman;serif" w:hAnsi="Times New Roman;serif"/>
          <w:b w:val="false"/>
          <w:strike/>
          <w:color w:val="EE2724"/>
          <w:sz w:val="22"/>
        </w:rPr>
        <w:t>has the meaning assigned to such term in Section 2.06(</w:t>
      </w:r>
      <w:r>
        <w:rPr>
          <w:rFonts w:ascii="Times New Roman;serif" w:hAnsi="Times New Roman;serif"/>
          <w:b/>
          <w:strike/>
          <w:color w:val="EE2724"/>
          <w:sz w:val="22"/>
        </w:rPr>
        <w:t>c).</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 xml:space="preserve">Dollar </w:t>
      </w:r>
      <w:r>
        <w:rPr>
          <w:rFonts w:ascii="Times New Roman;serif" w:hAnsi="Times New Roman;serif"/>
          <w:b w:val="false"/>
          <w:strike/>
          <w:color w:val="EE2724"/>
          <w:sz w:val="22"/>
          <w:u w:val="single"/>
        </w:rPr>
        <w:t>Tranche Overadvance Exposure</w:t>
      </w:r>
      <w:r>
        <w:rPr>
          <w:strike/>
          <w:color w:val="EE2724"/>
        </w:rPr>
        <w:t xml:space="preserve">” </w:t>
      </w:r>
      <w:r>
        <w:rPr>
          <w:rFonts w:ascii="Times New Roman;serif" w:hAnsi="Times New Roman;serif"/>
          <w:b w:val="false"/>
          <w:strike/>
          <w:color w:val="EE2724"/>
          <w:sz w:val="22"/>
        </w:rPr>
        <w:t xml:space="preserve">means, at any time, the aggregate principal amount of all outstanding </w:t>
      </w:r>
      <w:r>
        <w:rPr>
          <w:rFonts w:ascii="Times New Roman;serif" w:hAnsi="Times New Roman;serif"/>
          <w:b/>
          <w:strike/>
          <w:color w:val="EE2724"/>
          <w:sz w:val="22"/>
        </w:rPr>
        <w:t>Dollar Tranche Overadvances. The Dollar Tranche Overadvance Exposure of any Dollar Tranche Lender at any time shall be its Dollar Tranche Percentage of the total Dollar Tranche Overadvance Exposure at such time.</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 xml:space="preserve">Dollar </w:t>
      </w:r>
      <w:r>
        <w:rPr>
          <w:rFonts w:ascii="Times New Roman;serif" w:hAnsi="Times New Roman;serif"/>
          <w:b w:val="false"/>
          <w:strike/>
          <w:color w:val="EE2724"/>
          <w:sz w:val="22"/>
          <w:u w:val="single"/>
        </w:rPr>
        <w:t>Tranche Percentage</w:t>
      </w:r>
      <w:r>
        <w:rPr>
          <w:strike/>
          <w:color w:val="EE2724"/>
        </w:rPr>
        <w:t xml:space="preserve">” </w:t>
      </w:r>
      <w:r>
        <w:rPr>
          <w:rFonts w:ascii="Times New Roman;serif" w:hAnsi="Times New Roman;serif"/>
          <w:b w:val="false"/>
          <w:strike/>
          <w:color w:val="EE2724"/>
          <w:sz w:val="22"/>
        </w:rPr>
        <w:t xml:space="preserve">means the percentage equal to a fraction the numerator of which is such Lender’s </w:t>
      </w:r>
      <w:r>
        <w:rPr>
          <w:rFonts w:ascii="Times New Roman;serif" w:hAnsi="Times New Roman;serif"/>
          <w:b/>
          <w:strike/>
          <w:color w:val="EE2724"/>
          <w:sz w:val="22"/>
        </w:rPr>
        <w:t xml:space="preserve">Dollar </w:t>
      </w:r>
      <w:r>
        <w:rPr>
          <w:rFonts w:ascii="Times New Roman;serif" w:hAnsi="Times New Roman;serif"/>
          <w:b w:val="false"/>
          <w:strike/>
          <w:color w:val="EE2724"/>
          <w:sz w:val="22"/>
        </w:rPr>
        <w:t xml:space="preserve">Tranche Commitment and the denominator of which is the aggregate </w:t>
      </w:r>
      <w:r>
        <w:rPr>
          <w:rFonts w:ascii="Times New Roman;serif" w:hAnsi="Times New Roman;serif"/>
          <w:b/>
          <w:strike/>
          <w:color w:val="EE2724"/>
          <w:sz w:val="22"/>
        </w:rPr>
        <w:t xml:space="preserve">Dollar Tranche Commitments of all Dollar Tranche Lenders (if the Dollar Tranche Commitments have terminated or expired, the Dollar Tranche Percentages shall be determined based upon the Dollar Tranche </w:t>
      </w:r>
      <w:r>
        <w:rPr>
          <w:rFonts w:ascii="Times New Roman;serif" w:hAnsi="Times New Roman;serif"/>
          <w:b w:val="false"/>
          <w:strike/>
          <w:color w:val="EE2724"/>
          <w:sz w:val="22"/>
        </w:rPr>
        <w:t xml:space="preserve">Commitments most recently in effect, giving effect to any assignments); </w:t>
      </w:r>
      <w:r>
        <w:rPr>
          <w:rFonts w:ascii="Times New Roman;serif" w:hAnsi="Times New Roman;serif"/>
          <w:b w:val="false"/>
          <w:strike/>
          <w:color w:val="EE2724"/>
          <w:sz w:val="22"/>
          <w:u w:val="single"/>
        </w:rPr>
        <w:t>provided</w:t>
      </w:r>
      <w:r>
        <w:rPr>
          <w:strike/>
          <w:color w:val="EE2724"/>
        </w:rPr>
        <w:t xml:space="preserve"> </w:t>
      </w:r>
      <w:r>
        <w:rPr>
          <w:rFonts w:ascii="Times New Roman;serif" w:hAnsi="Times New Roman;serif"/>
          <w:b w:val="false"/>
          <w:strike/>
          <w:color w:val="EE2724"/>
          <w:sz w:val="22"/>
        </w:rPr>
        <w:t xml:space="preserve">that in the case of Section 2.21 when a Defaulting Lender shall exist, any such Defaulting Lender’s </w:t>
      </w:r>
      <w:r>
        <w:rPr>
          <w:rFonts w:ascii="Times New Roman;serif" w:hAnsi="Times New Roman;serif"/>
          <w:b/>
          <w:strike/>
          <w:color w:val="EE2724"/>
          <w:sz w:val="22"/>
        </w:rPr>
        <w:t>Dollar Tranche Commitment shall be disregarded in the calculation.</w:t>
      </w:r>
    </w:p>
    <w:p>
      <w:pPr>
        <w:pStyle w:val="TextBody"/>
        <w:bidi w:val="0"/>
        <w:spacing w:lineRule="auto" w:line="240" w:before="0" w:after="240"/>
        <w:ind w:left="0" w:right="0" w:firstLine="1440"/>
        <w:jc w:val="both"/>
        <w:rPr/>
      </w:pPr>
      <w:r>
        <w:rPr>
          <w:strike/>
          <w:color w:val="EE2724"/>
        </w:rPr>
        <w:t>“</w:t>
      </w:r>
      <w:r>
        <w:rPr>
          <w:rFonts w:ascii="Times New Roman;serif" w:hAnsi="Times New Roman;serif"/>
          <w:b/>
          <w:strike/>
          <w:color w:val="EE2724"/>
          <w:sz w:val="22"/>
          <w:u w:val="single"/>
        </w:rPr>
        <w:t xml:space="preserve">Dollar Tranche Protective </w:t>
      </w:r>
      <w:r>
        <w:rPr>
          <w:rFonts w:ascii="Times New Roman;serif" w:hAnsi="Times New Roman;serif"/>
          <w:b w:val="false"/>
          <w:strike/>
          <w:color w:val="EE2724"/>
          <w:sz w:val="22"/>
          <w:u w:val="single"/>
        </w:rPr>
        <w:t>Advance</w:t>
      </w:r>
      <w:r>
        <w:rPr>
          <w:strike/>
          <w:color w:val="EE2724"/>
        </w:rPr>
        <w:t xml:space="preserve">” </w:t>
      </w:r>
      <w:r>
        <w:rPr>
          <w:rFonts w:ascii="Times New Roman;serif" w:hAnsi="Times New Roman;serif"/>
          <w:b w:val="false"/>
          <w:strike/>
          <w:color w:val="EE2724"/>
          <w:sz w:val="22"/>
        </w:rPr>
        <w:t>has the meaning assigned to such term in Section 2.05</w:t>
      </w:r>
      <w:r>
        <w:rPr>
          <w:rFonts w:ascii="Times New Roman;serif" w:hAnsi="Times New Roman;serif"/>
          <w:b/>
          <w:strike/>
          <w:color w:val="EE2724"/>
          <w:sz w:val="22"/>
        </w:rPr>
        <w:t>.</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 xml:space="preserve">Dollar </w:t>
      </w:r>
      <w:r>
        <w:rPr>
          <w:rFonts w:ascii="Times New Roman;serif" w:hAnsi="Times New Roman;serif"/>
          <w:b w:val="false"/>
          <w:strike/>
          <w:color w:val="EE2724"/>
          <w:sz w:val="22"/>
          <w:u w:val="single"/>
        </w:rPr>
        <w:t>Tranche Protective Advance Exposure</w:t>
      </w:r>
      <w:r>
        <w:rPr>
          <w:strike/>
          <w:color w:val="EE2724"/>
        </w:rPr>
        <w:t xml:space="preserve">” </w:t>
      </w:r>
      <w:r>
        <w:rPr>
          <w:rFonts w:ascii="Times New Roman;serif" w:hAnsi="Times New Roman;serif"/>
          <w:b w:val="false"/>
          <w:strike/>
          <w:color w:val="EE2724"/>
          <w:sz w:val="22"/>
        </w:rPr>
        <w:t xml:space="preserve">means, at any time, the aggregate principal amount of all outstanding </w:t>
      </w:r>
      <w:r>
        <w:rPr>
          <w:rFonts w:ascii="Times New Roman;serif" w:hAnsi="Times New Roman;serif"/>
          <w:b/>
          <w:strike/>
          <w:color w:val="EE2724"/>
          <w:sz w:val="22"/>
        </w:rPr>
        <w:t>Dollar Tranche Protective Advances. The Dollar Tranche Protective Advance Exposure of any Dollar Tranche Lender at any time shall be its Dollar Tranche Percentage of the total Dollar Tranche Protective Advance Exposure at such time.</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Dollar Tranche Revolving Borrowing</w:t>
      </w:r>
      <w:r>
        <w:rPr>
          <w:strike/>
          <w:color w:val="EE2724"/>
        </w:rPr>
        <w:t xml:space="preserve">” </w:t>
      </w:r>
      <w:r>
        <w:rPr>
          <w:rFonts w:ascii="Times New Roman;serif" w:hAnsi="Times New Roman;serif"/>
          <w:b/>
          <w:strike/>
          <w:color w:val="EE2724"/>
          <w:sz w:val="22"/>
        </w:rPr>
        <w:t>means a Borrowing comprised of Dollar Tranche Revolving Loans.</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Dollar Tranche Revolving Exposure</w:t>
      </w:r>
      <w:r>
        <w:rPr>
          <w:strike/>
          <w:color w:val="EE2724"/>
        </w:rPr>
        <w:t xml:space="preserve">” </w:t>
      </w:r>
      <w:r>
        <w:rPr>
          <w:rFonts w:ascii="Times New Roman;serif" w:hAnsi="Times New Roman;serif"/>
          <w:b/>
          <w:strike/>
          <w:color w:val="EE2724"/>
          <w:sz w:val="22"/>
        </w:rPr>
        <w:t xml:space="preserve">means, with respect to any Dollar </w:t>
      </w:r>
      <w:r>
        <w:rPr>
          <w:rFonts w:ascii="Times New Roman;serif" w:hAnsi="Times New Roman;serif"/>
          <w:b w:val="false"/>
          <w:strike/>
          <w:color w:val="EE2724"/>
          <w:sz w:val="22"/>
        </w:rPr>
        <w:t xml:space="preserve">Tranche Lender at any time, and without duplication, the sum of (a) the outstanding principal amount of such Lender’s </w:t>
      </w:r>
      <w:r>
        <w:rPr>
          <w:rFonts w:ascii="Times New Roman;serif" w:hAnsi="Times New Roman;serif"/>
          <w:b/>
          <w:strike/>
          <w:color w:val="EE2724"/>
          <w:sz w:val="22"/>
        </w:rPr>
        <w:t xml:space="preserve">Dollar Tranche Revolving Loans </w:t>
      </w:r>
      <w:r>
        <w:rPr>
          <w:rFonts w:ascii="Times New Roman;serif" w:hAnsi="Times New Roman;serif"/>
          <w:b/>
          <w:strike/>
          <w:color w:val="EE2724"/>
          <w:sz w:val="22"/>
          <w:u w:val="single"/>
        </w:rPr>
        <w:t>plus</w:t>
      </w:r>
      <w:r>
        <w:rPr>
          <w:strike/>
          <w:color w:val="EE2724"/>
        </w:rPr>
        <w:t xml:space="preserve"> </w:t>
      </w:r>
      <w:r>
        <w:rPr>
          <w:rFonts w:ascii="Times New Roman;serif" w:hAnsi="Times New Roman;serif"/>
          <w:b/>
          <w:strike/>
          <w:color w:val="EE2724"/>
          <w:sz w:val="22"/>
        </w:rPr>
        <w:t xml:space="preserve">(b) such Lender’s Dollar Tranche LC Exposure </w:t>
      </w:r>
      <w:r>
        <w:rPr>
          <w:rFonts w:ascii="Times New Roman;serif" w:hAnsi="Times New Roman;serif"/>
          <w:b/>
          <w:strike/>
          <w:color w:val="EE2724"/>
          <w:sz w:val="22"/>
          <w:u w:val="single"/>
        </w:rPr>
        <w:t>plus</w:t>
      </w:r>
      <w:r>
        <w:rPr>
          <w:strike/>
          <w:color w:val="EE2724"/>
        </w:rPr>
        <w:t xml:space="preserve"> </w:t>
      </w:r>
      <w:r>
        <w:rPr>
          <w:rFonts w:ascii="Times New Roman;serif" w:hAnsi="Times New Roman;serif"/>
          <w:b/>
          <w:strike/>
          <w:color w:val="EE2724"/>
          <w:sz w:val="22"/>
        </w:rPr>
        <w:t xml:space="preserve">(c) such Lender’s Dollar Tranche Swingline Exposure </w:t>
      </w:r>
      <w:r>
        <w:rPr>
          <w:rFonts w:ascii="Times New Roman;serif" w:hAnsi="Times New Roman;serif"/>
          <w:b/>
          <w:strike/>
          <w:color w:val="EE2724"/>
          <w:sz w:val="22"/>
          <w:u w:val="single"/>
        </w:rPr>
        <w:t>plus</w:t>
      </w:r>
      <w:r>
        <w:rPr>
          <w:strike/>
          <w:color w:val="EE2724"/>
        </w:rPr>
        <w:t xml:space="preserve"> </w:t>
      </w:r>
      <w:r>
        <w:rPr>
          <w:rFonts w:ascii="Times New Roman;serif" w:hAnsi="Times New Roman;serif"/>
          <w:b/>
          <w:strike/>
          <w:color w:val="EE2724"/>
          <w:sz w:val="22"/>
        </w:rPr>
        <w:t xml:space="preserve">(d) such Lender’s Dollar Tranche Protective Advance Exposure </w:t>
      </w:r>
      <w:r>
        <w:rPr>
          <w:rFonts w:ascii="Times New Roman;serif" w:hAnsi="Times New Roman;serif"/>
          <w:b/>
          <w:strike/>
          <w:color w:val="EE2724"/>
          <w:sz w:val="22"/>
          <w:u w:val="single"/>
        </w:rPr>
        <w:t>plus</w:t>
      </w:r>
      <w:r>
        <w:rPr>
          <w:strike/>
          <w:color w:val="EE2724"/>
        </w:rPr>
        <w:t xml:space="preserve"> </w:t>
      </w:r>
      <w:r>
        <w:rPr>
          <w:rFonts w:ascii="Times New Roman;serif" w:hAnsi="Times New Roman;serif"/>
          <w:b/>
          <w:strike/>
          <w:color w:val="EE2724"/>
          <w:sz w:val="22"/>
        </w:rPr>
        <w:t>(e) such Lender’s Dollar Tranche Overadvance Exposure.</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Dollar Tranche Revolving Loan</w:t>
      </w:r>
      <w:r>
        <w:rPr>
          <w:strike/>
          <w:color w:val="EE2724"/>
        </w:rPr>
        <w:t xml:space="preserve">” </w:t>
      </w:r>
      <w:r>
        <w:rPr>
          <w:rFonts w:ascii="Times New Roman;serif" w:hAnsi="Times New Roman;serif"/>
          <w:b/>
          <w:strike/>
          <w:color w:val="EE2724"/>
          <w:sz w:val="22"/>
        </w:rPr>
        <w:t xml:space="preserve">means a Loan made by a Dollar Tranche Lender pursuant to Section 2.01. Each Dollar Tranche Revolving </w:t>
      </w:r>
      <w:r>
        <w:rPr>
          <w:rFonts w:ascii="Times New Roman;serif" w:hAnsi="Times New Roman;serif"/>
          <w:b w:val="false"/>
          <w:strike/>
          <w:color w:val="EE2724"/>
          <w:sz w:val="22"/>
        </w:rPr>
        <w:t xml:space="preserve">Loan shall be a Term Benchmark Revolving Loan denominated in Dollars or an ABR </w:t>
      </w:r>
      <w:r>
        <w:rPr>
          <w:rFonts w:ascii="Times New Roman;serif" w:hAnsi="Times New Roman;serif"/>
          <w:b/>
          <w:strike/>
          <w:color w:val="EE2724"/>
          <w:sz w:val="22"/>
        </w:rPr>
        <w:t>Revolving Loan denominated in Dollars.</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 xml:space="preserve">Dollar </w:t>
      </w:r>
      <w:r>
        <w:rPr>
          <w:rFonts w:ascii="Times New Roman;serif" w:hAnsi="Times New Roman;serif"/>
          <w:b w:val="false"/>
          <w:strike/>
          <w:color w:val="EE2724"/>
          <w:sz w:val="22"/>
          <w:u w:val="single"/>
        </w:rPr>
        <w:t>Tranche Swingline Exposure</w:t>
      </w:r>
      <w:r>
        <w:rPr>
          <w:strike/>
          <w:color w:val="EE2724"/>
        </w:rPr>
        <w:t xml:space="preserve">” </w:t>
      </w:r>
      <w:r>
        <w:rPr>
          <w:rFonts w:ascii="Times New Roman;serif" w:hAnsi="Times New Roman;serif"/>
          <w:b w:val="false"/>
          <w:strike/>
          <w:color w:val="EE2724"/>
          <w:sz w:val="22"/>
        </w:rPr>
        <w:t xml:space="preserve">means, at any time, the aggregate principal amount of all outstanding Swingline Loans that the </w:t>
      </w:r>
      <w:r>
        <w:rPr>
          <w:rFonts w:ascii="Times New Roman;serif" w:hAnsi="Times New Roman;serif"/>
          <w:b/>
          <w:strike/>
          <w:color w:val="EE2724"/>
          <w:sz w:val="22"/>
        </w:rPr>
        <w:t xml:space="preserve">Dollar </w:t>
      </w:r>
      <w:r>
        <w:rPr>
          <w:rFonts w:ascii="Times New Roman;serif" w:hAnsi="Times New Roman;serif"/>
          <w:b w:val="false"/>
          <w:strike/>
          <w:color w:val="EE2724"/>
          <w:sz w:val="22"/>
        </w:rPr>
        <w:t xml:space="preserve">Tranche Lenders have purchased participations in pursuant to Section 2.06. The </w:t>
      </w:r>
      <w:r>
        <w:rPr>
          <w:rFonts w:ascii="Times New Roman;serif" w:hAnsi="Times New Roman;serif"/>
          <w:b/>
          <w:strike/>
          <w:color w:val="EE2724"/>
          <w:sz w:val="22"/>
        </w:rPr>
        <w:t xml:space="preserve">Dollar Tranche Swingline Exposure of any Dollar Tranche Lender at any time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05180"/>
                <wp:effectExtent l="0" t="0" r="0" b="0"/>
                <wp:wrapNone/>
                <wp:docPr id="44" name="Frame4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strike/>
          <w:color w:val="EE2724"/>
          <w:sz w:val="22"/>
        </w:rPr>
        <w:t>its Dollar Tranche Percentage of the total Dollar Tranche Swingline Exposure at such time.</w:t>
      </w:r>
      <w:r>
        <w:rPr>
          <w:strike/>
          <w:color w:val="FF0000"/>
        </w:rPr>
        <w:t xml:space="preserve"> </w:t>
      </w:r>
      <w:r>
        <w:rPr>
          <w:rFonts w:ascii="Times New Roman;serif" w:hAnsi="Times New Roman;serif"/>
          <w:b/>
          <w:color w:val="0000FF"/>
          <w:sz w:val="22"/>
          <w:u w:val="single"/>
        </w:rPr>
        <w:t>Amount” means, for any amount, at the time of determination thereof, (a) if such amount is expressed in Dollars, such amount, (b) if such amount is expressed in a Foreign Currency, the equivalent of such amount in Dollars determined by using the rate of exchange for the purchase of Dollars with the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Dollars</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w:t>
      </w:r>
      <w:r>
        <w:rPr>
          <w:color w:val="000000"/>
        </w:rPr>
        <w:t xml:space="preserve">” </w:t>
      </w:r>
      <w:r>
        <w:rPr>
          <w:rFonts w:ascii="Times New Roman;serif" w:hAnsi="Times New Roman;serif"/>
          <w:b w:val="false"/>
          <w:color w:val="000000"/>
          <w:sz w:val="22"/>
        </w:rPr>
        <w:t>refers to lawful money of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Domestic Borrower</w:t>
      </w:r>
      <w:r>
        <w:rPr>
          <w:color w:val="000000"/>
        </w:rPr>
        <w:t xml:space="preserve">” </w:t>
      </w:r>
      <w:r>
        <w:rPr>
          <w:rFonts w:ascii="Times New Roman;serif" w:hAnsi="Times New Roman;serif"/>
          <w:b w:val="false"/>
          <w:color w:val="000000"/>
          <w:sz w:val="22"/>
        </w:rPr>
        <w:t>means the Company.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Domestic Borrower Revolving Exposure</w:t>
      </w:r>
      <w:r>
        <w:rPr>
          <w:color w:val="000000"/>
        </w:rPr>
        <w:t xml:space="preserve">” </w:t>
      </w:r>
      <w:r>
        <w:rPr>
          <w:rFonts w:ascii="Times New Roman;serif" w:hAnsi="Times New Roman;serif"/>
          <w:b w:val="false"/>
          <w:color w:val="000000"/>
          <w:sz w:val="22"/>
        </w:rPr>
        <w:t xml:space="preserve">means, with respect to any Lender at any time, and without duplication, the sum of (a) the Dollar Amount of the outstanding principal amount of the Revolving Loans made by such Lender to the Domestic Borrower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Dollar Amount of such Lender’s LC Exposure with respect to Letters of Credit issued for the account of the Domestic Borrower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(c) the Dollar Amount of such Lender’s Swingline Exposure with respect to Swingline Loans made to the Domestic Borrower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(d) an amount equal to such Lender’s Applicable Percentage of the Dollar Amount of the aggregate principal amount of Protective Advances made to the Domestic Borrower and outstanding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(e) an amount equal to such Lender’s Applicable Percentage of the Dollar Amount of the aggregate principal amount of Overadvances made to the Domestic Borrower and outstanding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Domestic Borrowing Base</w:t>
      </w:r>
      <w:r>
        <w:rPr>
          <w:color w:val="000000"/>
        </w:rPr>
        <w:t xml:space="preserve">” </w:t>
      </w:r>
      <w:r>
        <w:rPr>
          <w:rFonts w:ascii="Times New Roman;serif" w:hAnsi="Times New Roman;serif"/>
          <w:b w:val="false"/>
          <w:color w:val="000000"/>
          <w:sz w:val="22"/>
        </w:rPr>
        <w:t>means, at any time, the sum of (a)</w:t>
      </w:r>
      <w:r>
        <w:rPr>
          <w:strike/>
          <w:color w:val="FF0000"/>
        </w:rPr>
        <w:t xml:space="preserve"> </w:t>
      </w:r>
      <w:r>
        <w:rPr>
          <w:rFonts w:ascii="Times New Roman;serif" w:hAnsi="Times New Roman;serif"/>
          <w:b/>
          <w:strike/>
          <w:color w:val="FF0000"/>
          <w:sz w:val="22"/>
        </w:rPr>
        <w:t>85% of the</w:t>
      </w:r>
      <w:r>
        <w:rPr>
          <w:rFonts w:ascii="Times New Roman;serif" w:hAnsi="Times New Roman;serif"/>
          <w:b/>
          <w:color w:val="0000FF"/>
          <w:sz w:val="22"/>
          <w:u w:val="single"/>
        </w:rPr>
        <w:t>(i) 90% of the Eligible Accounts of the Domestic Loan Parties where the relevant Account Debtor has and maintains an Investment Grade Rating as evidenced by ratings information provided by the Company to the Administrative Agent at the time of delivery of each Borrowing Base Certificate and (ii) 85% of the amount of the other</w:t>
      </w:r>
      <w:r>
        <w:rPr>
          <w:color w:val="000000"/>
        </w:rPr>
        <w:t xml:space="preserve"> </w:t>
      </w:r>
      <w:r>
        <w:rPr>
          <w:rFonts w:ascii="Times New Roman;serif" w:hAnsi="Times New Roman;serif"/>
          <w:b w:val="false"/>
          <w:color w:val="000000"/>
          <w:sz w:val="22"/>
        </w:rPr>
        <w:t xml:space="preserve">Eligible Accounts of the Domestic Loan Parties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product of 85%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the Net Orderly Liquidation Value percentage identified in the most recent inventory appraisal ordered by the Administrative Agent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the Eligible Inventory of the Domestic Loan Parties, valued at the lower of cost or market value, determined on a first-in-first-out basis, at such time,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(c) Reserves. The Administrative Agent may, in its Permitted Discretion</w:t>
      </w:r>
      <w:r>
        <w:rPr>
          <w:color w:val="0000FF"/>
          <w:u w:val="single"/>
        </w:rPr>
        <w:t xml:space="preserve"> </w:t>
      </w:r>
      <w:r>
        <w:rPr>
          <w:rFonts w:ascii="Times New Roman;serif" w:hAnsi="Times New Roman;serif"/>
          <w:b/>
          <w:color w:val="0000FF"/>
          <w:sz w:val="22"/>
          <w:u w:val="single"/>
        </w:rPr>
        <w:t>but without duplication</w:t>
      </w:r>
      <w:r>
        <w:rPr>
          <w:rFonts w:ascii="Times New Roman;serif" w:hAnsi="Times New Roman;serif"/>
          <w:b w:val="false"/>
          <w:color w:val="000000"/>
          <w:sz w:val="22"/>
        </w:rPr>
        <w:t xml:space="preserve">, reduce and thereafter (subject to Section 9.02(b)(v)) increase the advance rates set forth above, adjust Reserves or reduce and thereafter (subject to Section 9.02(b)(v)) increase one or more of the other elements used in computing the Domestic Borrowing Base. </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05180"/>
                <wp:effectExtent l="0" t="0" r="0" b="0"/>
                <wp:wrapNone/>
                <wp:docPr id="45" name="Frame4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Domestic Loan Party</w:t>
      </w:r>
      <w:r>
        <w:rPr>
          <w:color w:val="000000"/>
        </w:rPr>
        <w:t xml:space="preserve">” </w:t>
      </w:r>
      <w:r>
        <w:rPr>
          <w:rFonts w:ascii="Times New Roman;serif" w:hAnsi="Times New Roman;serif"/>
          <w:b w:val="false"/>
          <w:color w:val="000000"/>
          <w:sz w:val="22"/>
        </w:rPr>
        <w:t xml:space="preserve">means, collectively, the Company and each Material Domestic Subsidiary or other Person organized under the laws of a jurisdiction located in the U.S. that </w:t>
      </w:r>
      <w:r>
        <w:rPr>
          <w:rFonts w:ascii="Times New Roman;serif" w:hAnsi="Times New Roman;serif"/>
          <w:b/>
          <w:color w:val="0000FF"/>
          <w:sz w:val="22"/>
          <w:u w:val="single"/>
        </w:rPr>
        <w:t xml:space="preserve">is or </w:t>
      </w:r>
      <w:r>
        <w:rPr>
          <w:rFonts w:ascii="Times New Roman;serif" w:hAnsi="Times New Roman;serif"/>
          <w:b w:val="false"/>
          <w:color w:val="000000"/>
          <w:sz w:val="22"/>
        </w:rPr>
        <w:t xml:space="preserve">becomes a party hereto and to the Domestic Security Agreement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or pursuant to Section 5.14</w:t>
      </w:r>
      <w:r>
        <w:rPr>
          <w:color w:val="0000FF"/>
          <w:u w:val="single"/>
        </w:rPr>
        <w:t xml:space="preserve"> </w:t>
      </w:r>
      <w:r>
        <w:rPr>
          <w:rFonts w:ascii="Times New Roman;serif" w:hAnsi="Times New Roman;serif"/>
          <w:b/>
          <w:color w:val="0000FF"/>
          <w:sz w:val="22"/>
          <w:u w:val="single"/>
        </w:rPr>
        <w:t>and their respective successors and permitted assigns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Domestic Security Agreement</w:t>
      </w:r>
      <w:r>
        <w:rPr>
          <w:color w:val="000000"/>
        </w:rPr>
        <w:t xml:space="preserve">” </w:t>
      </w:r>
      <w:r>
        <w:rPr>
          <w:rFonts w:ascii="Times New Roman;serif" w:hAnsi="Times New Roman;serif"/>
          <w:b w:val="false"/>
          <w:color w:val="000000"/>
          <w:sz w:val="22"/>
        </w:rPr>
        <w:t xml:space="preserve">means that certain </w:t>
      </w:r>
      <w:r>
        <w:rPr>
          <w:rFonts w:ascii="Times New Roman;serif" w:hAnsi="Times New Roman;serif"/>
          <w:b/>
          <w:color w:val="0000FF"/>
          <w:sz w:val="22"/>
          <w:u w:val="single"/>
        </w:rPr>
        <w:t xml:space="preserve">Second </w:t>
      </w:r>
      <w:r>
        <w:rPr>
          <w:rFonts w:ascii="Times New Roman;serif" w:hAnsi="Times New Roman;serif"/>
          <w:b w:val="false"/>
          <w:color w:val="000000"/>
          <w:sz w:val="22"/>
        </w:rPr>
        <w:t xml:space="preserve">Amended and Restated Pledge and Security Agreement (including any and all supplements thereto), dated as of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Amendment Effective Date, between the Domestic Loan Parties and the Administrative Agent, for the benefit of the Secured Parties, as the same may be amended, restated or otherwise modified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Domestic Subsidiary</w:t>
      </w:r>
      <w:r>
        <w:rPr>
          <w:color w:val="000000"/>
        </w:rPr>
        <w:t xml:space="preserve">” </w:t>
      </w:r>
      <w:r>
        <w:rPr>
          <w:rFonts w:ascii="Times New Roman;serif" w:hAnsi="Times New Roman;serif"/>
          <w:b w:val="false"/>
          <w:color w:val="000000"/>
          <w:sz w:val="22"/>
        </w:rPr>
        <w:t>means a Subsidiary organized under the laws of a jurisdiction located in the United States of America.</w:t>
      </w:r>
    </w:p>
    <w:p>
      <w:pPr>
        <w:pStyle w:val="TextBody"/>
        <w:bidi w:val="0"/>
        <w:spacing w:lineRule="auto" w:line="288" w:before="0" w:after="240"/>
        <w:ind w:left="0" w:right="0" w:firstLine="1440"/>
        <w:jc w:val="both"/>
        <w:rPr>
          <w:color w:val="008000"/>
          <w:u w:val="single"/>
        </w:rPr>
      </w:pPr>
      <w:r>
        <w:rPr>
          <w:color w:val="008000"/>
          <w:u w:val="single"/>
        </w:rPr>
        <w:t>“</w:t>
      </w:r>
      <w:r>
        <w:rPr>
          <w:rFonts w:ascii="Times New Roman;serif" w:hAnsi="Times New Roman;serif"/>
          <w:b w:val="false"/>
          <w:color w:val="008000"/>
          <w:sz w:val="22"/>
          <w:u w:val="single"/>
        </w:rPr>
        <w:t>DQ List” has the meaning assigned to such term in Section 9.04(d)(iv).</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Dutch Bankruptcy Event</w:t>
      </w:r>
      <w:r>
        <w:rPr>
          <w:color w:val="000000"/>
        </w:rPr>
        <w:t xml:space="preserve">” </w:t>
      </w:r>
      <w:r>
        <w:rPr>
          <w:rFonts w:ascii="Times New Roman;serif" w:hAnsi="Times New Roman;serif"/>
          <w:b w:val="false"/>
          <w:color w:val="000000"/>
          <w:sz w:val="22"/>
        </w:rPr>
        <w:t>means any insolvency proceedings under the Dutch Bankruptcy Act (</w:t>
      </w:r>
      <w:r>
        <w:rPr>
          <w:rFonts w:ascii="Times New Roman;serif" w:hAnsi="Times New Roman;serif"/>
          <w:b w:val="false"/>
          <w:i/>
          <w:color w:val="000000"/>
          <w:sz w:val="22"/>
        </w:rPr>
        <w:t>Faillissementswet</w:t>
      </w:r>
      <w:r>
        <w:rPr>
          <w:rFonts w:ascii="Times New Roman;serif" w:hAnsi="Times New Roman;serif"/>
          <w:b w:val="false"/>
          <w:color w:val="000000"/>
          <w:sz w:val="22"/>
        </w:rPr>
        <w:t>) and any filing of a declaration under article 370(3) of the Dutch Bankruptcy Act, or filing a notice under Section 36 of the Tax Collection Act of the Netherlands (</w:t>
      </w:r>
      <w:r>
        <w:rPr>
          <w:rFonts w:ascii="Times New Roman;serif" w:hAnsi="Times New Roman;serif"/>
          <w:b w:val="false"/>
          <w:i/>
          <w:color w:val="000000"/>
          <w:sz w:val="22"/>
        </w:rPr>
        <w:t>Invorderingswet 1990</w:t>
      </w:r>
      <w:r>
        <w:rPr>
          <w:rFonts w:ascii="Times New Roman;serif" w:hAnsi="Times New Roman;serif"/>
          <w:b w:val="false"/>
          <w:color w:val="000000"/>
          <w:sz w:val="22"/>
        </w:rPr>
        <w:t>) or Section 60 of the Social Insurance Financing Act of the Netherlands (</w:t>
      </w:r>
      <w:r>
        <w:rPr>
          <w:rFonts w:ascii="Times New Roman;serif" w:hAnsi="Times New Roman;serif"/>
          <w:b w:val="false"/>
          <w:i/>
          <w:color w:val="000000"/>
          <w:sz w:val="22"/>
        </w:rPr>
        <w:t>Wet Financiering Sociale Verzekeringen</w:t>
      </w:r>
      <w:r>
        <w:rPr>
          <w:rFonts w:ascii="Times New Roman;serif" w:hAnsi="Times New Roman;serif"/>
          <w:b w:val="false"/>
          <w:color w:val="000000"/>
          <w:sz w:val="22"/>
        </w:rPr>
        <w:t>) in conjunction with Section 36 of the Tax Collection Act of the Netherlands (</w:t>
      </w:r>
      <w:r>
        <w:rPr>
          <w:rFonts w:ascii="Times New Roman;serif" w:hAnsi="Times New Roman;serif"/>
          <w:b w:val="false"/>
          <w:i/>
          <w:color w:val="000000"/>
          <w:sz w:val="22"/>
        </w:rPr>
        <w:t>Invorderingswet 1990</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Dutch Borrower” means Lifetime Brands Europe B.V. and each other Borrower that is organized under the laws of the Netherlands.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Dutch Collection Account</w:t>
      </w:r>
      <w:r>
        <w:rPr>
          <w:color w:val="000000"/>
        </w:rPr>
        <w:t xml:space="preserve">” </w:t>
      </w:r>
      <w:r>
        <w:rPr>
          <w:rFonts w:ascii="Times New Roman;serif" w:hAnsi="Times New Roman;serif"/>
          <w:b w:val="false"/>
          <w:color w:val="000000"/>
          <w:sz w:val="22"/>
        </w:rPr>
        <w:t>means the bank account in the name of Lifetime Brands Europe B.V. and held with J.P. Morgan SE, Amsterdam Branch with account number/IBAN NL66CHAS0626001972 and any other present and future Bank Account, provided it constitutes and continues to constitute a "Dutch Collection Account.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Dutch Loan Parties</w:t>
      </w:r>
      <w:r>
        <w:rPr>
          <w:color w:val="000000"/>
        </w:rPr>
        <w:t xml:space="preserve">” </w:t>
      </w:r>
      <w:r>
        <w:rPr>
          <w:rFonts w:ascii="Times New Roman;serif" w:hAnsi="Times New Roman;serif"/>
          <w:b w:val="false"/>
          <w:color w:val="000000"/>
          <w:sz w:val="22"/>
        </w:rPr>
        <w:t>means all Foreign Loan Parties that are organized under the laws of the Netherlands.</w:t>
      </w:r>
    </w:p>
    <w:p>
      <w:pPr>
        <w:pStyle w:val="TextBody"/>
        <w:bidi w:val="0"/>
        <w:spacing w:lineRule="auto" w:line="288" w:before="0" w:after="240"/>
        <w:ind w:left="0" w:right="0" w:firstLine="1440"/>
        <w:jc w:val="both"/>
        <w:rPr/>
      </w:pPr>
      <w:r>
        <w:rPr>
          <w:rFonts w:ascii="Times New Roman;serif" w:hAnsi="Times New Roman;serif"/>
          <w:b w:val="false"/>
          <w:color w:val="000000"/>
          <w:sz w:val="22"/>
        </w:rPr>
        <w:t>"</w:t>
      </w:r>
      <w:r>
        <w:rPr>
          <w:rFonts w:ascii="Times New Roman;serif" w:hAnsi="Times New Roman;serif"/>
          <w:b w:val="false"/>
          <w:color w:val="000000"/>
          <w:sz w:val="22"/>
          <w:u w:val="single"/>
        </w:rPr>
        <w:t>Dutch Non-Public Lender</w:t>
      </w:r>
      <w:r>
        <w:rPr>
          <w:rFonts w:ascii="Times New Roman;serif" w:hAnsi="Times New Roman;serif"/>
          <w:b w:val="false"/>
          <w:color w:val="000000"/>
          <w:sz w:val="22"/>
        </w:rPr>
        <w:t>" means: (i) until the publication of an interpretation of “public” as referred to in the CRR by the competent authority/ies: an entity which (x) assumes existing rights and/or obligations vis à vis a Dutch Loan Party, the value of which is at least EUR 100,000 (or its equivalent in another currency), (y) provides repayable funds for an initial amount of at least EUR 100,000 (or its equivalent in another currency) or (z) otherwise qualifies as not forming part of the public; and (ii) as soon as the interpretation of the term “public” as referred to in the CRR has been published by the relevant authority/ies: an entity which is not considered to form part of the public on the basis of such interpretation.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Dutch Security Agreement</w:t>
      </w:r>
      <w:r>
        <w:rPr>
          <w:color w:val="000000"/>
        </w:rPr>
        <w:t xml:space="preserve">” </w:t>
      </w:r>
      <w:r>
        <w:rPr>
          <w:rFonts w:ascii="Times New Roman;serif" w:hAnsi="Times New Roman;serif"/>
          <w:b w:val="false"/>
          <w:color w:val="000000"/>
          <w:sz w:val="22"/>
        </w:rPr>
        <w:t xml:space="preserve">means the Dutch law governed security agreement, dated the applicable Foreign Subsidiary Borrower Effective Date, made by Lifetime Brands Europe B.V. as pledgor in favor of the Administrative Agent as pledgee, in form and substance reasonably acceptable to the Administrative Agent.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Dutch Security Documents</w:t>
      </w:r>
      <w:r>
        <w:rPr>
          <w:color w:val="000000"/>
        </w:rPr>
        <w:t xml:space="preserve">” </w:t>
      </w:r>
      <w:r>
        <w:rPr>
          <w:rFonts w:ascii="Times New Roman;serif" w:hAnsi="Times New Roman;serif"/>
          <w:b w:val="false"/>
          <w:color w:val="000000"/>
          <w:sz w:val="22"/>
        </w:rPr>
        <w:t xml:space="preserve">means the Dutch Security Agreement and the Dutch Share Pledge Agreement and any other Security Agreement governed by Dutch law. </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05180"/>
                <wp:effectExtent l="0" t="0" r="0" b="0"/>
                <wp:wrapNone/>
                <wp:docPr id="46" name="Frame4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Dutch Share Pledge Agreement</w:t>
      </w:r>
      <w:r>
        <w:rPr>
          <w:color w:val="000000"/>
        </w:rPr>
        <w:t xml:space="preserve">” </w:t>
      </w:r>
      <w:r>
        <w:rPr>
          <w:rFonts w:ascii="Times New Roman;serif" w:hAnsi="Times New Roman;serif"/>
          <w:b w:val="false"/>
          <w:color w:val="000000"/>
          <w:sz w:val="22"/>
        </w:rPr>
        <w:t>means the Dutch law governed Deed of Pledge over Registered Shares granting security over the shares in the capital of Lifetime Brands Europe B.V., dated the applicable Foreign Subsidiary Borrower Effective Date, made by Thomas Plant (Birmingham) Holdings Limited as pledgor in favor of the Administrative Agent as pledgee and with Lifetime Brands Europe B.V. as company the shares of which are being pledged, in form and substance reasonably acceptable to the Administrative Agent.</w:t>
      </w:r>
    </w:p>
    <w:p>
      <w:pPr>
        <w:pStyle w:val="TextBody"/>
        <w:bidi w:val="0"/>
        <w:spacing w:lineRule="auto" w:line="288" w:before="0" w:after="240"/>
        <w:ind w:left="0" w:right="0" w:firstLine="1440"/>
        <w:jc w:val="both"/>
        <w:rPr/>
      </w:pPr>
      <w:r>
        <w:rPr>
          <w:strike/>
          <w:color w:val="008000"/>
        </w:rPr>
        <w:t>“</w:t>
      </w:r>
      <w:r>
        <w:rPr>
          <w:rFonts w:ascii="Times New Roman;serif" w:hAnsi="Times New Roman;serif"/>
          <w:b w:val="false"/>
          <w:i/>
          <w:strike/>
          <w:color w:val="008000"/>
          <w:sz w:val="22"/>
          <w:u w:val="single"/>
        </w:rPr>
        <w:t>DQ List</w:t>
      </w:r>
      <w:r>
        <w:rPr>
          <w:strike/>
          <w:color w:val="008000"/>
        </w:rPr>
        <w:t xml:space="preserve">” </w:t>
      </w:r>
      <w:r>
        <w:rPr>
          <w:rFonts w:ascii="Times New Roman;serif" w:hAnsi="Times New Roman;serif"/>
          <w:b w:val="false"/>
          <w:i/>
          <w:strike/>
          <w:color w:val="008000"/>
          <w:sz w:val="22"/>
        </w:rPr>
        <w:t xml:space="preserve">has the meaning assigned to such term in </w:t>
      </w:r>
      <w:r>
        <w:rPr>
          <w:rFonts w:ascii="Times New Roman;serif" w:hAnsi="Times New Roman;serif"/>
          <w:b w:val="false"/>
          <w:i/>
          <w:strike/>
          <w:color w:val="008000"/>
          <w:sz w:val="22"/>
          <w:u w:val="single"/>
        </w:rPr>
        <w:t>Section 9.04(d)(iv)</w:t>
      </w:r>
      <w:r>
        <w:rPr>
          <w:rFonts w:ascii="Times New Roman;serif" w:hAnsi="Times New Roman;serif"/>
          <w:b w:val="false"/>
          <w:i/>
          <w:strike/>
          <w:color w:val="008000"/>
          <w:sz w:val="22"/>
        </w:rPr>
        <w:t xml:space="preserve">. </w:t>
      </w:r>
      <w:r>
        <w:rPr>
          <w:rFonts w:ascii="Times New Roman;serif" w:hAnsi="Times New Roman;serif"/>
          <w:b/>
          <w:color w:val="0000FF"/>
          <w:sz w:val="22"/>
          <w:u w:val="single"/>
        </w:rPr>
        <w:t>Dutch Tranche Availability Period” means the period from and including the Amendment No. 3 Effective Date to the earlier of (x) the date of termination of the Dutch Tranche Commitments and (y) the Business Day immediately preceding the Maturity Date.</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Dutch Tranche Commitment” means, with respect to each Dutch Tranche Lender, the commitment, if any, of such Dutch Tranche Lender to make Dutch Tranche Revolving Loans, as such commitment may be (a) reduced or terminated from time to time pursuant to Section 2.10, (b) increased from time to time pursuant to Section 2.10 and (c) reduced or increased from time to time pursuant to assignments by or to such Lender pursuant to Section 9.04. The initial amount of each Dutch Tranche Lender’s Dutch Tranche Commitment is set forth on Schedule 2.01, or in the Assignment and Assumption (or other documentation contemplated by this Agreement) pursuant to which such Dutch Tranche Lender shall have assumed its Dutch Tranche Commitment, as applicable. The aggregate principal amount of the Dutch Tranche Commitments on the Third Amendment Effective Date is $5,000,000.</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Dutch Tranche Credit Event” means a Dutch Tranche Revolving Borrowing.</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Dutch Tranche Lender” means a Lender with a Dutch Tranche Commitment or holding Dutch Tranche Revolving Loans.</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Dutch Tranche Percentage” means the percentage equal to a fraction the numerator of which is such Lender’s Dutch Tranche Commitment and the denominator of which is the aggregate Dutch Tranche Commitments of all Dutch Tranche Lenders (if the Dutch Tranche Commitments have terminated or expired, the Dutch Tranche Percentages shall be determined based upon the Dutch Tranche Commitments most recently in effect, giving effect to any assignments); provided that in the case of Section 2.21 when a Defaulting Lender shall exist, any such Defaulting Lender’s Dutch Tranche Commitment shall be disregarded in the calculation.</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Dutch Tranche Revolving Borrowing” means a Borrowing comprised of Dutch Tranche Revolving Loans.</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Dutch Tranche Revolving Exposure” means, with respect to any Dutch Tranche Lender at any time, the outstanding principal amount of such Lender’s Dutch Tranche Revolving Loans.</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Dutch Tranche Revolving Loan” means a Loan made by a Dutch Tranche Lender pursuant to Section 2.01.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Earn Out Obligations</w:t>
      </w:r>
      <w:r>
        <w:rPr>
          <w:color w:val="000000"/>
        </w:rPr>
        <w:t xml:space="preserve">” </w:t>
      </w:r>
      <w:r>
        <w:rPr>
          <w:rFonts w:ascii="Times New Roman;serif" w:hAnsi="Times New Roman;serif"/>
          <w:b w:val="false"/>
          <w:color w:val="000000"/>
          <w:sz w:val="22"/>
        </w:rPr>
        <w:t>means and includes any cash earn out obligations, performance payments or similar obligations of the Company or any of its Subsidiaries to any sellers arising out of or in connection with any acquisition permitted hereunder, including any Permitted Acquisition and the Taylor Precision Acquisition, but excluding any working capital adjustments or payments for services or licenses provided by such sellers.</w:t>
      </w:r>
    </w:p>
    <w:p>
      <w:pPr>
        <w:pStyle w:val="TextBody"/>
        <w:bidi w:val="0"/>
        <w:spacing w:before="0" w:after="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05180"/>
                <wp:effectExtent l="0" t="0" r="0" b="0"/>
                <wp:wrapNone/>
                <wp:docPr id="47" name="Frame4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erif" w:hAnsi="Times New Roman;serif"/>
          <w:b w:val="false"/>
          <w:strike/>
          <w:color w:val="008000"/>
          <w:sz w:val="22"/>
          <w:u w:val="single"/>
        </w:rPr>
        <w:t>EBITDA</w:t>
      </w:r>
      <w:r>
        <w:rPr>
          <w:strike/>
          <w:color w:val="008000"/>
        </w:rPr>
        <w:t xml:space="preserve">” </w:t>
      </w:r>
      <w:r>
        <w:rPr>
          <w:rFonts w:ascii="Times New Roman;serif" w:hAnsi="Times New Roman;serif"/>
          <w:b w:val="false"/>
          <w:strike/>
          <w:color w:val="008000"/>
          <w:sz w:val="22"/>
        </w:rPr>
        <w:t xml:space="preserve">means, for any period, Net Income for such period </w:t>
      </w:r>
      <w:r>
        <w:rPr>
          <w:rFonts w:ascii="Times New Roman;serif" w:hAnsi="Times New Roman;serif"/>
          <w:b w:val="false"/>
          <w:strike/>
          <w:color w:val="008000"/>
          <w:sz w:val="22"/>
          <w:u w:val="single"/>
        </w:rPr>
        <w:t>plus</w:t>
      </w:r>
      <w:r>
        <w:rPr>
          <w:strike/>
          <w:color w:val="008000"/>
        </w:rPr>
        <w:t xml:space="preserve"> </w:t>
      </w:r>
      <w:r>
        <w:rPr>
          <w:rFonts w:ascii="Times New Roman;serif" w:hAnsi="Times New Roman;serif"/>
          <w:b w:val="false"/>
          <w:strike/>
          <w:color w:val="008000"/>
          <w:sz w:val="22"/>
        </w:rPr>
        <w:t xml:space="preserve">(a) without duplication and to the extent deducted in determining Net Income for such period, the sum of: (i) Interest Expense for such period, (ii) income tax expense for such period (net of tax refunds), (iii) all amounts attributable to depreciation and amortization expense for such period (including amortization of goodwill and other intangible assets and amortization or write off of assets comprised of debt discount or deferred financing costs), (iv) any non-cash charges for such period (excluding any non-cash charge in respect of an item that was included in Net Income in a prior period), including purchase accounting adjustments and non-cash compensation expense, or other non-cash expenses or charges arising from the granting of restricted stock, stock options, stock appreciation rights or similar equity arrangements, (v) any reasonable advisory and other professional services fees, transaction fees and related expenses paid in connection with the following transactions to the extent not prohibited hereunder: acquisitions (including the Taylor Precision Acquisition), investments, dispositions, equity issuances, or financings (including factoring activity), in each case whether or not consummated, (vi) extraordinary, unusual or non-recurring charges incurred during such period, including restructuring charges and integration charges; </w:t>
      </w:r>
      <w:r>
        <w:rPr>
          <w:rFonts w:ascii="Times New Roman;serif" w:hAnsi="Times New Roman;serif"/>
          <w:b w:val="false"/>
          <w:strike/>
          <w:color w:val="008000"/>
          <w:sz w:val="22"/>
          <w:u w:val="single"/>
        </w:rPr>
        <w:t>provided</w:t>
      </w:r>
      <w:r>
        <w:rPr>
          <w:strike/>
          <w:color w:val="008000"/>
        </w:rPr>
        <w:t xml:space="preserve"> </w:t>
      </w:r>
      <w:r>
        <w:rPr>
          <w:rFonts w:ascii="Times New Roman;serif" w:hAnsi="Times New Roman;serif"/>
          <w:b w:val="false"/>
          <w:strike/>
          <w:color w:val="008000"/>
          <w:sz w:val="22"/>
        </w:rPr>
        <w:t xml:space="preserve">that, the aggregate amount added to EBITDA for any period pursuant to this </w:t>
      </w:r>
      <w:r>
        <w:rPr>
          <w:rFonts w:ascii="Times New Roman;serif" w:hAnsi="Times New Roman;serif"/>
          <w:b w:val="false"/>
          <w:strike/>
          <w:color w:val="008000"/>
          <w:sz w:val="22"/>
          <w:u w:val="single"/>
        </w:rPr>
        <w:t>clause (a)(vi)</w:t>
      </w:r>
      <w:r>
        <w:rPr>
          <w:rFonts w:ascii="Times New Roman;serif" w:hAnsi="Times New Roman;serif"/>
          <w:b w:val="false"/>
          <w:strike/>
          <w:color w:val="008000"/>
          <w:sz w:val="22"/>
        </w:rPr>
        <w:t xml:space="preserve">, when combined with the aggregate amount added to EBITDA in respect of such period pursuant to </w:t>
      </w:r>
      <w:r>
        <w:rPr>
          <w:rFonts w:ascii="Times New Roman;serif" w:hAnsi="Times New Roman;serif"/>
          <w:b w:val="false"/>
          <w:strike/>
          <w:color w:val="008000"/>
          <w:sz w:val="22"/>
          <w:u w:val="single"/>
        </w:rPr>
        <w:t>clause (a)(x)</w:t>
      </w:r>
      <w:r>
        <w:rPr>
          <w:rFonts w:ascii="Times New Roman;serif" w:hAnsi="Times New Roman;serif"/>
          <w:b w:val="false"/>
          <w:strike/>
          <w:color w:val="008000"/>
          <w:sz w:val="22"/>
        </w:rPr>
        <w:t xml:space="preserve">, shall not exceed 10% of the </w:t>
      </w:r>
      <w:r>
        <w:rPr>
          <w:rFonts w:ascii="Times New Roman;serif" w:hAnsi="Times New Roman;serif"/>
          <w:b/>
          <w:strike/>
          <w:color w:val="FF0000"/>
          <w:sz w:val="22"/>
        </w:rPr>
        <w:t xml:space="preserve">EBITDA </w:t>
      </w:r>
      <w:r>
        <w:rPr>
          <w:rFonts w:ascii="Times New Roman;serif" w:hAnsi="Times New Roman;serif"/>
          <w:b w:val="false"/>
          <w:strike/>
          <w:color w:val="008000"/>
          <w:sz w:val="22"/>
        </w:rPr>
        <w:t xml:space="preserve">for such period (calculated without giving effect to </w:t>
      </w:r>
      <w:r>
        <w:rPr>
          <w:rFonts w:ascii="Times New Roman;serif" w:hAnsi="Times New Roman;serif"/>
          <w:b w:val="false"/>
          <w:strike/>
          <w:color w:val="008000"/>
          <w:sz w:val="22"/>
          <w:u w:val="single"/>
        </w:rPr>
        <w:t>clauses (a)(x)</w:t>
      </w:r>
      <w:r>
        <w:rPr>
          <w:strike/>
          <w:color w:val="008000"/>
        </w:rPr>
        <w:t xml:space="preserve"> </w:t>
      </w:r>
      <w:r>
        <w:rPr>
          <w:rFonts w:ascii="Times New Roman;serif" w:hAnsi="Times New Roman;serif"/>
          <w:b w:val="false"/>
          <w:strike/>
          <w:color w:val="008000"/>
          <w:sz w:val="22"/>
        </w:rPr>
        <w:t xml:space="preserve">and </w:t>
      </w:r>
      <w:r>
        <w:rPr>
          <w:rFonts w:ascii="Times New Roman;serif" w:hAnsi="Times New Roman;serif"/>
          <w:b w:val="false"/>
          <w:strike/>
          <w:color w:val="008000"/>
          <w:sz w:val="22"/>
          <w:u w:val="single"/>
        </w:rPr>
        <w:t>(a)(xi)</w:t>
      </w:r>
      <w:r>
        <w:rPr>
          <w:strike/>
          <w:color w:val="008000"/>
        </w:rPr>
        <w:t xml:space="preserve"> </w:t>
      </w:r>
      <w:r>
        <w:rPr>
          <w:rFonts w:ascii="Times New Roman;serif" w:hAnsi="Times New Roman;serif"/>
          <w:b w:val="false"/>
          <w:strike/>
          <w:color w:val="008000"/>
          <w:sz w:val="22"/>
        </w:rPr>
        <w:t xml:space="preserve">and this </w:t>
      </w:r>
      <w:r>
        <w:rPr>
          <w:rFonts w:ascii="Times New Roman;serif" w:hAnsi="Times New Roman;serif"/>
          <w:b w:val="false"/>
          <w:strike/>
          <w:color w:val="008000"/>
          <w:sz w:val="22"/>
          <w:u w:val="single"/>
        </w:rPr>
        <w:t>clause (a)(vi)</w:t>
      </w:r>
      <w:r>
        <w:rPr>
          <w:rFonts w:ascii="Times New Roman;serif" w:hAnsi="Times New Roman;serif"/>
          <w:b w:val="false"/>
          <w:strike/>
          <w:color w:val="008000"/>
          <w:sz w:val="22"/>
        </w:rPr>
        <w:t xml:space="preserve">), (vii) any extraordinary losses from sales, exchanges and other dispositions of property not in the ordinary course of business, (viii) Earn Out Obligation expense, (ix) expenses incurred in connection with extraordinary casualty events to the extent such expenses are covered by insurance and actually reimbursed in cash, (x) severance costs, relocation costs, consolidation and closing costs, integration and facilities opening costs, transition costs, restructuring costs or costs, fees and expenses arising from discontinued operations (other than costs, fees and expenses to the extent constituting losses arising from operation of such discontinued operations); </w:t>
      </w:r>
      <w:r>
        <w:rPr>
          <w:rFonts w:ascii="Times New Roman;serif" w:hAnsi="Times New Roman;serif"/>
          <w:b w:val="false"/>
          <w:strike/>
          <w:color w:val="008000"/>
          <w:sz w:val="22"/>
          <w:u w:val="single"/>
        </w:rPr>
        <w:t>provided</w:t>
      </w:r>
      <w:r>
        <w:rPr>
          <w:strike/>
          <w:color w:val="008000"/>
        </w:rPr>
        <w:t xml:space="preserve"> </w:t>
      </w:r>
      <w:r>
        <w:rPr>
          <w:rFonts w:ascii="Times New Roman;serif" w:hAnsi="Times New Roman;serif"/>
          <w:b w:val="false"/>
          <w:strike/>
          <w:color w:val="008000"/>
          <w:sz w:val="22"/>
        </w:rPr>
        <w:t xml:space="preserve">that, the aggregate amount added to EBITDA for any period pursuant to this </w:t>
      </w:r>
      <w:r>
        <w:rPr>
          <w:rFonts w:ascii="Times New Roman;serif" w:hAnsi="Times New Roman;serif"/>
          <w:b w:val="false"/>
          <w:strike/>
          <w:color w:val="008000"/>
          <w:sz w:val="22"/>
          <w:u w:val="single"/>
        </w:rPr>
        <w:t>clause (a)(x)</w:t>
      </w:r>
      <w:r>
        <w:rPr>
          <w:rFonts w:ascii="Times New Roman;serif" w:hAnsi="Times New Roman;serif"/>
          <w:b w:val="false"/>
          <w:strike/>
          <w:color w:val="008000"/>
          <w:sz w:val="22"/>
        </w:rPr>
        <w:t xml:space="preserve">, when combined with the aggregate amount added to EBITDA in respect of such period pursuant to </w:t>
      </w:r>
      <w:r>
        <w:rPr>
          <w:rFonts w:ascii="Times New Roman;serif" w:hAnsi="Times New Roman;serif"/>
          <w:b w:val="false"/>
          <w:strike/>
          <w:color w:val="008000"/>
          <w:sz w:val="22"/>
          <w:u w:val="single"/>
        </w:rPr>
        <w:t>clause (a)(vi)</w:t>
      </w:r>
      <w:r>
        <w:rPr>
          <w:rFonts w:ascii="Times New Roman;serif" w:hAnsi="Times New Roman;serif"/>
          <w:b w:val="false"/>
          <w:strike/>
          <w:color w:val="008000"/>
          <w:sz w:val="22"/>
        </w:rPr>
        <w:t xml:space="preserve">, shall not exceed 10% of the EBITDA for such period (calculated without giving effect to </w:t>
      </w:r>
      <w:r>
        <w:rPr>
          <w:rFonts w:ascii="Times New Roman;serif" w:hAnsi="Times New Roman;serif"/>
          <w:b w:val="false"/>
          <w:strike/>
          <w:color w:val="008000"/>
          <w:sz w:val="22"/>
          <w:u w:val="single"/>
        </w:rPr>
        <w:t>clauses (a)(vi)</w:t>
      </w:r>
      <w:r>
        <w:rPr>
          <w:strike/>
          <w:color w:val="008000"/>
        </w:rPr>
        <w:t xml:space="preserve"> </w:t>
      </w:r>
      <w:r>
        <w:rPr>
          <w:rFonts w:ascii="Times New Roman;serif" w:hAnsi="Times New Roman;serif"/>
          <w:b w:val="false"/>
          <w:strike/>
          <w:color w:val="008000"/>
          <w:sz w:val="22"/>
        </w:rPr>
        <w:t xml:space="preserve">and </w:t>
      </w:r>
      <w:r>
        <w:rPr>
          <w:rFonts w:ascii="Times New Roman;serif" w:hAnsi="Times New Roman;serif"/>
          <w:b w:val="false"/>
          <w:strike/>
          <w:color w:val="008000"/>
          <w:sz w:val="22"/>
          <w:u w:val="single"/>
        </w:rPr>
        <w:t>(a)(xi)</w:t>
      </w:r>
      <w:r>
        <w:rPr>
          <w:strike/>
          <w:color w:val="008000"/>
        </w:rPr>
        <w:t xml:space="preserve"> </w:t>
      </w:r>
      <w:r>
        <w:rPr>
          <w:rFonts w:ascii="Times New Roman;serif" w:hAnsi="Times New Roman;serif"/>
          <w:b w:val="false"/>
          <w:strike/>
          <w:color w:val="008000"/>
          <w:sz w:val="22"/>
        </w:rPr>
        <w:t xml:space="preserve">and this </w:t>
      </w:r>
      <w:r>
        <w:rPr>
          <w:rFonts w:ascii="Times New Roman;serif" w:hAnsi="Times New Roman;serif"/>
          <w:b w:val="false"/>
          <w:strike/>
          <w:color w:val="008000"/>
          <w:sz w:val="22"/>
          <w:u w:val="single"/>
        </w:rPr>
        <w:t>clause (a)(x)</w:t>
      </w:r>
      <w:r>
        <w:rPr>
          <w:rFonts w:ascii="Times New Roman;serif" w:hAnsi="Times New Roman;serif"/>
          <w:b w:val="false"/>
          <w:strike/>
          <w:color w:val="008000"/>
          <w:sz w:val="22"/>
        </w:rPr>
        <w:t xml:space="preserve">), (xi) the amount of “run-rate” cost savings, operating expense reductions, restructuring charges and expenses and cost-saving synergies projected by the Company in good faith to be realized as a result of actions taken or expected to be taken during such period (calculated on a pro forma basis as though such cost savings, operating expense reductions, restructuring charges and expenses and cost-saving synergies had been realized on the first day of such period), net of the amount of actual benefits realized during such period from such actions; </w:t>
      </w:r>
      <w:r>
        <w:rPr>
          <w:rFonts w:ascii="Times New Roman;serif" w:hAnsi="Times New Roman;serif"/>
          <w:b w:val="false"/>
          <w:strike/>
          <w:color w:val="008000"/>
          <w:sz w:val="22"/>
          <w:u w:val="single"/>
        </w:rPr>
        <w:t>provided</w:t>
      </w:r>
      <w:r>
        <w:rPr>
          <w:rFonts w:ascii="Times New Roman;serif" w:hAnsi="Times New Roman;serif"/>
          <w:b w:val="false"/>
          <w:strike/>
          <w:color w:val="008000"/>
          <w:sz w:val="22"/>
        </w:rPr>
        <w:t xml:space="preserve">, that (1) such cost savings, operating expense reductions, restructuring charges and expenses and cost-saving synergies are reasonably identifiable and factually supportable, (2) such cost savings, operating expense reductions, restructuring charges and expenses and cost saving synergies are commenced within eighteen (18) months of such actions, (3) no cost savings, operating expense reductions, restructuring charges and expenses and cost-saving synergies may be added pursuant to this </w:t>
      </w:r>
      <w:r>
        <w:rPr>
          <w:rFonts w:ascii="Times New Roman;serif" w:hAnsi="Times New Roman;serif"/>
          <w:b w:val="false"/>
          <w:strike/>
          <w:color w:val="008000"/>
          <w:sz w:val="22"/>
          <w:u w:val="single"/>
        </w:rPr>
        <w:t>clause (a)(xi)</w:t>
      </w:r>
      <w:r>
        <w:rPr>
          <w:strike/>
          <w:color w:val="008000"/>
        </w:rPr>
        <w:t xml:space="preserve"> </w:t>
      </w:r>
      <w:r>
        <w:rPr>
          <w:rFonts w:ascii="Times New Roman;serif" w:hAnsi="Times New Roman;serif"/>
          <w:b w:val="false"/>
          <w:strike/>
          <w:color w:val="008000"/>
          <w:sz w:val="22"/>
        </w:rPr>
        <w:t xml:space="preserve">to the extent duplicative of any expenses or charges relating thereto that are either excluded in computing Net Income or included (i.e., added back) in computing EBITDA for such period, (4) such adjustments may be incremental to (but not duplicative of) other pro forma adjustments set forth in Section 1.04(b) and (5) the aggregate amount of cost savings, operating expense reductions and cost saving synergies added pursuant to this </w:t>
      </w:r>
      <w:r>
        <w:rPr>
          <w:rFonts w:ascii="Times New Roman;serif" w:hAnsi="Times New Roman;serif"/>
          <w:b w:val="false"/>
          <w:strike/>
          <w:color w:val="008000"/>
          <w:sz w:val="22"/>
          <w:u w:val="single"/>
        </w:rPr>
        <w:t>clause (a)(xi)</w:t>
      </w:r>
      <w:r>
        <w:rPr>
          <w:strike/>
          <w:color w:val="008000"/>
        </w:rPr>
        <w:t xml:space="preserve"> </w:t>
      </w:r>
      <w:r>
        <w:rPr>
          <w:rFonts w:ascii="Times New Roman;serif" w:hAnsi="Times New Roman;serif"/>
          <w:b w:val="false"/>
          <w:strike/>
          <w:color w:val="008000"/>
          <w:sz w:val="22"/>
        </w:rPr>
        <w:t xml:space="preserve">shall not exceed 15% of </w:t>
      </w:r>
      <w:r>
        <w:rPr>
          <w:rFonts w:ascii="Times New Roman;serif" w:hAnsi="Times New Roman;serif"/>
          <w:b/>
          <w:strike/>
          <w:color w:val="FF0000"/>
          <w:sz w:val="22"/>
        </w:rPr>
        <w:t xml:space="preserve">EBITDA for such </w:t>
      </w:r>
      <w:r>
        <w:rPr>
          <w:rFonts w:ascii="Times New Roman;serif" w:hAnsi="Times New Roman;serif"/>
          <w:b w:val="false"/>
          <w:strike/>
          <w:color w:val="008000"/>
          <w:sz w:val="22"/>
        </w:rPr>
        <w:t xml:space="preserve">period (calculated without giving effect to </w:t>
      </w:r>
      <w:r>
        <w:rPr>
          <w:rFonts w:ascii="Times New Roman;serif" w:hAnsi="Times New Roman;serif"/>
          <w:b w:val="false"/>
          <w:strike/>
          <w:color w:val="008000"/>
          <w:sz w:val="22"/>
          <w:u w:val="single"/>
        </w:rPr>
        <w:t>clauses (a)(vi)</w:t>
      </w:r>
      <w:r>
        <w:rPr>
          <w:strike/>
          <w:color w:val="008000"/>
        </w:rPr>
        <w:t xml:space="preserve"> </w:t>
      </w:r>
      <w:r>
        <w:rPr>
          <w:rFonts w:ascii="Times New Roman;serif" w:hAnsi="Times New Roman;serif"/>
          <w:b w:val="false"/>
          <w:strike/>
          <w:color w:val="008000"/>
          <w:sz w:val="22"/>
        </w:rPr>
        <w:t xml:space="preserve">and </w:t>
      </w:r>
      <w:r>
        <w:rPr>
          <w:rFonts w:ascii="Times New Roman;serif" w:hAnsi="Times New Roman;serif"/>
          <w:b w:val="false"/>
          <w:strike/>
          <w:color w:val="008000"/>
          <w:sz w:val="22"/>
          <w:u w:val="single"/>
        </w:rPr>
        <w:t>(a)(x)</w:t>
      </w:r>
      <w:r>
        <w:rPr>
          <w:strike/>
          <w:color w:val="008000"/>
        </w:rPr>
        <w:t xml:space="preserve"> </w:t>
      </w:r>
      <w:r>
        <w:rPr>
          <w:rFonts w:ascii="Times New Roman;serif" w:hAnsi="Times New Roman;serif"/>
          <w:b w:val="false"/>
          <w:strike/>
          <w:color w:val="008000"/>
          <w:sz w:val="22"/>
        </w:rPr>
        <w:t xml:space="preserve">and this </w:t>
      </w:r>
      <w:r>
        <w:rPr>
          <w:rFonts w:ascii="Times New Roman;serif" w:hAnsi="Times New Roman;serif"/>
          <w:b w:val="false"/>
          <w:strike/>
          <w:color w:val="008000"/>
          <w:sz w:val="22"/>
          <w:u w:val="single"/>
        </w:rPr>
        <w:t>clause (a)(xi)</w:t>
      </w:r>
      <w:r>
        <w:rPr>
          <w:rFonts w:ascii="Times New Roman;serif" w:hAnsi="Times New Roman;serif"/>
          <w:b w:val="false"/>
          <w:strike/>
          <w:color w:val="008000"/>
          <w:sz w:val="22"/>
        </w:rPr>
        <w:t xml:space="preserve">) </w:t>
      </w:r>
      <w:r>
        <w:rPr>
          <w:rFonts w:ascii="Times New Roman;serif" w:hAnsi="Times New Roman;serif"/>
          <w:b w:val="false"/>
          <w:strike/>
          <w:color w:val="008000"/>
          <w:sz w:val="22"/>
          <w:u w:val="single"/>
        </w:rPr>
        <w:t>plus</w:t>
      </w:r>
      <w:r>
        <w:rPr>
          <w:strike/>
          <w:color w:val="008000"/>
        </w:rPr>
        <w:t xml:space="preserve"> </w:t>
      </w:r>
      <w:r>
        <w:rPr>
          <w:rFonts w:ascii="Times New Roman;serif" w:hAnsi="Times New Roman;serif"/>
          <w:b w:val="false"/>
          <w:strike/>
          <w:color w:val="008000"/>
          <w:sz w:val="22"/>
        </w:rPr>
        <w:t xml:space="preserve">the amount of any such cost savings, operating expense reductions, restructuring charges and expenses and cost-savings synergies that would be permitted to be included in financial statements prepared in accordance with Regulation S-X under the Securities Act </w:t>
      </w:r>
      <w:r>
        <w:rPr>
          <w:rFonts w:ascii="Times New Roman;serif" w:hAnsi="Times New Roman;serif"/>
          <w:b/>
          <w:strike/>
          <w:color w:val="FF0000"/>
          <w:sz w:val="22"/>
        </w:rPr>
        <w:t xml:space="preserve">during such period, </w:t>
      </w:r>
      <w:r>
        <w:rPr>
          <w:rFonts w:ascii="Times New Roman;serif" w:hAnsi="Times New Roman;serif"/>
          <w:b w:val="false"/>
          <w:strike/>
          <w:color w:val="008000"/>
          <w:sz w:val="22"/>
          <w:u w:val="single"/>
        </w:rPr>
        <w:t>minus</w:t>
      </w:r>
      <w:r>
        <w:rPr>
          <w:strike/>
          <w:color w:val="008000"/>
        </w:rPr>
        <w:t xml:space="preserve"> </w:t>
      </w:r>
      <w:r>
        <w:rPr>
          <w:rFonts w:ascii="Times New Roman;serif" w:hAnsi="Times New Roman;serif"/>
          <w:b w:val="false"/>
          <w:strike/>
          <w:color w:val="008000"/>
          <w:sz w:val="22"/>
        </w:rPr>
        <w:t xml:space="preserve">(b) without duplication and to the extent included in Net Income, (i) any cash payments made during such period in respect of non-cash charges described in </w:t>
      </w:r>
      <w:r>
        <w:rPr>
          <w:rFonts w:ascii="Times New Roman;serif" w:hAnsi="Times New Roman;serif"/>
          <w:b w:val="false"/>
          <w:strike/>
          <w:color w:val="008000"/>
          <w:sz w:val="22"/>
          <w:u w:val="single"/>
        </w:rPr>
        <w:t>clause (a)(iv)</w:t>
      </w:r>
      <w:r>
        <w:rPr>
          <w:strike/>
          <w:color w:val="008000"/>
        </w:rPr>
        <w:t xml:space="preserve"> </w:t>
      </w:r>
      <w:r>
        <w:rPr>
          <w:rFonts w:ascii="Times New Roman;serif" w:hAnsi="Times New Roman;serif"/>
          <w:b w:val="false"/>
          <w:strike/>
          <w:color w:val="008000"/>
          <w:sz w:val="22"/>
        </w:rPr>
        <w:t xml:space="preserve">taken in a prior period, (ii) extraordinary income or gains, </w:t>
      </w:r>
      <w:r>
        <w:rPr>
          <w:rFonts w:ascii="Times New Roman;serif" w:hAnsi="Times New Roman;serif"/>
          <w:b/>
          <w:strike/>
          <w:color w:val="FF0000"/>
          <w:sz w:val="22"/>
        </w:rPr>
        <w:t xml:space="preserve">and (iii) Earn Out Obligation income. For the purposes of calculating </w:t>
      </w:r>
      <w:r>
        <w:rPr>
          <w:rFonts w:ascii="Times New Roman;serif" w:hAnsi="Times New Roman;serif"/>
          <w:b w:val="false"/>
          <w:strike/>
          <w:color w:val="008000"/>
          <w:sz w:val="22"/>
        </w:rPr>
        <w:t>EBITDA for any period of four consecutive fiscal quarters (each such period, a “</w:t>
      </w:r>
      <w:r>
        <w:rPr>
          <w:rFonts w:ascii="Times New Roman;serif" w:hAnsi="Times New Roman;serif"/>
          <w:b w:val="false"/>
          <w:strike/>
          <w:color w:val="008000"/>
          <w:sz w:val="22"/>
          <w:u w:val="single"/>
        </w:rPr>
        <w:t>Reference Period</w:t>
      </w:r>
      <w:r>
        <w:rPr>
          <w:strike/>
          <w:color w:val="008000"/>
        </w:rPr>
        <w:t>”</w:t>
      </w:r>
      <w:r>
        <w:rPr>
          <w:rFonts w:ascii="Times New Roman;serif" w:hAnsi="Times New Roman;serif"/>
          <w:b w:val="false"/>
          <w:strike/>
          <w:color w:val="008000"/>
          <w:sz w:val="22"/>
        </w:rPr>
        <w:t xml:space="preserve">), (i) if at any time during such Reference Period the Company or any Subsidiary shall have made any Material Disposition, the EBITDA for such Reference Period shall be reduced by an amount equal to the EBITDA (if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05180"/>
                <wp:effectExtent l="0" t="0" r="0" b="0"/>
                <wp:wrapNone/>
                <wp:docPr id="48" name="Frame4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strike/>
          <w:color w:val="008000"/>
          <w:sz w:val="22"/>
        </w:rPr>
        <w:t xml:space="preserve">positive) attributable to the property that is the subject of such Material Disposition for such Reference Period or increased by an amount equal to the </w:t>
      </w:r>
      <w:r>
        <w:rPr>
          <w:rFonts w:ascii="Times New Roman;serif" w:hAnsi="Times New Roman;serif"/>
          <w:b/>
          <w:strike/>
          <w:color w:val="FF0000"/>
          <w:sz w:val="22"/>
        </w:rPr>
        <w:t>EBITDA (</w:t>
      </w:r>
      <w:r>
        <w:rPr>
          <w:rFonts w:ascii="Times New Roman;serif" w:hAnsi="Times New Roman;serif"/>
          <w:b w:val="false"/>
          <w:strike/>
          <w:color w:val="008000"/>
          <w:sz w:val="22"/>
        </w:rPr>
        <w:t xml:space="preserve">if negative) attributable thereto for such Reference Period, and (ii) if during such Reference Period the Company or any Subsidiary shall have made a Material Acquisition, </w:t>
      </w:r>
      <w:r>
        <w:rPr>
          <w:rFonts w:ascii="Times New Roman;serif" w:hAnsi="Times New Roman;serif"/>
          <w:b/>
          <w:strike/>
          <w:color w:val="FF0000"/>
          <w:sz w:val="22"/>
        </w:rPr>
        <w:t xml:space="preserve">EBITDA for such Reference Period shall </w:t>
      </w:r>
      <w:r>
        <w:rPr>
          <w:rFonts w:ascii="Times New Roman;serif" w:hAnsi="Times New Roman;serif"/>
          <w:b w:val="false"/>
          <w:strike/>
          <w:color w:val="008000"/>
          <w:sz w:val="22"/>
        </w:rPr>
        <w:t xml:space="preserve">be calculated after giving pro forma effect thereto (in the manner described in </w:t>
      </w:r>
      <w:r>
        <w:rPr>
          <w:rFonts w:ascii="Times New Roman;serif" w:hAnsi="Times New Roman;serif"/>
          <w:b w:val="false"/>
          <w:strike/>
          <w:color w:val="008000"/>
          <w:sz w:val="22"/>
          <w:u w:val="single"/>
        </w:rPr>
        <w:t>Section 1.04(b)</w:t>
      </w:r>
      <w:r>
        <w:rPr>
          <w:rFonts w:ascii="Times New Roman;serif" w:hAnsi="Times New Roman;serif"/>
          <w:b w:val="false"/>
          <w:strike/>
          <w:color w:val="008000"/>
          <w:sz w:val="22"/>
        </w:rPr>
        <w:t>) as if such Material Acquisition occurred on the first day of such Reference Period. As used in this Agreement, “</w:t>
      </w:r>
      <w:r>
        <w:rPr>
          <w:rFonts w:ascii="Times New Roman;serif" w:hAnsi="Times New Roman;serif"/>
          <w:b w:val="false"/>
          <w:strike/>
          <w:color w:val="008000"/>
          <w:sz w:val="22"/>
          <w:u w:val="single"/>
        </w:rPr>
        <w:t>Material Acquisition</w:t>
      </w:r>
      <w:r>
        <w:rPr>
          <w:strike/>
          <w:color w:val="008000"/>
        </w:rPr>
        <w:t xml:space="preserve">” </w:t>
      </w:r>
      <w:r>
        <w:rPr>
          <w:rFonts w:ascii="Times New Roman;serif" w:hAnsi="Times New Roman;serif"/>
          <w:b w:val="false"/>
          <w:strike/>
          <w:color w:val="008000"/>
          <w:sz w:val="22"/>
        </w:rPr>
        <w:t>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$10,000,000; and “</w:t>
      </w:r>
      <w:r>
        <w:rPr>
          <w:rFonts w:ascii="Times New Roman;serif" w:hAnsi="Times New Roman;serif"/>
          <w:b w:val="false"/>
          <w:strike/>
          <w:color w:val="008000"/>
          <w:sz w:val="22"/>
          <w:u w:val="single"/>
        </w:rPr>
        <w:t>Material Disposition</w:t>
      </w:r>
      <w:r>
        <w:rPr>
          <w:strike/>
          <w:color w:val="008000"/>
        </w:rPr>
        <w:t xml:space="preserve">” </w:t>
      </w:r>
      <w:r>
        <w:rPr>
          <w:rFonts w:ascii="Times New Roman;serif" w:hAnsi="Times New Roman;serif"/>
          <w:b w:val="false"/>
          <w:strike/>
          <w:color w:val="008000"/>
          <w:sz w:val="22"/>
        </w:rPr>
        <w:t xml:space="preserve">means any disposition of property or series of related sales, transfers, or dispositions of property that yields gross proceeds to the Company or any of its Subsidiaries in excess of $10,000,000. </w:t>
      </w:r>
      <w:r>
        <w:rPr>
          <w:rFonts w:ascii="Times New Roman;serif" w:hAnsi="Times New Roman;serif"/>
          <w:b/>
          <w:strike/>
          <w:color w:val="FF0000"/>
          <w:sz w:val="22"/>
        </w:rPr>
        <w:t xml:space="preserve">Notwithstanding the foregoing, but subject to any adjustment set forth above (and in </w:t>
      </w:r>
      <w:r>
        <w:rPr>
          <w:rFonts w:ascii="Times New Roman;serif" w:hAnsi="Times New Roman;serif"/>
          <w:b/>
          <w:strike/>
          <w:color w:val="FF0000"/>
          <w:sz w:val="22"/>
          <w:u w:val="single"/>
        </w:rPr>
        <w:t>Section 1.04(b)</w:t>
      </w:r>
      <w:r>
        <w:rPr>
          <w:rFonts w:ascii="Times New Roman;serif" w:hAnsi="Times New Roman;serif"/>
          <w:b/>
          <w:strike/>
          <w:color w:val="FF0000"/>
          <w:sz w:val="22"/>
        </w:rPr>
        <w:t xml:space="preserve">) with respect to any transactions occurring after the Effective Date, for purposes of determining EBITDA for any period that includes any of the fiscal quarters of the Company ended March 31, 2017, June 30, 2017 and September 30, 2017, EBITDA for such fiscal quarters shall be deemed to be $11,600,000, $8,100,000 and $26,500,000, respectively. </w:t>
      </w:r>
      <w:r>
        <w:rPr>
          <w:rFonts w:ascii="Times New Roman;serif" w:hAnsi="Times New Roman;serif"/>
          <w:b/>
          <w:color w:val="0000FF"/>
          <w:sz w:val="22"/>
          <w:u w:val="single"/>
        </w:rPr>
        <w:t xml:space="preserve">EEA Agented Borrower” means the Dutch Borrower. </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EEA Financial Institution</w:t>
      </w:r>
      <w:r>
        <w:rPr>
          <w:color w:val="000000"/>
        </w:rPr>
        <w:t xml:space="preserve">” </w:t>
      </w:r>
      <w:r>
        <w:rPr>
          <w:rFonts w:ascii="Times New Roman;serif" w:hAnsi="Times New Roman;serif"/>
          <w:b w:val="false"/>
          <w:color w:val="000000"/>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ECP</w:t>
      </w:r>
      <w:r>
        <w:rPr>
          <w:color w:val="000000"/>
        </w:rPr>
        <w:t xml:space="preserve">” </w:t>
      </w:r>
      <w:r>
        <w:rPr>
          <w:rFonts w:ascii="Times New Roman;serif" w:hAnsi="Times New Roman;serif"/>
          <w:b w:val="false"/>
          <w:color w:val="000000"/>
          <w:sz w:val="22"/>
        </w:rPr>
        <w:t>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Effective Date</w:t>
      </w:r>
      <w:r>
        <w:rPr>
          <w:color w:val="000000"/>
        </w:rPr>
        <w:t xml:space="preserve">” </w:t>
      </w:r>
      <w:r>
        <w:rPr>
          <w:rFonts w:ascii="Times New Roman;serif" w:hAnsi="Times New Roman;serif"/>
          <w:b w:val="false"/>
          <w:color w:val="000000"/>
          <w:sz w:val="22"/>
        </w:rPr>
        <w:t>means the date on which the conditions specified in Section 4.01 are satisfied (or waived in accordance with Section 9.02).</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Electronic Signature</w:t>
      </w:r>
      <w:r>
        <w:rPr>
          <w:color w:val="000000"/>
        </w:rPr>
        <w:t xml:space="preserve">” </w:t>
      </w:r>
      <w:r>
        <w:rPr>
          <w:rFonts w:ascii="Times New Roman;serif" w:hAnsi="Times New Roman;serif"/>
          <w:b w:val="false"/>
          <w:color w:val="000000"/>
          <w:sz w:val="22"/>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Electronic System</w:t>
      </w:r>
      <w:r>
        <w:rPr>
          <w:color w:val="000000"/>
        </w:rPr>
        <w:t xml:space="preserve">” </w:t>
      </w:r>
      <w:r>
        <w:rPr>
          <w:rFonts w:ascii="Times New Roman;serif" w:hAnsi="Times New Roman;serif"/>
          <w:b w:val="false"/>
          <w:color w:val="000000"/>
          <w:sz w:val="22"/>
        </w:rPr>
        <w:t>means any electronic system, including e-mail, e-fax, web portal access for such Borrower and any other Internet or extranet-based site, whether such electronic system is owned, operated or hosted by the Administrative Agent or the Issuing Bank and any of its respective Related Parties or any other Person, providing for access to data protected by passcodes or other security system.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Eligible Accounts</w:t>
      </w:r>
      <w:r>
        <w:rPr>
          <w:color w:val="000000"/>
        </w:rPr>
        <w:t xml:space="preserve">” </w:t>
      </w:r>
      <w:r>
        <w:rPr>
          <w:rFonts w:ascii="Times New Roman;serif" w:hAnsi="Times New Roman;serif"/>
          <w:b w:val="false"/>
          <w:color w:val="000000"/>
          <w:sz w:val="22"/>
        </w:rPr>
        <w:t xml:space="preserve">means, at any time, the Accounts of any Loan Party which the Administrative Agent determines in its Permitted Discretion are eligible as the basis for the extension of Revolving Loans, Swingline Loans and the issuance of Letters of Credit hereunder. Without limiting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05180"/>
                <wp:effectExtent l="0" t="0" r="0" b="0"/>
                <wp:wrapNone/>
                <wp:docPr id="49" name="Frame4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Administrative Agent’s Permitted Discretion as provided herein, Eligible Accounts shall not include any Account: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(a)which is not subject to a first priority perfected security interest in favor of the Administrative Agent (which, in the case of Accounts of the U.K. Loan Parties, shall mean a first priority assignment by way of security or a first priority fixed charge (and shall not mean a first priority floating charge));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(b)which is an Excluded Asset;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(c)which is subject to any Lien other than (i) a Lien in favor of the Administrative Agent, (ii) a Lien permitted under </w:t>
      </w:r>
      <w:r>
        <w:rPr>
          <w:rFonts w:ascii="Times New Roman;serif" w:hAnsi="Times New Roman;serif"/>
          <w:b w:val="false"/>
          <w:color w:val="000000"/>
          <w:sz w:val="22"/>
          <w:u w:val="single"/>
        </w:rPr>
        <w:t>Section 6.02(a)(ii)</w:t>
      </w:r>
      <w:r>
        <w:rPr>
          <w:color w:val="000000"/>
        </w:rPr>
        <w:t xml:space="preserve"> </w:t>
      </w:r>
      <w:r>
        <w:rPr>
          <w:rFonts w:ascii="Times New Roman;serif" w:hAnsi="Times New Roman;serif"/>
          <w:b w:val="false"/>
          <w:color w:val="000000"/>
          <w:sz w:val="22"/>
        </w:rPr>
        <w:t>or (iii) a Permitted Encumbrance which does not have priority over the Lien in favor of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(d)which (i) is unpaid more than 120 days after the date of the original invoice therefor or more than 90 days after the original due date, or (ii) has been written off the books of such Loan Party or otherwise designated as uncollectible;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(e)which is owing by an Account Debtor for which </w:t>
      </w:r>
      <w:r>
        <w:rPr>
          <w:rFonts w:ascii="Times New Roman;serif" w:hAnsi="Times New Roman;serif"/>
          <w:b/>
          <w:strike/>
          <w:color w:val="FF0000"/>
          <w:sz w:val="22"/>
        </w:rPr>
        <w:t>25</w:t>
      </w:r>
      <w:r>
        <w:rPr>
          <w:rFonts w:ascii="Times New Roman;serif" w:hAnsi="Times New Roman;serif"/>
          <w:b/>
          <w:color w:val="0000FF"/>
          <w:sz w:val="22"/>
          <w:u w:val="single"/>
        </w:rPr>
        <w:t>50</w:t>
      </w:r>
      <w:r>
        <w:rPr>
          <w:rFonts w:ascii="Times New Roman;serif" w:hAnsi="Times New Roman;serif"/>
          <w:b w:val="false"/>
          <w:color w:val="000000"/>
          <w:sz w:val="22"/>
        </w:rPr>
        <w:t xml:space="preserve">% or more of the Accounts owing from such Account Debtor and its Affiliates are ineligible pursuant to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above;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(f)which is owing by an Account Debtor to the extent the aggregate amount of Accounts owing from such Account Debtor and its Affiliates to such Loan Party exceeds 15% of the aggregate amount of Eligible Accounts;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such Account Debtor has a long-term senior unsecured debt rating at such time of Baa2 or better by Moody’s and/or BBB or better by S&amp;P, then Accounts owing from such Account Debtor shall not be excluded from “Eligible Accounts” pursuant to this clause, to the extent the aggregate amount of Accounts owing from such Account Debtor and its Affiliates to such Loan Party does not exceed 35% of the aggregate amount of Eligible Accounts;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(g)with respect to which any covenant, representation, or warranty of any Loan Party contained in any Loan Document has been breached or is not true;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(h)which (i) does not arise from the sale of goods or performance of services in the ordinary course of business, (ii) is not evidenced by an invoice or other documentation reasonably satisfactory to the Administrative Agent which has been sent to the Account Debtor, (iii) represents a progress billing, (iv) is contingent upon such Loan Party’s completion of any further performance, (v) represents a sale on a bill-and-hold, guaranteed sale, sale-and-return, sale on approval, consignment, cash-on-delivery or any other repurchase or return basis or (vi) relates to payments of interest;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(i)for which the goods giving rise to such Account have not been shipped to the Account Debtor or for which the services giving rise to such Account have not been performed by such Loan Party or if such Account was invoiced more than once;</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05180"/>
                <wp:effectExtent l="0" t="0" r="0" b="0"/>
                <wp:wrapNone/>
                <wp:docPr id="50" name="Frame4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6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(j)with respect to which any check or other instrument of payment has been returned uncollected for any reason;</w:t>
      </w:r>
    </w:p>
    <w:p>
      <w:pPr>
        <w:pStyle w:val="TextBody"/>
        <w:bidi w:val="0"/>
        <w:spacing w:lineRule="auto" w:line="240" w:before="0" w:after="240"/>
        <w:ind w:left="0" w:right="0" w:firstLine="720"/>
        <w:jc w:val="both"/>
        <w:rPr/>
      </w:pPr>
      <w:r>
        <w:rPr>
          <w:rFonts w:ascii="Times New Roman;serif" w:hAnsi="Times New Roman;serif"/>
          <w:b w:val="false"/>
          <w:color w:val="000000"/>
          <w:sz w:val="22"/>
        </w:rPr>
        <w:t>(k)which is owed by an Account Debtor which has (i) applied for, suffered, or consented to the appointment of any receiver, custodian, restructuring official (</w:t>
      </w:r>
      <w:r>
        <w:rPr>
          <w:rFonts w:ascii="Times New Roman;serif" w:hAnsi="Times New Roman;serif"/>
          <w:b w:val="false"/>
          <w:i/>
          <w:color w:val="000000"/>
          <w:sz w:val="22"/>
        </w:rPr>
        <w:t>herstructureringsdeskundige</w:t>
      </w:r>
      <w:r>
        <w:rPr>
          <w:rFonts w:ascii="Times New Roman;serif" w:hAnsi="Times New Roman;serif"/>
          <w:b w:val="false"/>
          <w:color w:val="000000"/>
          <w:sz w:val="22"/>
        </w:rPr>
        <w:t>), observer (</w:t>
      </w:r>
      <w:r>
        <w:rPr>
          <w:rFonts w:ascii="Times New Roman;serif" w:hAnsi="Times New Roman;serif"/>
          <w:b w:val="false"/>
          <w:i/>
          <w:color w:val="000000"/>
          <w:sz w:val="22"/>
        </w:rPr>
        <w:t>observator</w:t>
      </w:r>
      <w:r>
        <w:rPr>
          <w:rFonts w:ascii="Times New Roman;serif" w:hAnsi="Times New Roman;serif"/>
          <w:b w:val="false"/>
          <w:color w:val="000000"/>
          <w:sz w:val="22"/>
        </w:rPr>
        <w:t>), administrator (</w:t>
      </w:r>
      <w:r>
        <w:rPr>
          <w:rFonts w:ascii="Times New Roman;serif" w:hAnsi="Times New Roman;serif"/>
          <w:b w:val="false"/>
          <w:i/>
          <w:color w:val="000000"/>
          <w:sz w:val="22"/>
        </w:rPr>
        <w:t>bewindvoerder</w:t>
      </w:r>
      <w:r>
        <w:rPr>
          <w:rFonts w:ascii="Times New Roman;serif" w:hAnsi="Times New Roman;serif"/>
          <w:b w:val="false"/>
          <w:color w:val="000000"/>
          <w:sz w:val="22"/>
        </w:rPr>
        <w:t>), trustee, or liquidator of its assets, (ii) has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the bankruptcy laws of any jurisdiction, (iv) has admitted in writing its inability, or is generally unable to, pay its debts as they become due, (v) become insolvent, or (vi) ceased operation of its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(l)which is owed by any Account Debtor which has sold all or substantially all of its assets;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(m)which is owed by an Account Debtor which (i) does not maintain its chief executive office or registered office in the U.S., Canada or, solely with respect to any Account Debtor of any Foreign Subsidiary Borrower, any Eligible European Jurisdiction or (ii) is not organized under applicable law of the U.S., any state of the U.S., the District of Columbia, Canada, or any province of Canada, or, solely with respect to any Foreign Subsidiary Borrower, any Eligible European Jurisdiction, unless, in either case, such Account is backed by a letter of credit reasonably acceptable to the Administrative Agent which is in the possession of, has been assigned to and is directly drawable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so long as Tesco plc (“</w:t>
      </w:r>
      <w:r>
        <w:rPr>
          <w:rFonts w:ascii="Times New Roman;serif" w:hAnsi="Times New Roman;serif"/>
          <w:b w:val="false"/>
          <w:color w:val="000000"/>
          <w:sz w:val="22"/>
          <w:u w:val="single"/>
        </w:rPr>
        <w:t>Tesco</w:t>
      </w:r>
      <w:r>
        <w:rPr>
          <w:color w:val="000000"/>
        </w:rPr>
        <w:t>”</w:t>
      </w:r>
      <w:r>
        <w:rPr>
          <w:rFonts w:ascii="Times New Roman;serif" w:hAnsi="Times New Roman;serif"/>
          <w:b w:val="false"/>
          <w:color w:val="000000"/>
          <w:sz w:val="22"/>
        </w:rPr>
        <w:t>) has a long-term senior unsecured debt rating at such time of Baa2 or better by Moody’s and/or BBB or better by S&amp;P, Tesco’s and its Affiliates’ related Accounts shall not be excluded from “Eligible Accounts” pursuant to this clause;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(n)which is owed in any currency other than (i) in the case of an Account of any Domestic Loan Party, Dollars or Canadian dollars or (ii) in the case of an Account of any Foreign Loan Party, Dollars, euro or Pounds Sterling;</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(o)which is owed by (i) the government (or any department, agency, public corporation, or instrumentality thereof) of any country other than the U.S. unless such Account is backed by a letter of credit reasonably acceptable to the Administrative Agent which is in the possession of the Administrative Agent, or (ii) the government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Agent’s satisfaction;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(p)which is owed by any Affiliate, employee, officer, director, agent or stockholder of any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(q)which, for any Account Debtor, exceeds a credit limit determined by the Administrative Agent, to the extent of such excess;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05180"/>
                <wp:effectExtent l="0" t="0" r="0" b="0"/>
                <wp:wrapNone/>
                <wp:docPr id="51" name="Frame5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2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(s)which is subject to any counterclaim, deduction, defense, setoff or dispute, but only to the extent of any such counterclaim, deduction, defense, setoff or dispute;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(t)which is evidenced by any promissory note, chattel paper, or instrument;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(u)which is owed by an Account Debtor (i) located in any jurisdiction which requires filing of a “</w:t>
      </w:r>
      <w:r>
        <w:rPr>
          <w:rFonts w:ascii="Times New Roman;serif" w:hAnsi="Times New Roman;serif"/>
          <w:b w:val="false"/>
          <w:color w:val="000000"/>
          <w:sz w:val="22"/>
          <w:u w:val="single"/>
        </w:rPr>
        <w:t>Notice of Business Activities Report</w:t>
      </w:r>
      <w:r>
        <w:rPr>
          <w:color w:val="000000"/>
        </w:rPr>
        <w:t xml:space="preserve">” </w:t>
      </w:r>
      <w:r>
        <w:rPr>
          <w:rFonts w:ascii="Times New Roman;serif" w:hAnsi="Times New Roman;serif"/>
          <w:b w:val="false"/>
          <w:color w:val="000000"/>
          <w:sz w:val="22"/>
        </w:rPr>
        <w:t>or other similar report in order to permit the applicable Loan Party to seek judicial enforcement in such jurisdiction of payment of such Account, unless such Loan Party has filed such report or qualified to do business in such jurisdiction or (ii) which is a Sanctioned Person;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(v)with respect to which such Loan Party has made any agreement with the Account Debtor for any reduction thereof, other than discounts and adjustments given in the ordinary course of business, or any Account which was partially paid and such Loan Party created a new receivable for the unpaid portion of such Account;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(w)which does not comply in all material respects with the requirements of all applicable laws and regulations, whether Federal, state or local, including without limitation the Federal Consumer Credit Protection Act, the Federal Truth in Lending Act and Regulation Z of the Board;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(x)which is for goods that have been sold under a purchase order or pursuant to the terms of a contract or other agreement or understanding (written or oral) that indicates or purports that any Person other than such Loan Party has or has had an ownership interest in such goods, or which indicates any party other than such Loan Party as payee or remittance party;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(y)which was created on cash on delivery terms;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(z)which is subject to any limitation on assignments or other security interests (whether arising by operation of law, by agreement or otherwise), unless the Administrative Agent has determined that such limitation is not enforceable;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(aa)which is governed by the laws of any jurisdiction other than (i) in the case of any Accounts of any Domestic Loan Party, the United States, any State thereof or the District of Columbia, or (ii) in the case of any Account of any Foreign Loan Party, the United States, any State thereof, the District of Columbia or any Eligible European Jurisdiction;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(bb)in respect of which the Account Debtor is a consumer within applicable consumer protection legislation;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(cc)which the Administrative Agent determines may not be paid by reason of the Account Debtor’s inability to pay;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(dd)which is owing by an Approved Account Debtor.</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In the event that an Account which was previously an Eligible Account ceases to be an Eligible Account hereunder, the Borrowers shall notify the Administrative Agent thereof on and at the time of submission to the Administrative Agent of </w:t>
      </w:r>
      <w:r>
        <w:rPr>
          <w:rFonts w:ascii="Times New Roman;serif" w:hAnsi="Times New Roman;serif"/>
          <w:b/>
          <w:color w:val="0000FF"/>
          <w:sz w:val="22"/>
          <w:u w:val="single"/>
        </w:rPr>
        <w:t xml:space="preserve">the next Borrowing Base Certificate, provided that in the event that an Account which was previously an Eligible Account ceases to be an Eligible Account hereunder due to a Bankruptcy Event of the Account Debtor, the Borrowers shall notify the Administrative Agent thereof promptly after the applicable Loan Party has knowledge thereof and this shall be reflected on </w:t>
      </w:r>
      <w:r>
        <w:rPr>
          <w:rFonts w:ascii="Times New Roman;serif" w:hAnsi="Times New Roman;serif"/>
          <w:b w:val="false"/>
          <w:color w:val="000000"/>
          <w:sz w:val="22"/>
        </w:rPr>
        <w:t xml:space="preserve">the next Borrowing Base Certificate. In determining the amount of an Eligible Account,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the applicable Loan Party may be obligated to rebate to an Account Debtor pursuant to the terms of any agreement or understanding (written or oral)) and (ii) the aggregate amount of all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05180"/>
                <wp:effectExtent l="0" t="0" r="0" b="0"/>
                <wp:wrapNone/>
                <wp:docPr id="52" name="Frame5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cash received in respect of such Account but not yet applied by the applicable Loan Party to reduce the amount of such Account.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Eligible European Jurisdiction</w:t>
      </w:r>
      <w:r>
        <w:rPr>
          <w:color w:val="000000"/>
        </w:rPr>
        <w:t xml:space="preserve">” </w:t>
      </w:r>
      <w:r>
        <w:rPr>
          <w:rFonts w:ascii="Times New Roman;serif" w:hAnsi="Times New Roman;serif"/>
          <w:b w:val="false"/>
          <w:color w:val="000000"/>
          <w:sz w:val="22"/>
        </w:rPr>
        <w:t xml:space="preserve">means each of Austria, Belgium, the Czech Republic, Denmark, Finland, France, Germany, Italy, Ireland, Luxembourg, the European part of the Kingdom of the Netherlands, Norway, Poland, Portugal, Spain, Sweden, Switzerland and England and Wales;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Administrative Agent may, in its Permitted Discretion, remove one or more of the countries comprising the Eligible European Jurisdictions and may add one or more countries, which may include a country that was previously removed, as Eligible European Jurisdictions.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Eligible Inventory</w:t>
      </w:r>
      <w:r>
        <w:rPr>
          <w:color w:val="000000"/>
        </w:rPr>
        <w:t xml:space="preserve">” </w:t>
      </w:r>
      <w:r>
        <w:rPr>
          <w:rFonts w:ascii="Times New Roman;serif" w:hAnsi="Times New Roman;serif"/>
          <w:b w:val="false"/>
          <w:color w:val="000000"/>
          <w:sz w:val="22"/>
        </w:rPr>
        <w:t>means, at any time, the Inventory of a Loan Party which the Administrative Agent determines in its Permitted Discretion is eligible as the basis for the extension of Revolving Loans, Swingline Loans and the issuance of Letters of Credit hereunder. Without limiting the Administrative Agent’s Permitted Discretion as provided herein, Eligible Inventory shall not include any Inventory: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(a)which is not subject to a first priority perfected Lien (with respect to Inventory located in the United States of any Domestic Loan Parties, governed by the laws of the jurisdiction in which such Loan Party is organized and, with respect to Inventory of any Foreign Loan Parties, governed by the laws of the jurisdiction(s) in which such Loan Party is organized and where such Inventory is located) in favor of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(b)which is subject to any Lien other than (i) a Lien in favor of the Administrative Agent, (ii) a Lien permitted under </w:t>
      </w:r>
      <w:r>
        <w:rPr>
          <w:rFonts w:ascii="Times New Roman;serif" w:hAnsi="Times New Roman;serif"/>
          <w:b w:val="false"/>
          <w:color w:val="000000"/>
          <w:sz w:val="22"/>
          <w:u w:val="single"/>
        </w:rPr>
        <w:t>Section 6.02(a)(ii)</w:t>
      </w:r>
      <w:r>
        <w:rPr>
          <w:color w:val="000000"/>
        </w:rPr>
        <w:t xml:space="preserve"> </w:t>
      </w:r>
      <w:r>
        <w:rPr>
          <w:rFonts w:ascii="Times New Roman;serif" w:hAnsi="Times New Roman;serif"/>
          <w:b w:val="false"/>
          <w:color w:val="000000"/>
          <w:sz w:val="22"/>
        </w:rPr>
        <w:t>or (iii) a Permitted Encumbrance which does not have priority over the Lien in favor of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(c)which is, in the Administrative Agent’s opinion, obsolete, damaged or not saleable within one year from the date of acquisition or creation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(d)with respect to which any covenant, representation, or warranty contained in any Loan Document has been breached or is not true and which does not conform to all standards imposed by any Governmental Authority;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(e)in which any Person other than the applicable Loan Party shall (i) have any direct or indirect ownership, interest or title to such Inventory or (ii) be indicated on any purchase order or invoice with respect to such Inventory as having or purporting to have an interest therein;</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(f)which constitutes work-in-process Inventory;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work-in-process Inventory that constitutes the precious metals component of such Inventory having a value not exceeding $4,000,000 in the aggregate for all Loan Parties at any time shall not be excluded from “Eligible Inventory” pursuant to this clause;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(g)which is not finished goods or which constitutes raw materials (other than precious metals), spare or replacement parts, subassemblies, packaging and shipping material, manufacturing supplies, samples, prototypes, displays or display items, bill-and-hold goods, goods that are returned or marked for return, repossessed goods, defective or damaged goods, goods held on consignment, or goods which are not of a type held for sale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05180"/>
                <wp:effectExtent l="0" t="0" r="0" b="0"/>
                <wp:wrapNone/>
                <wp:docPr id="53" name="Frame5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(h)which (i) in the case of Inventory of Domestic Loan Parties, is not located in the U.S. or is in transit with a common carrier from vendors and suppliers or (ii) in the case of Inventory of Foreign Loan Parties, is not located in an Eligible Jurisdiction, or is in transit with a common carrier from vendors and suppliers;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(x) for purposes of clarity, Inventory located in the Commonwealth of Puerto Rico shall be deemed to be located in the U.S. for purposes of this clause, and (y) Inventory in transit with a common carrier from vendors and suppliers shall not be excluded from “Eligible Inventory” pursuant to this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 xml:space="preserve">so long as (1) the aggregate amount of such in-transit Inventory (based on invoiced amounts) does not exceed $30,000,000 in the aggregate for all Loan Parties at any time (or, to the extent resulting in greater availability for the Borrowers, not more than 25% of the aggregate amount of the Borrowing Bases is attributable to such in-transit Inventory), (2) </w:t>
      </w:r>
      <w:r>
        <w:rPr>
          <w:rFonts w:ascii="Times New Roman;serif" w:hAnsi="Times New Roman;serif"/>
          <w:b/>
          <w:strike/>
          <w:color w:val="FF0000"/>
          <w:sz w:val="22"/>
        </w:rPr>
        <w:t>other than for the sixty (60) days immediately following the</w:t>
      </w:r>
      <w:r>
        <w:rPr>
          <w:rFonts w:ascii="Times New Roman;serif" w:hAnsi="Times New Roman;serif"/>
          <w:b/>
          <w:color w:val="0000FF"/>
          <w:sz w:val="22"/>
          <w:u w:val="single"/>
        </w:rPr>
        <w:t>within forty-five (45) days after the Third Amendment</w:t>
      </w:r>
      <w:r>
        <w:rPr>
          <w:color w:val="000000"/>
        </w:rPr>
        <w:t xml:space="preserve"> </w:t>
      </w:r>
      <w:r>
        <w:rPr>
          <w:rFonts w:ascii="Times New Roman;serif" w:hAnsi="Times New Roman;serif"/>
          <w:b w:val="false"/>
          <w:color w:val="000000"/>
          <w:sz w:val="22"/>
        </w:rPr>
        <w:t xml:space="preserve">Effective Date, the Administrative Agent shall have received a duly executed Collateral Access Agreement from the applicable Loan Party’s customs broker with respect to such Inventory (it being understood and agreed that such Collateral Access Agreement shall be required with respect to such Inventory of Domestic Loan Parties located in the U.S. only if such Inventory is held by a customs broker), </w:t>
      </w:r>
      <w:r>
        <w:rPr>
          <w:rFonts w:ascii="Times New Roman;serif" w:hAnsi="Times New Roman;serif"/>
          <w:b/>
          <w:strike/>
          <w:color w:val="FF0000"/>
          <w:sz w:val="22"/>
        </w:rPr>
        <w:t xml:space="preserve">and </w:t>
      </w:r>
      <w:r>
        <w:rPr>
          <w:rFonts w:ascii="Times New Roman;serif" w:hAnsi="Times New Roman;serif"/>
          <w:b w:val="false"/>
          <w:color w:val="000000"/>
          <w:sz w:val="22"/>
        </w:rPr>
        <w:t xml:space="preserve">(3) </w:t>
      </w:r>
      <w:r>
        <w:rPr>
          <w:rFonts w:ascii="Times New Roman;serif" w:hAnsi="Times New Roman;serif"/>
          <w:b/>
          <w:color w:val="0000FF"/>
          <w:sz w:val="22"/>
          <w:u w:val="single"/>
        </w:rPr>
        <w:t xml:space="preserve">within forty-five (45) days after the Third Amendment Effective Date, </w:t>
      </w:r>
      <w:r>
        <w:rPr>
          <w:rFonts w:ascii="Times New Roman;serif" w:hAnsi="Times New Roman;serif"/>
          <w:b w:val="false"/>
          <w:color w:val="000000"/>
          <w:sz w:val="22"/>
        </w:rPr>
        <w:t>arrangements reasonably satisfactory to the Administrative Agent with respect to the “bills of lading” and other “documents of title” (each as defined in the UCC) relating to such Inventory shall have been made in order to protect the interests of the Administrative Agent (for the benefit of the Secured Parties) in such “documents of title” (as defined in the UCC) and such Inventory</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and (4) such Inventory has not been in transit for more than 60 days; provided that, in the Administrative Agent’s Permitted Discretion, such 60-day period may be extended for up to 15 additional days solely to the extent the delay is caused by a Force Majeure Event, so long as the Company has delivered to the Administrative Agent documentation, in form and substance satisfactory to the Administrative Agent, evidencing such Force Majeure Event and reasonably establishing that such Inventory is expected to arrive no later than the end of such extended period;</w:t>
      </w:r>
    </w:p>
    <w:p>
      <w:pPr>
        <w:pStyle w:val="TextBody"/>
        <w:bidi w:val="0"/>
        <w:spacing w:lineRule="auto" w:line="240" w:before="0" w:after="240"/>
        <w:ind w:left="0" w:right="0" w:firstLine="720"/>
        <w:jc w:val="both"/>
        <w:rPr/>
      </w:pPr>
      <w:r>
        <w:rPr>
          <w:rFonts w:ascii="Times New Roman;serif" w:hAnsi="Times New Roman;serif"/>
          <w:b w:val="false"/>
          <w:color w:val="000000"/>
          <w:sz w:val="22"/>
        </w:rPr>
        <w:t>(i)which is located in any location leased by the applicable Loan Party unless</w:t>
      </w:r>
      <w:r>
        <w:rPr>
          <w:rFonts w:ascii="Times New Roman;serif" w:hAnsi="Times New Roman;serif"/>
          <w:b/>
          <w:strike/>
          <w:color w:val="FF0000"/>
          <w:sz w:val="22"/>
        </w:rPr>
        <w:t xml:space="preserve">, other than for the sixty (60) days immediately following the Effective Date, </w:t>
      </w:r>
      <w:r>
        <w:rPr>
          <w:rFonts w:ascii="Times New Roman;serif" w:hAnsi="Times New Roman;serif"/>
          <w:b w:val="false"/>
          <w:color w:val="000000"/>
          <w:sz w:val="22"/>
        </w:rPr>
        <w:t>(i) the lessor has delivered to the Administrative Agent a Collateral Access Agreement or (ii) a Reserve for rent, charges, and other amounts due or to become due with respect to such facility has been established by the Administrative Agent in its Permitted Discretion;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(j)which is located in any third party warehouse or is in the possession of a bailee (other than a third party processor) and is not evidenced by a Document, unless</w:t>
      </w:r>
      <w:r>
        <w:rPr>
          <w:rFonts w:ascii="Times New Roman;serif" w:hAnsi="Times New Roman;serif"/>
          <w:b/>
          <w:strike/>
          <w:color w:val="FF0000"/>
          <w:sz w:val="22"/>
        </w:rPr>
        <w:t xml:space="preserve">, other than for the sixty (60) days immediately following the Effective Date, </w:t>
      </w:r>
      <w:r>
        <w:rPr>
          <w:rFonts w:ascii="Times New Roman;serif" w:hAnsi="Times New Roman;serif"/>
          <w:b w:val="false"/>
          <w:color w:val="000000"/>
          <w:sz w:val="22"/>
        </w:rPr>
        <w:t>(i) such warehouseman or bailee has delivered to the Administrative Agent a Collateral Access Agreement and such other documentation as the Administrative Agent may require or (ii) an appropriate Reserve has been established by the Administrative Agent in its Permitted Discretion;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(k)which is being processed offsite at a third party location or outside processor, or is in-transit to or from said third party location or outside processor;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(l)which is a discontinued product or component thereof;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(m)which is the subject of a consignment by the applicable Loan Party as consignor;</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05180"/>
                <wp:effectExtent l="0" t="0" r="0" b="0"/>
                <wp:wrapNone/>
                <wp:docPr id="54" name="Frame5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(n)which is not reflected in a current perpetual inventory report of the applicable Loan Party;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(o)for which reclamation or similar rights have been asserted by the seller; </w:t>
      </w:r>
    </w:p>
    <w:p>
      <w:pPr>
        <w:pStyle w:val="TextBody"/>
        <w:bidi w:val="0"/>
        <w:spacing w:lineRule="auto" w:line="240" w:before="0" w:after="240"/>
        <w:ind w:left="0" w:right="0" w:firstLine="720"/>
        <w:jc w:val="both"/>
        <w:rPr/>
      </w:pPr>
      <w:r>
        <w:rPr>
          <w:rFonts w:ascii="Times New Roman;serif" w:hAnsi="Times New Roman;serif"/>
          <w:b w:val="false"/>
          <w:color w:val="000000"/>
          <w:sz w:val="22"/>
        </w:rPr>
        <w:t>(p)which is subject to any custom duties (</w:t>
      </w:r>
      <w:r>
        <w:rPr>
          <w:rFonts w:ascii="Times New Roman;serif" w:hAnsi="Times New Roman;serif"/>
          <w:b w:val="false"/>
          <w:i/>
          <w:color w:val="000000"/>
          <w:sz w:val="22"/>
        </w:rPr>
        <w:t>invoerrechten</w:t>
      </w:r>
      <w:r>
        <w:rPr>
          <w:rFonts w:ascii="Times New Roman;serif" w:hAnsi="Times New Roman;serif"/>
          <w:b w:val="false"/>
          <w:color w:val="000000"/>
          <w:sz w:val="22"/>
        </w:rPr>
        <w:t>) that are or may become due and payable and are unpaid;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(q)which has been acquired from a Sanctioned Person; </w:t>
      </w:r>
      <w:r>
        <w:rPr>
          <w:rFonts w:ascii="Times New Roman;serif" w:hAnsi="Times New Roman;serif"/>
          <w:b/>
          <w:strike/>
          <w:color w:val="FF0000"/>
          <w:sz w:val="22"/>
        </w:rPr>
        <w:t>or</w:t>
      </w:r>
    </w:p>
    <w:p>
      <w:pPr>
        <w:pStyle w:val="TextBody"/>
        <w:bidi w:val="0"/>
        <w:spacing w:lineRule="auto" w:line="240" w:before="0" w:after="240"/>
        <w:ind w:left="0" w:right="0" w:firstLine="720"/>
        <w:jc w:val="both"/>
        <w:rPr/>
      </w:pPr>
      <w:r>
        <w:rPr>
          <w:rFonts w:ascii="Times New Roman;serif" w:hAnsi="Times New Roman;serif"/>
          <w:b w:val="false"/>
          <w:color w:val="000000"/>
          <w:sz w:val="22"/>
        </w:rPr>
        <w:t>(r)for which any supply contract relating to such Inventory expressly includes retention of title rights, including any retention of title arrangements (</w:t>
      </w:r>
      <w:r>
        <w:rPr>
          <w:rFonts w:ascii="Times New Roman;serif" w:hAnsi="Times New Roman;serif"/>
          <w:b w:val="false"/>
          <w:i/>
          <w:color w:val="000000"/>
          <w:sz w:val="22"/>
        </w:rPr>
        <w:t>eigendomsvoorbehoud</w:t>
      </w:r>
      <w:r>
        <w:rPr>
          <w:rFonts w:ascii="Times New Roman;serif" w:hAnsi="Times New Roman;serif"/>
          <w:b w:val="false"/>
          <w:color w:val="000000"/>
          <w:sz w:val="22"/>
        </w:rPr>
        <w:t>) or rights of retention (</w:t>
      </w:r>
      <w:r>
        <w:rPr>
          <w:rFonts w:ascii="Times New Roman;serif" w:hAnsi="Times New Roman;serif"/>
          <w:b w:val="false"/>
          <w:i/>
          <w:color w:val="000000"/>
          <w:sz w:val="22"/>
        </w:rPr>
        <w:t>retentierecht</w:t>
      </w:r>
      <w:r>
        <w:rPr>
          <w:rFonts w:ascii="Times New Roman;serif" w:hAnsi="Times New Roman;serif"/>
          <w:b w:val="false"/>
          <w:color w:val="000000"/>
          <w:sz w:val="22"/>
        </w:rPr>
        <w:t>) in favor of the related vendor or supplier</w:t>
      </w:r>
      <w:r>
        <w:rPr>
          <w:rFonts w:ascii="Times New Roman;serif" w:hAnsi="Times New Roman;serif"/>
          <w:b/>
          <w:strike/>
          <w:color w:val="FF0000"/>
          <w:sz w:val="22"/>
        </w:rPr>
        <w:t>,</w:t>
      </w:r>
      <w:r>
        <w:rPr>
          <w:rFonts w:ascii="Times New Roman;serif" w:hAnsi="Times New Roman;serif"/>
          <w:b/>
          <w:color w:val="0000FF"/>
          <w:sz w:val="22"/>
          <w:u w:val="single"/>
        </w:rPr>
        <w:t xml:space="preserve">; </w:t>
      </w:r>
      <w:r>
        <w:rPr>
          <w:rFonts w:ascii="Times New Roman;serif" w:hAnsi="Times New Roman;serif"/>
          <w:b w:val="false"/>
          <w:color w:val="000000"/>
          <w:sz w:val="22"/>
          <w:u w:val="single"/>
        </w:rPr>
        <w:t>or</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(s)which is </w:t>
      </w:r>
      <w:r>
        <w:rPr>
          <w:rFonts w:ascii="Times New Roman;serif" w:hAnsi="Times New Roman;serif"/>
          <w:b/>
          <w:strike/>
          <w:color w:val="FF0000"/>
          <w:sz w:val="22"/>
        </w:rPr>
        <w:t xml:space="preserve">is subject to the laws of a jurisdiction which provides such retention of title </w:t>
      </w:r>
      <w:r>
        <w:rPr>
          <w:rFonts w:ascii="Times New Roman;serif" w:hAnsi="Times New Roman;serif"/>
          <w:b/>
          <w:color w:val="0000FF"/>
          <w:sz w:val="22"/>
          <w:u w:val="single"/>
        </w:rPr>
        <w:t xml:space="preserve">located in the Netherlands and therefore may be or become subject to any rights </w:t>
      </w:r>
      <w:r>
        <w:rPr>
          <w:rFonts w:ascii="Times New Roman;serif" w:hAnsi="Times New Roman;serif"/>
          <w:b/>
          <w:strike/>
          <w:color w:val="FF0000"/>
          <w:sz w:val="22"/>
        </w:rPr>
        <w:t>including a right</w:t>
      </w:r>
      <w:r>
        <w:rPr>
          <w:color w:val="0000FF"/>
          <w:u w:val="single"/>
        </w:rPr>
        <w:t xml:space="preserve"> </w:t>
      </w:r>
      <w:r>
        <w:rPr>
          <w:rFonts w:ascii="Times New Roman;serif" w:hAnsi="Times New Roman;serif"/>
          <w:b/>
          <w:color w:val="0000FF"/>
          <w:sz w:val="22"/>
          <w:u w:val="single"/>
        </w:rPr>
        <w:t>of reclamation (</w:t>
      </w:r>
      <w:r>
        <w:rPr>
          <w:rFonts w:ascii="Times New Roman;serif" w:hAnsi="Times New Roman;serif"/>
          <w:b/>
          <w:i/>
          <w:color w:val="0000FF"/>
          <w:sz w:val="22"/>
          <w:u w:val="single"/>
        </w:rPr>
        <w:t>recht van reclame</w:t>
      </w:r>
      <w:r>
        <w:rPr>
          <w:rFonts w:ascii="Times New Roman;serif" w:hAnsi="Times New Roman;serif"/>
          <w:b/>
          <w:color w:val="0000FF"/>
          <w:sz w:val="22"/>
          <w:u w:val="single"/>
        </w:rPr>
        <w:t xml:space="preserve">) </w:t>
      </w:r>
      <w:r>
        <w:rPr>
          <w:rFonts w:ascii="Times New Roman;serif" w:hAnsi="Times New Roman;serif"/>
          <w:b/>
          <w:strike/>
          <w:color w:val="FF0000"/>
          <w:sz w:val="22"/>
        </w:rPr>
        <w:t>as a matter of law</w:t>
      </w:r>
      <w:r>
        <w:rPr>
          <w:color w:val="0000FF"/>
          <w:u w:val="single"/>
        </w:rPr>
        <w:t xml:space="preserve"> </w:t>
      </w:r>
      <w:r>
        <w:rPr>
          <w:rFonts w:ascii="Times New Roman;serif" w:hAnsi="Times New Roman;serif"/>
          <w:b/>
          <w:color w:val="0000FF"/>
          <w:sz w:val="22"/>
          <w:u w:val="single"/>
        </w:rPr>
        <w:t>unless (A) the seller or supplier of such Inventory has validly and unconditionally waived its right of reclamation in any contract or related documentation (such as invoices or purchase orders) relating to such Inventory or (B) the Administrative Agent shall have received evidence satisfactory to it that the full purchase price of such Inventory has or will have been paid.</w:t>
      </w:r>
    </w:p>
    <w:p>
      <w:pPr>
        <w:pStyle w:val="TextBody"/>
        <w:bidi w:val="0"/>
        <w:spacing w:lineRule="auto" w:line="288" w:before="0" w:after="240"/>
        <w:ind w:left="0" w:right="0" w:firstLine="1440"/>
        <w:jc w:val="both"/>
        <w:rPr/>
      </w:pPr>
      <w:r>
        <w:rPr>
          <w:rFonts w:ascii="Times New Roman;serif" w:hAnsi="Times New Roman;serif"/>
          <w:b w:val="false"/>
          <w:color w:val="000000"/>
          <w:sz w:val="22"/>
        </w:rPr>
        <w:t>In the event that Inventory which was previously Eligible Inventory ceases to be Eligible Inventory hereunder, the Borrowers shall notify the Administrative Agent thereof on and at the time of submission to the Administrative Agent of the next Borrowing Base Certificate</w:t>
      </w:r>
      <w:r>
        <w:rPr>
          <w:rFonts w:ascii="Times New Roman;serif" w:hAnsi="Times New Roman;serif"/>
          <w:b/>
          <w:color w:val="0000FF"/>
          <w:sz w:val="22"/>
          <w:u w:val="single"/>
        </w:rPr>
        <w:t>, provided that in the event that Inventory which was previously Eligible Inventory ceases to be Eligible Inventory hereunder due to the termination of a Collateral Access Agreement or substantial damage to more than ten percent (10%) of the then-Eligible Inventory, the Borrowers shall notify the Administrative Agent thereof promptly after the applicable Loan Party has knowledge thereof and this shall be reflected on the next Borrowing Base Certificate.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Eligible Jurisdiction</w:t>
      </w:r>
      <w:r>
        <w:rPr>
          <w:color w:val="000000"/>
        </w:rPr>
        <w:t xml:space="preserve">” </w:t>
      </w:r>
      <w:r>
        <w:rPr>
          <w:rFonts w:ascii="Times New Roman;serif" w:hAnsi="Times New Roman;serif"/>
          <w:b w:val="false"/>
          <w:color w:val="000000"/>
          <w:sz w:val="22"/>
        </w:rPr>
        <w:t xml:space="preserve">means (i) each jurisdiction where any Foreign Subsidiary Borrower is organized as of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(ii) the European part of the Kingdom of the Netherlands, (iii) the Federal Republic of Germany, (iv) the Republic of Ireland, (v) the French Republic and (vi) such other jurisdictions that the Administrative Agent may from time to time designate as an “Eligible Jurisdiction” in its Permitted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Environmental Laws</w:t>
      </w:r>
      <w:r>
        <w:rPr>
          <w:color w:val="000000"/>
        </w:rPr>
        <w:t xml:space="preserve">” </w:t>
      </w:r>
      <w:r>
        <w:rPr>
          <w:rFonts w:ascii="Times New Roman;serif" w:hAnsi="Times New Roman;serif"/>
          <w:b w:val="false"/>
          <w:color w:val="000000"/>
          <w:sz w:val="22"/>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Environmental Liability</w:t>
      </w:r>
      <w:r>
        <w:rPr>
          <w:color w:val="000000"/>
        </w:rPr>
        <w:t xml:space="preserve">” </w:t>
      </w:r>
      <w:r>
        <w:rPr>
          <w:rFonts w:ascii="Times New Roman;serif" w:hAnsi="Times New Roman;serif"/>
          <w:b w:val="false"/>
          <w:color w:val="000000"/>
          <w:sz w:val="22"/>
        </w:rPr>
        <w:t>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the presence of or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Equipment</w:t>
      </w:r>
      <w:r>
        <w:rPr>
          <w:color w:val="000000"/>
        </w:rPr>
        <w:t xml:space="preserve">” </w:t>
      </w:r>
      <w:r>
        <w:rPr>
          <w:rFonts w:ascii="Times New Roman;serif" w:hAnsi="Times New Roman;serif"/>
          <w:b w:val="false"/>
          <w:color w:val="000000"/>
          <w:sz w:val="22"/>
        </w:rPr>
        <w:t xml:space="preserve">has the meaning assigned to such term in each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05180"/>
                <wp:effectExtent l="0" t="0" r="0" b="0"/>
                <wp:wrapNone/>
                <wp:docPr id="55" name="Frame5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Equity Interests</w:t>
      </w:r>
      <w:r>
        <w:rPr>
          <w:color w:val="000000"/>
        </w:rPr>
        <w:t xml:space="preserve">” </w:t>
      </w:r>
      <w:r>
        <w:rPr>
          <w:rFonts w:ascii="Times New Roman;serif" w:hAnsi="Times New Roman;serif"/>
          <w:b w:val="false"/>
          <w:color w:val="000000"/>
          <w:sz w:val="22"/>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Equivalent Amount</w:t>
      </w:r>
      <w:r>
        <w:rPr>
          <w:strike/>
          <w:color w:val="FF0000"/>
        </w:rPr>
        <w:t xml:space="preserve">” </w:t>
      </w:r>
      <w:r>
        <w:rPr>
          <w:rFonts w:ascii="Times New Roman;serif" w:hAnsi="Times New Roman;serif"/>
          <w:b/>
          <w:strike/>
          <w:color w:val="FF0000"/>
          <w:sz w:val="22"/>
        </w:rPr>
        <w:t>of any currency with respect to any amount of Dollars at any date shall mean the equivalent in such currency of such amount of Dollars, calculated on the basis of the Exchange Rate for such other currency at 11:00 a.m., London time, on the date on or as of which such amount is to be determined.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w:t>
      </w:r>
      <w:r>
        <w:rPr>
          <w:color w:val="000000"/>
        </w:rPr>
        <w:t xml:space="preserve">” </w:t>
      </w:r>
      <w:r>
        <w:rPr>
          <w:rFonts w:ascii="Times New Roman;serif" w:hAnsi="Times New Roman;serif"/>
          <w:b w:val="false"/>
          <w:color w:val="000000"/>
          <w:sz w:val="22"/>
        </w:rPr>
        <w:t>means the Employee Retirement Income Security Act of 1974,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 Affiliate</w:t>
      </w:r>
      <w:r>
        <w:rPr>
          <w:color w:val="000000"/>
        </w:rPr>
        <w:t xml:space="preserve">” </w:t>
      </w:r>
      <w:r>
        <w:rPr>
          <w:rFonts w:ascii="Times New Roman;serif" w:hAnsi="Times New Roman;serif"/>
          <w:b w:val="false"/>
          <w:color w:val="000000"/>
          <w:sz w:val="22"/>
        </w:rPr>
        <w:t>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ERISA Event</w:t>
      </w:r>
      <w:r>
        <w:rPr>
          <w:color w:val="000000"/>
        </w:rPr>
        <w:t xml:space="preserve">” </w:t>
      </w:r>
      <w:r>
        <w:rPr>
          <w:rFonts w:ascii="Times New Roman;serif" w:hAnsi="Times New Roman;serif"/>
          <w:b w:val="false"/>
          <w:color w:val="000000"/>
          <w:sz w:val="22"/>
        </w:rPr>
        <w:t>means (a) any “</w:t>
      </w:r>
      <w:r>
        <w:rPr>
          <w:rFonts w:ascii="Times New Roman;serif" w:hAnsi="Times New Roman;serif"/>
          <w:b w:val="false"/>
          <w:color w:val="000000"/>
          <w:sz w:val="22"/>
          <w:u w:val="single"/>
        </w:rPr>
        <w:t>reportable event</w:t>
      </w:r>
      <w:r>
        <w:rPr>
          <w:color w:val="000000"/>
        </w:rPr>
        <w:t>”</w:t>
      </w:r>
      <w:r>
        <w:rPr>
          <w:rFonts w:ascii="Times New Roman;serif" w:hAnsi="Times New Roman;serif"/>
          <w:b w:val="false"/>
          <w:color w:val="000000"/>
          <w:sz w:val="22"/>
        </w:rPr>
        <w: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in critical status or in reorganization, within the meaning of Title IV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Establishment</w:t>
      </w:r>
      <w:r>
        <w:rPr>
          <w:color w:val="000000"/>
        </w:rPr>
        <w:t xml:space="preserve">” </w:t>
      </w:r>
      <w:r>
        <w:rPr>
          <w:rFonts w:ascii="Times New Roman;serif" w:hAnsi="Times New Roman;serif"/>
          <w:b w:val="false"/>
          <w:color w:val="000000"/>
          <w:sz w:val="22"/>
        </w:rPr>
        <w:t>has the meaning assigned to such term in Article 2(10) of the Insolvency Regulation.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ESTR</w:t>
      </w:r>
      <w:r>
        <w:rPr>
          <w:color w:val="000000"/>
        </w:rPr>
        <w:t xml:space="preserve">” </w:t>
      </w:r>
      <w:r>
        <w:rPr>
          <w:rFonts w:ascii="Times New Roman;serif" w:hAnsi="Times New Roman;serif"/>
          <w:b w:val="false"/>
          <w:color w:val="000000"/>
          <w:sz w:val="22"/>
        </w:rPr>
        <w:t xml:space="preserve">means, with respect to any Business Day, a rate per annum equal to the Euro Short Term Rate on such Business Day published by the ESTR Administrator on the ESTR Administrator’s Website.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ESTR Administrator</w:t>
      </w:r>
      <w:r>
        <w:rPr>
          <w:color w:val="000000"/>
        </w:rPr>
        <w:t xml:space="preserve">” </w:t>
      </w:r>
      <w:r>
        <w:rPr>
          <w:rFonts w:ascii="Times New Roman;serif" w:hAnsi="Times New Roman;serif"/>
          <w:b w:val="false"/>
          <w:color w:val="000000"/>
          <w:sz w:val="22"/>
        </w:rPr>
        <w:t xml:space="preserve">means the European Central Bank (or any successor administrator of the Euro Short Term Rate).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ESTR Administrator’s Website</w:t>
      </w:r>
      <w:r>
        <w:rPr>
          <w:color w:val="000000"/>
        </w:rPr>
        <w:t xml:space="preserve">” </w:t>
      </w:r>
      <w:r>
        <w:rPr>
          <w:rFonts w:ascii="Times New Roman;serif" w:hAnsi="Times New Roman;serif"/>
          <w:b w:val="false"/>
          <w:color w:val="000000"/>
          <w:sz w:val="22"/>
        </w:rPr>
        <w:t>means the European Central Bank’s website, currently at http://www.ecb.europa.eu, or any successor source for the Euro Short Term Rate identified as such by the ESTR Administrator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05180"/>
                <wp:effectExtent l="0" t="0" r="0" b="0"/>
                <wp:wrapNone/>
                <wp:docPr id="56" name="Frame5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EU Bail-In Legislation Schedule</w:t>
      </w:r>
      <w:r>
        <w:rPr>
          <w:color w:val="000000"/>
        </w:rPr>
        <w:t xml:space="preserve">” </w:t>
      </w:r>
      <w:r>
        <w:rPr>
          <w:rFonts w:ascii="Times New Roman;serif" w:hAnsi="Times New Roman;serif"/>
          <w:b w:val="false"/>
          <w:color w:val="000000"/>
          <w:sz w:val="22"/>
        </w:rPr>
        <w:t xml:space="preserve">means the EU Bail-In Legislation Schedule published by the Loan Market Association (or any successor Person), as in effect from time to time. </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EURIBO Rate</w:t>
      </w:r>
      <w:r>
        <w:rPr>
          <w:color w:val="000000"/>
        </w:rPr>
        <w:t xml:space="preserve">” </w:t>
      </w:r>
      <w:r>
        <w:rPr>
          <w:rFonts w:ascii="Times New Roman;serif" w:hAnsi="Times New Roman;serif"/>
          <w:b w:val="false"/>
          <w:color w:val="000000"/>
          <w:sz w:val="22"/>
        </w:rPr>
        <w:t xml:space="preserve">means, with respect to any Term Benchmark Borrowing denominated in </w:t>
      </w:r>
      <w:r>
        <w:rPr>
          <w:rFonts w:ascii="Times New Roman;serif" w:hAnsi="Times New Roman;serif"/>
          <w:b/>
          <w:strike/>
          <w:color w:val="FF0000"/>
          <w:sz w:val="22"/>
        </w:rPr>
        <w:t>euros</w:t>
      </w:r>
      <w:r>
        <w:rPr>
          <w:rFonts w:ascii="Times New Roman;serif" w:hAnsi="Times New Roman;serif"/>
          <w:b/>
          <w:color w:val="0000FF"/>
          <w:sz w:val="22"/>
          <w:u w:val="single"/>
        </w:rPr>
        <w:t>euro</w:t>
      </w:r>
      <w:r>
        <w:rPr>
          <w:color w:val="000000"/>
        </w:rPr>
        <w:t xml:space="preserve"> </w:t>
      </w:r>
      <w:r>
        <w:rPr>
          <w:rFonts w:ascii="Times New Roman;serif" w:hAnsi="Times New Roman;serif"/>
          <w:b w:val="false"/>
          <w:color w:val="000000"/>
          <w:sz w:val="22"/>
        </w:rPr>
        <w:t>and for any Interest Period, the EURIBO Screen Rate two (2) TARGET Days prior to the commencement of such Interest Period.</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EURIBO Screen Rate</w:t>
      </w:r>
      <w:r>
        <w:rPr>
          <w:color w:val="000000"/>
        </w:rPr>
        <w:t xml:space="preserve">” </w:t>
      </w:r>
      <w:r>
        <w:rPr>
          <w:rFonts w:ascii="Times New Roman;serif" w:hAnsi="Times New Roman;serif"/>
          <w:b w:val="false"/>
          <w:color w:val="000000"/>
          <w:sz w:val="22"/>
        </w:rPr>
        <w:t>means</w:t>
      </w:r>
      <w:r>
        <w:rPr>
          <w:rFonts w:ascii="Times New Roman;serif" w:hAnsi="Times New Roman;serif"/>
          <w:b/>
          <w:strike/>
          <w:color w:val="FF0000"/>
          <w:sz w:val="22"/>
        </w:rPr>
        <w:t xml:space="preserve">, for any day and time, with respect to any Term Benchmark Borrowing denominated in euros and for any Interest Period, </w:t>
      </w:r>
      <w:r>
        <w:rPr>
          <w:rFonts w:ascii="Times New Roman;serif" w:hAnsi="Times New Roman;serif"/>
          <w:b w:val="false"/>
          <w:color w:val="000000"/>
          <w:sz w:val="22"/>
        </w:rPr>
        <w:t xml:space="preserve">the euro interbank offered rate administered by the European Money Markets Institute (or any other person which takes over the administration of </w:t>
      </w:r>
      <w:r>
        <w:rPr>
          <w:rFonts w:ascii="Times New Roman;serif" w:hAnsi="Times New Roman;serif"/>
          <w:b/>
          <w:strike/>
          <w:color w:val="FF0000"/>
          <w:sz w:val="22"/>
        </w:rPr>
        <w:t>such</w:t>
      </w:r>
      <w:r>
        <w:rPr>
          <w:rFonts w:ascii="Times New Roman;serif" w:hAnsi="Times New Roman;serif"/>
          <w:b/>
          <w:color w:val="0000FF"/>
          <w:sz w:val="22"/>
          <w:u w:val="single"/>
        </w:rPr>
        <w:t>that</w:t>
      </w:r>
      <w:r>
        <w:rPr>
          <w:color w:val="000000"/>
        </w:rPr>
        <w:t xml:space="preserve"> </w:t>
      </w:r>
      <w:r>
        <w:rPr>
          <w:rFonts w:ascii="Times New Roman;serif" w:hAnsi="Times New Roman;serif"/>
          <w:b w:val="false"/>
          <w:color w:val="000000"/>
          <w:sz w:val="22"/>
        </w:rPr>
        <w:t xml:space="preserve">rate) for </w:t>
      </w:r>
      <w:r>
        <w:rPr>
          <w:rFonts w:ascii="Times New Roman;serif" w:hAnsi="Times New Roman;serif"/>
          <w:b/>
          <w:strike/>
          <w:color w:val="FF0000"/>
          <w:sz w:val="22"/>
        </w:rPr>
        <w:t xml:space="preserve">euro for </w:t>
      </w:r>
      <w:r>
        <w:rPr>
          <w:rFonts w:ascii="Times New Roman;serif" w:hAnsi="Times New Roman;serif"/>
          <w:b w:val="false"/>
          <w:color w:val="000000"/>
          <w:sz w:val="22"/>
        </w:rPr>
        <w:t xml:space="preserve">the relevant period displayed (before any correction, recalculation or republication by the administrator) on page EURIBOR01 of the </w:t>
      </w:r>
      <w:r>
        <w:rPr>
          <w:rFonts w:ascii="Times New Roman;serif" w:hAnsi="Times New Roman;serif"/>
          <w:b/>
          <w:color w:val="0000FF"/>
          <w:sz w:val="22"/>
          <w:u w:val="single"/>
        </w:rPr>
        <w:t xml:space="preserve">Thomson </w:t>
      </w:r>
      <w:r>
        <w:rPr>
          <w:rFonts w:ascii="Times New Roman;serif" w:hAnsi="Times New Roman;serif"/>
          <w:b w:val="false"/>
          <w:color w:val="000000"/>
          <w:sz w:val="22"/>
        </w:rPr>
        <w:t xml:space="preserve">Reuters screen (or any replacement </w:t>
      </w:r>
      <w:r>
        <w:rPr>
          <w:rFonts w:ascii="Times New Roman;serif" w:hAnsi="Times New Roman;serif"/>
          <w:b/>
          <w:color w:val="0000FF"/>
          <w:sz w:val="22"/>
          <w:u w:val="single"/>
        </w:rPr>
        <w:t xml:space="preserve">Thomson </w:t>
      </w:r>
      <w:r>
        <w:rPr>
          <w:rFonts w:ascii="Times New Roman;serif" w:hAnsi="Times New Roman;serif"/>
          <w:b w:val="false"/>
          <w:color w:val="000000"/>
          <w:sz w:val="22"/>
        </w:rPr>
        <w:t xml:space="preserve">Reuters page which displays that rate) or on the appropriate page of such other information service which publishes that rate from time to time in place of </w:t>
      </w:r>
      <w:r>
        <w:rPr>
          <w:rFonts w:ascii="Times New Roman;serif" w:hAnsi="Times New Roman;serif"/>
          <w:b/>
          <w:color w:val="0000FF"/>
          <w:sz w:val="22"/>
          <w:u w:val="single"/>
        </w:rPr>
        <w:t xml:space="preserve">Thomson </w:t>
      </w:r>
      <w:r>
        <w:rPr>
          <w:rFonts w:ascii="Times New Roman;serif" w:hAnsi="Times New Roman;serif"/>
          <w:b w:val="false"/>
          <w:color w:val="000000"/>
          <w:sz w:val="22"/>
        </w:rPr>
        <w:t xml:space="preserve">Reuters as published at approximately 11:00 a.m. Brussels time </w:t>
      </w:r>
      <w:r>
        <w:rPr>
          <w:rFonts w:ascii="Times New Roman;serif" w:hAnsi="Times New Roman;serif"/>
          <w:b/>
          <w:strike/>
          <w:color w:val="FF0000"/>
          <w:sz w:val="22"/>
        </w:rPr>
        <w:t>two (2) TARGET Days prior to the commencement of such Interest Period</w:t>
      </w:r>
      <w:r>
        <w:rPr>
          <w:rFonts w:ascii="Times New Roman;serif" w:hAnsi="Times New Roman;serif"/>
          <w:b/>
          <w:color w:val="0000FF"/>
          <w:sz w:val="22"/>
          <w:u w:val="single"/>
        </w:rPr>
        <w:t>on such date of determination</w:t>
      </w:r>
      <w:r>
        <w:rPr>
          <w:rFonts w:ascii="Times New Roman;serif" w:hAnsi="Times New Roman;serif"/>
          <w:b w:val="false"/>
          <w:color w:val="000000"/>
          <w:sz w:val="22"/>
        </w:rPr>
        <w:t>. If such page or service ceases to be available, the Administrative Agent may specify another page or service displaying the relevant rate after consultation with the Company.</w:t>
      </w:r>
      <w:r>
        <w:rPr>
          <w:strike/>
          <w:color w:val="FF0000"/>
        </w:rPr>
        <w:t xml:space="preserve"> </w:t>
      </w:r>
      <w:r>
        <w:rPr>
          <w:rFonts w:ascii="Times New Roman;serif" w:hAnsi="Times New Roman;serif"/>
          <w:b/>
          <w:strike/>
          <w:color w:val="FF0000"/>
          <w:sz w:val="22"/>
        </w:rPr>
        <w:t>If the EURIBO Screen Rate as so determined would be less than zero, the rate shall be deemed to be zero for the purposes of this Agreement.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euro</w:t>
      </w:r>
      <w:r>
        <w:rPr>
          <w:color w:val="000000"/>
        </w:rPr>
        <w:t xml:space="preserve">” </w:t>
      </w:r>
      <w:r>
        <w:rPr>
          <w:rFonts w:ascii="Times New Roman;serif" w:hAnsi="Times New Roman;serif"/>
          <w:b w:val="false"/>
          <w:color w:val="000000"/>
          <w:sz w:val="22"/>
        </w:rPr>
        <w:t>and/or “</w:t>
      </w:r>
      <w:r>
        <w:rPr>
          <w:rFonts w:ascii="Times New Roman;serif" w:hAnsi="Times New Roman;serif"/>
          <w:b w:val="false"/>
          <w:color w:val="000000"/>
          <w:sz w:val="22"/>
          <w:u w:val="single"/>
        </w:rPr>
        <w:t>EUR</w:t>
      </w:r>
      <w:r>
        <w:rPr>
          <w:color w:val="000000"/>
        </w:rPr>
        <w:t xml:space="preserve">” </w:t>
      </w:r>
      <w:r>
        <w:rPr>
          <w:rFonts w:ascii="Times New Roman;serif" w:hAnsi="Times New Roman;serif"/>
          <w:b w:val="false"/>
          <w:color w:val="000000"/>
          <w:sz w:val="22"/>
        </w:rPr>
        <w:t>means the single currency of the Participating Member States.</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Event of Default</w:t>
      </w:r>
      <w:r>
        <w:rPr>
          <w:color w:val="000000"/>
        </w:rPr>
        <w:t xml:space="preserve">” </w:t>
      </w:r>
      <w:r>
        <w:rPr>
          <w:rFonts w:ascii="Times New Roman;serif" w:hAnsi="Times New Roman;serif"/>
          <w:b w:val="false"/>
          <w:color w:val="000000"/>
          <w:sz w:val="22"/>
        </w:rPr>
        <w:t>has the meaning assigned to such term in Article VII.</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Exchange Rate</w:t>
      </w:r>
      <w:r>
        <w:rPr>
          <w:color w:val="000000"/>
        </w:rPr>
        <w:t xml:space="preserve">” </w:t>
      </w:r>
      <w:r>
        <w:rPr>
          <w:rFonts w:ascii="Times New Roman;serif" w:hAnsi="Times New Roman;serif"/>
          <w:b w:val="false"/>
          <w:color w:val="000000"/>
          <w:sz w:val="22"/>
        </w:rPr>
        <w:t>means, (a) as at the date of this Agreement, the spot rate of exchange as displayed by ICE Data Services; or (b) any other commercially available spot rate of exchange selected by the Administrative Agent and as agreed by the Company, in each case, for the purchase of the relevant currency with the Agreed Currency in the London foreign exchange market at or about 11:00 a.m. on a particular day.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Assets</w:t>
      </w:r>
      <w:r>
        <w:rPr>
          <w:color w:val="000000"/>
        </w:rPr>
        <w:t xml:space="preserve">” </w:t>
      </w:r>
      <w:r>
        <w:rPr>
          <w:rFonts w:ascii="Times New Roman;serif" w:hAnsi="Times New Roman;serif"/>
          <w:b w:val="false"/>
          <w:color w:val="000000"/>
          <w:sz w:val="22"/>
        </w:rPr>
        <w:t xml:space="preserve">means: (i) any fee-owned real property that does not constitute Material Real Property and all leasehold interests in real property, (ii)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(iii) assets in respect of which pledges and security interests are prohibited by applicable U.S. law, rule or regulation or by agreements with any U.S. governmental authority (other than to the extent that such prohibition would be rendered ineffective pursuant to Sections 9-406, 9-407, 9-408, 9-409 or other applicable provisions of the UCC of any relevant jurisdiction or any other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immediately upon the ineffectiveness, lapse or termination of any such prohibitions, such assets shall automatically cease to constitute Excluded Assets, (iv) margin stock, (v) assets subject to certificates of title (including motor vehicles (other than motor vehicles subject to certificates of title, provided that perfection of security interests in such motor vehicles shall be limited to the filing of UCC financing statements), aircraft and aircraft engines), letter of credit rights with a value of less than $2,500,000 (other than to the extent the security interest in such letter of credit right may be perfected by the filing of UCC financing statements) and commercial tort claims with a value of less than $2,500,000, (vi) any lease, license, capital lease obligation or other agreement or any property subject to a purchase money security interest or similar agreement to the extent that a grant of a security interest therein would violate or invalidate such lease, license, capital lease obligation or agreement or purchase money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05180"/>
                <wp:effectExtent l="0" t="0" r="0" b="0"/>
                <wp:wrapNone/>
                <wp:docPr id="57" name="Frame5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arrangement or create a right of termination in favor of any other party thereto (other than a Loan Party)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 any relevant jurisdiction or any other applicable law);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immediately upon the ineffectiveness, lapse or termination of any such term, such assets shall automatically cease to constitute Excluded Assets, (vii) assets to the extent a security interest in such assets would result in material adverse tax consequences to the Company or any of its subsidiaries as reasonably determined by the Company in consultation with the Administrative Agent, (viii) Equity Interests in any Excluded Subsidiary, and (ix) those assets as to which the Administrative Agent and the Company reasonably agree that the cost of obtaining such a security interest or perfection thereof are excessive in relation to the benefit to the Lenders of the security to be afforded thereby. Notwithstanding the foregoing, Excluded Assets shall not include </w:t>
      </w:r>
      <w:r>
        <w:rPr>
          <w:rFonts w:ascii="Times New Roman;serif" w:hAnsi="Times New Roman;serif"/>
          <w:b/>
          <w:color w:val="0000FF"/>
          <w:sz w:val="22"/>
          <w:u w:val="single"/>
        </w:rPr>
        <w:t xml:space="preserve">(A) </w:t>
      </w:r>
      <w:r>
        <w:rPr>
          <w:rFonts w:ascii="Times New Roman;serif" w:hAnsi="Times New Roman;serif"/>
          <w:b w:val="false"/>
          <w:color w:val="000000"/>
          <w:sz w:val="22"/>
        </w:rPr>
        <w:t>any proceeds, products, substitutions or replacements of Excluded Assets (unless such proceeds, products, substitutions or replacements would otherwise constitute Excluded Assets)</w:t>
      </w:r>
      <w:r>
        <w:rPr>
          <w:color w:val="0000FF"/>
          <w:u w:val="single"/>
        </w:rPr>
        <w:t xml:space="preserve"> </w:t>
      </w:r>
      <w:r>
        <w:rPr>
          <w:rFonts w:ascii="Times New Roman;serif" w:hAnsi="Times New Roman;serif"/>
          <w:b/>
          <w:color w:val="0000FF"/>
          <w:sz w:val="22"/>
          <w:u w:val="single"/>
        </w:rPr>
        <w:t>or (B) any assets included in the Borrowing Base or in the Borrowing Base under the Term Loan Agreement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Subsidiary</w:t>
      </w:r>
      <w:r>
        <w:rPr>
          <w:color w:val="000000"/>
        </w:rPr>
        <w:t xml:space="preserve">” </w:t>
      </w:r>
      <w:r>
        <w:rPr>
          <w:rFonts w:ascii="Times New Roman;serif" w:hAnsi="Times New Roman;serif"/>
          <w:b w:val="false"/>
          <w:color w:val="000000"/>
          <w:sz w:val="22"/>
        </w:rPr>
        <w:t>means any Subsidiary that constitutes (a) a dormant entity with no material assets, (b) an entity that is actively in the process of being dissolved and/or (c) an entity that has been formed but does not yet have any material assets.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Swap Obligation</w:t>
      </w:r>
      <w:r>
        <w:rPr>
          <w:color w:val="000000"/>
        </w:rPr>
        <w:t xml:space="preserve">” </w:t>
      </w:r>
      <w:r>
        <w:rPr>
          <w:rFonts w:ascii="Times New Roman;serif" w:hAnsi="Times New Roman;serif"/>
          <w:b w:val="false"/>
          <w:color w:val="000000"/>
          <w:sz w:val="22"/>
        </w:rPr>
        <w:t>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Excluded Taxes</w:t>
      </w:r>
      <w:r>
        <w:rPr>
          <w:color w:val="000000"/>
        </w:rPr>
        <w:t xml:space="preserve">” </w:t>
      </w:r>
      <w:r>
        <w:rPr>
          <w:rFonts w:ascii="Times New Roman;serif" w:hAnsi="Times New Roman;serif"/>
          <w:b w:val="false"/>
          <w:color w:val="000000"/>
          <w:sz w:val="22"/>
        </w:rPr>
        <w:t>means, with respect to any payment made by any Loan Party under any Loan Document, any of the following Taxes imposed on or with respect to a Recipient: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    income or franchise Taxes imposed on (or measured by) net income by the United States of America</w:t>
      </w:r>
      <w:r>
        <w:rPr>
          <w:rFonts w:ascii="Times New Roman;serif" w:hAnsi="Times New Roman;serif"/>
          <w:b/>
          <w:strike/>
          <w:color w:val="FF0000"/>
          <w:sz w:val="22"/>
        </w:rPr>
        <w:t xml:space="preserve">, </w:t>
      </w:r>
      <w:r>
        <w:rPr>
          <w:rFonts w:ascii="Times New Roman;serif" w:hAnsi="Times New Roman;serif"/>
          <w:b w:val="false"/>
          <w:color w:val="000000"/>
          <w:sz w:val="22"/>
        </w:rPr>
        <w:t>or by the jurisdiction under the laws of which such Recipient is organized or in which its principal office is located or, in the case of any Lender, in which its applicable lending office is located;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any branch profits Taxes imposed by the United States of America or any similar Taxes imposed by any other jurisdiction in which any </w:t>
      </w:r>
      <w:r>
        <w:rPr>
          <w:rFonts w:ascii="Times New Roman;serif" w:hAnsi="Times New Roman;serif"/>
          <w:b/>
          <w:strike/>
          <w:color w:val="FF0000"/>
          <w:sz w:val="22"/>
        </w:rPr>
        <w:t>Borrower</w:t>
      </w:r>
      <w:r>
        <w:rPr>
          <w:rFonts w:ascii="Times New Roman;serif" w:hAnsi="Times New Roman;serif"/>
          <w:b/>
          <w:color w:val="0000FF"/>
          <w:sz w:val="22"/>
          <w:u w:val="single"/>
        </w:rPr>
        <w:t>Lender</w:t>
      </w:r>
      <w:r>
        <w:rPr>
          <w:color w:val="000000"/>
        </w:rPr>
        <w:t xml:space="preserve"> </w:t>
      </w:r>
      <w:r>
        <w:rPr>
          <w:rFonts w:ascii="Times New Roman;serif" w:hAnsi="Times New Roman;serif"/>
          <w:b w:val="false"/>
          <w:color w:val="000000"/>
          <w:sz w:val="22"/>
        </w:rPr>
        <w:t>is located;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in the case of a Non-U.S. Lender (other than an assignee pursuant to a request by any Borrower under Section 2.20(b)), any U.S. Federal withholding Taxes resulting from any law in effect on the date such Non-U.S. Lender becomes a party to this Agreement (or designates a new lending office) or is attributable to such Non-U.S. Lender’s failure to comply with Section 2.18(f), except to the extent that such Non-U.S. Lender (or its assignor, if any) was entitled, at the time of designation of a new lending office (or assignment), to receive additional amounts from the Borrowers with respect to such withholding Taxes pursuant to Section 2.18(a);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any U.S. Federal withholding Taxes imposed under FATCA; and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805180"/>
                <wp:effectExtent l="0" t="0" r="0" b="0"/>
                <wp:wrapNone/>
                <wp:docPr id="58" name="Frame5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(e)    in the case of a Dutch Loan Party, any withholding Taxes imposed under the Dutch Withholding Tax Act 2021</w:t>
      </w:r>
      <w:r>
        <w:rPr>
          <w:color w:val="000000"/>
        </w:rPr>
        <w:t xml:space="preserve"> </w:t>
      </w:r>
      <w:r>
        <w:rPr>
          <w:rFonts w:ascii="Times New Roman;serif" w:hAnsi="Times New Roman;serif"/>
          <w:b w:val="false"/>
          <w:i/>
          <w:color w:val="000000"/>
          <w:sz w:val="22"/>
        </w:rPr>
        <w:t xml:space="preserve">(Wet bronbelasting 2021) </w:t>
      </w:r>
      <w:r>
        <w:rPr>
          <w:rFonts w:ascii="Times New Roman;serif" w:hAnsi="Times New Roman;serif"/>
          <w:b w:val="false"/>
          <w:color w:val="000000"/>
          <w:sz w:val="22"/>
        </w:rPr>
        <w:t>in case the Recipient or Lender holds an Equity Interest in the Dutch Loan Party or any of its Affiliates.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means that certain Second Amended and Restated Credit Agreement, dated as of January 13, 2014 by and among the Company, the foreign subsidiary borrowers from time to time party thereto, the other loan parties from time to time party thereto, the lenders party thereto, JPMCB, as administrative agent and co-collateral agent, and HSBC Bank USA, National Association, as co-collateral agent, as amended, restated, supplemented or otherwise modified prior to the Effective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Existing Letters of Credit</w:t>
      </w:r>
      <w:r>
        <w:rPr>
          <w:color w:val="000000"/>
        </w:rPr>
        <w:t xml:space="preserve">” </w:t>
      </w:r>
      <w:r>
        <w:rPr>
          <w:rFonts w:ascii="Times New Roman;serif" w:hAnsi="Times New Roman;serif"/>
          <w:b w:val="false"/>
          <w:color w:val="000000"/>
          <w:sz w:val="22"/>
        </w:rPr>
        <w:t>has the meaning assigned to such term in Section 2.07(a).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Existing Taylor Precision Credit Agreement</w:t>
      </w:r>
      <w:r>
        <w:rPr>
          <w:color w:val="000000"/>
        </w:rPr>
        <w:t xml:space="preserve">” </w:t>
      </w:r>
      <w:r>
        <w:rPr>
          <w:rFonts w:ascii="Times New Roman;serif" w:hAnsi="Times New Roman;serif"/>
          <w:b w:val="false"/>
          <w:color w:val="000000"/>
          <w:sz w:val="22"/>
        </w:rPr>
        <w:t>means the Amended and Restated Credit Agreement, dated as of November 6, 2013, by and among Taylor Precision Products, Inc., the other parties thereto designated as credit parties, the financial institutions from time to time party thereto as lenders, and General Electric Capital Corporation, as amended, restated, supplemented or otherwise modified prior to the Effective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Existing Taylor Precision Note Purchase Agreement</w:t>
      </w:r>
      <w:r>
        <w:rPr>
          <w:color w:val="000000"/>
        </w:rPr>
        <w:t xml:space="preserve">” </w:t>
      </w:r>
      <w:r>
        <w:rPr>
          <w:rFonts w:ascii="Times New Roman;serif" w:hAnsi="Times New Roman;serif"/>
          <w:b w:val="false"/>
          <w:color w:val="000000"/>
          <w:sz w:val="22"/>
        </w:rPr>
        <w:t>means the Amended and Restated Note Purchase and Guaranty Agreement, dated as of November 6, 2013, by and among Taylor Precision Products, Inc., the other guarantors from time to time party thereto and the purchasers from time to time party thereto, as amended, restated, supplemented or otherwise modified prior to the Effective Date.</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Extenuating Circumstance</w:t>
      </w:r>
      <w:r>
        <w:rPr>
          <w:strike/>
          <w:color w:val="FF0000"/>
        </w:rPr>
        <w:t xml:space="preserve">” </w:t>
      </w:r>
      <w:r>
        <w:rPr>
          <w:rFonts w:ascii="Times New Roman;serif" w:hAnsi="Times New Roman;serif"/>
          <w:b/>
          <w:strike/>
          <w:color w:val="FF0000"/>
          <w:sz w:val="22"/>
        </w:rPr>
        <w:t>means any period during which the Administrative Agent has determined in its sole discretion (a) that due to unforeseen and/or nonrecurring circumstances, it is impractical and/or not feasible to submit or receive a Borrowing Request or Interest Election Request by email or fax or through Electronic System, and (b) to accept a Borrowing Request or Interest Election Request telephonically.</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Existing Term Loan Credit Agreement” means that certain Loan Agreement, dated as of March 2, 2018, among Lifetime Brands, Inc., as borrower, the other loan parties from time to time party thereto, JPMorgan Chase Bank, N.A., as administrative agent and the lenders from time to time party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FATCA</w:t>
      </w:r>
      <w:r>
        <w:rPr>
          <w:color w:val="000000"/>
        </w:rPr>
        <w:t xml:space="preserve">” </w:t>
      </w:r>
      <w:r>
        <w:rPr>
          <w:rFonts w:ascii="Times New Roman;serif" w:hAnsi="Times New Roman;serif"/>
          <w:b w:val="false"/>
          <w:color w:val="000000"/>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FCCR Test Period</w:t>
      </w:r>
      <w:r>
        <w:rPr>
          <w:color w:val="000000"/>
        </w:rPr>
        <w:t xml:space="preserve">” </w:t>
      </w:r>
      <w:r>
        <w:rPr>
          <w:rFonts w:ascii="Times New Roman;serif" w:hAnsi="Times New Roman;serif"/>
          <w:b w:val="false"/>
          <w:color w:val="000000"/>
          <w:sz w:val="22"/>
        </w:rPr>
        <w:t>means any period (a) commencing on the last day of the most recently ended Test Period on or prior to the date Availability is less than the greater of $</w:t>
      </w:r>
      <w:r>
        <w:rPr>
          <w:rFonts w:ascii="Times New Roman;serif" w:hAnsi="Times New Roman;serif"/>
          <w:b/>
          <w:strike/>
          <w:color w:val="FF0000"/>
          <w:sz w:val="22"/>
        </w:rPr>
        <w:t>20,000,000</w:t>
      </w:r>
      <w:r>
        <w:rPr>
          <w:rFonts w:ascii="Times New Roman;serif" w:hAnsi="Times New Roman;serif"/>
          <w:b/>
          <w:color w:val="0000FF"/>
          <w:sz w:val="22"/>
          <w:u w:val="single"/>
        </w:rPr>
        <w:t>12,500,000</w:t>
      </w:r>
      <w:r>
        <w:rPr>
          <w:color w:val="000000"/>
        </w:rPr>
        <w:t xml:space="preserve"> </w:t>
      </w:r>
      <w:r>
        <w:rPr>
          <w:rFonts w:ascii="Times New Roman;serif" w:hAnsi="Times New Roman;serif"/>
          <w:b w:val="false"/>
          <w:color w:val="000000"/>
          <w:sz w:val="22"/>
        </w:rPr>
        <w:t xml:space="preserve">and 10%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at any time and (b) ending on the day after Availability has exceeded the greater of $</w:t>
      </w:r>
      <w:r>
        <w:rPr>
          <w:rFonts w:ascii="Times New Roman;serif" w:hAnsi="Times New Roman;serif"/>
          <w:b/>
          <w:strike/>
          <w:color w:val="FF0000"/>
          <w:sz w:val="22"/>
        </w:rPr>
        <w:t>20,000,000</w:t>
      </w:r>
      <w:r>
        <w:rPr>
          <w:rFonts w:ascii="Times New Roman;serif" w:hAnsi="Times New Roman;serif"/>
          <w:b/>
          <w:color w:val="0000FF"/>
          <w:sz w:val="22"/>
          <w:u w:val="single"/>
        </w:rPr>
        <w:t>12,500,000</w:t>
      </w:r>
      <w:r>
        <w:rPr>
          <w:color w:val="000000"/>
        </w:rPr>
        <w:t xml:space="preserve"> </w:t>
      </w:r>
      <w:r>
        <w:rPr>
          <w:rFonts w:ascii="Times New Roman;serif" w:hAnsi="Times New Roman;serif"/>
          <w:b w:val="false"/>
          <w:color w:val="000000"/>
          <w:sz w:val="22"/>
        </w:rPr>
        <w:t xml:space="preserve">and 10%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for forty-five (45) consecutive days.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Federal Funds Effective Rate</w:t>
      </w:r>
      <w:r>
        <w:rPr>
          <w:color w:val="000000"/>
        </w:rPr>
        <w:t xml:space="preserve">” </w:t>
      </w:r>
      <w:r>
        <w:rPr>
          <w:rFonts w:ascii="Times New Roman;serif" w:hAnsi="Times New Roman;serif"/>
          <w:b w:val="false"/>
          <w:color w:val="000000"/>
          <w:sz w:val="22"/>
        </w:rPr>
        <w:t xml:space="preserve">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the Federal Funds Effective Rate as so determined would be less than zero, such rate shall be deemed to be zero for the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05180"/>
                <wp:effectExtent l="0" t="0" r="0" b="0"/>
                <wp:wrapNone/>
                <wp:docPr id="59" name="Frame5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Final Release Conditions</w:t>
      </w:r>
      <w:r>
        <w:rPr>
          <w:strike/>
          <w:color w:val="FF0000"/>
        </w:rPr>
        <w:t xml:space="preserve">” </w:t>
      </w:r>
      <w:r>
        <w:rPr>
          <w:rFonts w:ascii="Times New Roman;serif" w:hAnsi="Times New Roman;serif"/>
          <w:b/>
          <w:strike/>
          <w:color w:val="FF0000"/>
          <w:sz w:val="22"/>
        </w:rPr>
        <w:t>has the meaning assigned to such term in Section 9.21(c).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Financial Officer</w:t>
      </w:r>
      <w:r>
        <w:rPr>
          <w:color w:val="000000"/>
        </w:rPr>
        <w:t xml:space="preserve">” </w:t>
      </w:r>
      <w:r>
        <w:rPr>
          <w:rFonts w:ascii="Times New Roman;serif" w:hAnsi="Times New Roman;serif"/>
          <w:b w:val="false"/>
          <w:color w:val="000000"/>
          <w:sz w:val="22"/>
        </w:rPr>
        <w:t>means the chief financial officer, principal accounting officer, treasurer or controller of a Borrower and, in the case of a Foreign Subsidiary Borrower, also means each person performing similar duties as the foregoing (including any director of a Foreign Subsidiary Borrower acting in such capacity) and with respect to any Dutch Loan Party, any person who is authorized to represent such Dutch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Financial Support Direction</w:t>
      </w:r>
      <w:r>
        <w:rPr>
          <w:color w:val="000000"/>
        </w:rPr>
        <w:t xml:space="preserve">” </w:t>
      </w:r>
      <w:r>
        <w:rPr>
          <w:rFonts w:ascii="Times New Roman;serif" w:hAnsi="Times New Roman;serif"/>
          <w:b w:val="false"/>
          <w:color w:val="000000"/>
          <w:sz w:val="22"/>
        </w:rPr>
        <w:t>means a financial support direction issued by the Pensions Regulator pursuant to Section 43 of the United Kingdom Pensions Act 2004.</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First Tier Foreign Subsidiary</w:t>
      </w:r>
      <w:r>
        <w:rPr>
          <w:color w:val="000000"/>
        </w:rPr>
        <w:t xml:space="preserve">” </w:t>
      </w:r>
      <w:r>
        <w:rPr>
          <w:rFonts w:ascii="Times New Roman;serif" w:hAnsi="Times New Roman;serif"/>
          <w:b w:val="false"/>
          <w:color w:val="000000"/>
          <w:sz w:val="22"/>
        </w:rPr>
        <w:t>means each Foreign Subsidiary with respect to which the Company and/or any Domestic Subsidiary directly owns or Controls more than 50% of such Foreign Subsidiary’s issued and outstanding Equity Interests.</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Fitch” means Fitch Ratings Inc., and any successor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Fixed Charges</w:t>
      </w:r>
      <w:r>
        <w:rPr>
          <w:color w:val="000000"/>
        </w:rPr>
        <w:t xml:space="preserve">” </w:t>
      </w:r>
      <w:r>
        <w:rPr>
          <w:rFonts w:ascii="Times New Roman;serif" w:hAnsi="Times New Roman;serif"/>
          <w:b w:val="false"/>
          <w:color w:val="000000"/>
          <w:sz w:val="22"/>
        </w:rPr>
        <w:t xml:space="preserve">means, with reference to any period, without duplication, (a) cash Interest Expense,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(b) the aggregate amount of prepayments and scheduled principal payments of Indebtedness by the Company and its Subsidiaries made during such period (</w:t>
      </w:r>
      <w:r>
        <w:rPr>
          <w:rFonts w:ascii="Times New Roman;serif" w:hAnsi="Times New Roman;serif"/>
          <w:b/>
          <w:strike/>
          <w:color w:val="FF0000"/>
          <w:sz w:val="22"/>
        </w:rPr>
        <w:t>other than (i)</w:t>
      </w:r>
      <w:r>
        <w:rPr>
          <w:rFonts w:ascii="Times New Roman;serif" w:hAnsi="Times New Roman;serif"/>
          <w:b/>
          <w:color w:val="0000FF"/>
          <w:sz w:val="22"/>
          <w:u w:val="single"/>
        </w:rPr>
        <w:t>in the case of repayments and</w:t>
      </w:r>
      <w:r>
        <w:rPr>
          <w:color w:val="000000"/>
        </w:rPr>
        <w:t xml:space="preserve"> </w:t>
      </w:r>
      <w:r>
        <w:rPr>
          <w:rFonts w:ascii="Times New Roman;serif" w:hAnsi="Times New Roman;serif"/>
          <w:b w:val="false"/>
          <w:color w:val="000000"/>
          <w:sz w:val="22"/>
        </w:rPr>
        <w:t xml:space="preserve">prepayments </w:t>
      </w:r>
      <w:r>
        <w:rPr>
          <w:rFonts w:ascii="Times New Roman;serif" w:hAnsi="Times New Roman;serif"/>
          <w:b/>
          <w:strike/>
          <w:color w:val="FF0000"/>
          <w:sz w:val="22"/>
        </w:rPr>
        <w:t xml:space="preserve">and repayments </w:t>
      </w:r>
      <w:r>
        <w:rPr>
          <w:rFonts w:ascii="Times New Roman;serif" w:hAnsi="Times New Roman;serif"/>
          <w:b w:val="false"/>
          <w:color w:val="000000"/>
          <w:sz w:val="22"/>
        </w:rPr>
        <w:t>of the Secured Obligations</w:t>
      </w:r>
      <w:r>
        <w:rPr>
          <w:strike/>
          <w:color w:val="FF0000"/>
        </w:rPr>
        <w:t xml:space="preserve"> </w:t>
      </w:r>
      <w:r>
        <w:rPr>
          <w:rFonts w:ascii="Times New Roman;serif" w:hAnsi="Times New Roman;serif"/>
          <w:b/>
          <w:strike/>
          <w:color w:val="FF0000"/>
          <w:sz w:val="22"/>
        </w:rPr>
        <w:t>and (ii) mandatory prepayments of the Term Loans based on “Excess Cash Flow” of the Company pursuant to the Term Loan Agreement</w:t>
      </w:r>
      <w:r>
        <w:rPr>
          <w:rFonts w:ascii="Times New Roman;serif" w:hAnsi="Times New Roman;serif"/>
          <w:b/>
          <w:color w:val="0000FF"/>
          <w:sz w:val="22"/>
          <w:u w:val="single"/>
        </w:rPr>
        <w:t>, solely to the extent accompanied by a permanent reduction in the Aggregate Commitments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(c) the positive difference, if any, of (i) the expense for income taxes paid in cash during such period by the Company and its Subsidiaries</w:t>
      </w:r>
      <w:r>
        <w:rPr>
          <w:rFonts w:ascii="Times New Roman;serif" w:hAnsi="Times New Roman;serif"/>
          <w:b/>
          <w:color w:val="0000FF"/>
          <w:sz w:val="22"/>
          <w:u w:val="single"/>
        </w:rPr>
        <w:t>, excluding taxes paid with respect to the Specified Adjustment,</w:t>
      </w:r>
      <w:r>
        <w:rPr>
          <w:color w:val="000000"/>
        </w:rPr>
        <w:t xml:space="preser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the aggregate amount of any cash income taxes refunded in such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(d) the aggregate amount of Restricted Payments paid by the Company in cash during such period,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(e) cash payments made in respect of Earn Out Obligations during such period.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Fixed Charge Coverage Ratio</w:t>
      </w:r>
      <w:r>
        <w:rPr>
          <w:color w:val="000000"/>
        </w:rPr>
        <w:t xml:space="preserve">” </w:t>
      </w:r>
      <w:r>
        <w:rPr>
          <w:rFonts w:ascii="Times New Roman;serif" w:hAnsi="Times New Roman;serif"/>
          <w:b w:val="false"/>
          <w:color w:val="000000"/>
          <w:sz w:val="22"/>
        </w:rPr>
        <w:t xml:space="preserve">means, for any period, the ratio of (a) </w:t>
      </w:r>
      <w:r>
        <w:rPr>
          <w:rFonts w:ascii="Times New Roman;serif" w:hAnsi="Times New Roman;serif"/>
          <w:b/>
          <w:color w:val="0000FF"/>
          <w:sz w:val="22"/>
          <w:u w:val="single"/>
        </w:rPr>
        <w:t xml:space="preserve">Adjusted </w:t>
      </w:r>
      <w:r>
        <w:rPr>
          <w:rFonts w:ascii="Times New Roman;serif" w:hAnsi="Times New Roman;serif"/>
          <w:b w:val="false"/>
          <w:color w:val="000000"/>
          <w:sz w:val="22"/>
        </w:rPr>
        <w:t>EBITDA</w:t>
      </w:r>
      <w:r>
        <w:rPr>
          <w:rFonts w:ascii="Times New Roman;serif" w:hAnsi="Times New Roman;serif"/>
          <w:b/>
          <w:color w:val="0000FF"/>
          <w:sz w:val="22"/>
          <w:u w:val="single"/>
        </w:rPr>
        <w:t>, less the Specified Adjustment</w:t>
      </w:r>
      <w:r>
        <w:rPr>
          <w:color w:val="000000"/>
        </w:rPr>
        <w:t xml:space="preserv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the unfinanced portion of Capital Expenditures to (b) Fixed Charges, all calculated for the Company and its Subsidiaries on a consolidated basis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Fixtures</w:t>
      </w:r>
      <w:r>
        <w:rPr>
          <w:color w:val="000000"/>
        </w:rPr>
        <w:t xml:space="preserve">” </w:t>
      </w:r>
      <w:r>
        <w:rPr>
          <w:rFonts w:ascii="Times New Roman;serif" w:hAnsi="Times New Roman;serif"/>
          <w:b w:val="false"/>
          <w:color w:val="000000"/>
          <w:sz w:val="22"/>
        </w:rPr>
        <w:t xml:space="preserve">has the meaning assigned to such term in each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 xml:space="preserve">Flood </w:t>
      </w:r>
      <w:r>
        <w:rPr>
          <w:rFonts w:ascii="Times New Roman;serif" w:hAnsi="Times New Roman;serif"/>
          <w:b/>
          <w:strike/>
          <w:color w:val="FF0000"/>
          <w:sz w:val="22"/>
          <w:u w:val="single"/>
        </w:rPr>
        <w:t>Laws</w:t>
      </w:r>
      <w:r>
        <w:rPr>
          <w:strike/>
          <w:color w:val="FF0000"/>
        </w:rPr>
        <w:t xml:space="preserve">” </w:t>
      </w:r>
      <w:r>
        <w:rPr>
          <w:rFonts w:ascii="Times New Roman;serif" w:hAnsi="Times New Roman;serif"/>
          <w:b/>
          <w:strike/>
          <w:color w:val="FF0000"/>
          <w:sz w:val="22"/>
        </w:rPr>
        <w:t>has the meaning assigned to such term in Article VIII.</w:t>
      </w:r>
      <w:r>
        <w:rPr>
          <w:color w:val="0000FF"/>
          <w:u w:val="single"/>
        </w:rPr>
        <w:t xml:space="preserve"> </w:t>
      </w:r>
      <w:r>
        <w:rPr>
          <w:rFonts w:ascii="Times New Roman;serif" w:hAnsi="Times New Roman;serif"/>
          <w:b/>
          <w:color w:val="0000FF"/>
          <w:sz w:val="22"/>
          <w:u w:val="single"/>
        </w:rPr>
        <w:t>Insurance Requirements” means Administrative Agent has received evidence indicating whether the improvements or any part thereof on any real property required to be subject to a Lien in favor of the Administrative Agent are or will be located within a “Special Flood Hazard Area” as designated on maps prepared by the Federal Emergency Management Agency, and, if so, a flood notification form signed by Borrower Representative and evidence that a flood insurance policy or policies are in place for such improvements on the property and contents or other Collateral, as applicable, all in form, substance and amount satisfactory to Administrative Agent and at a minimum in compliance with applicable Flood Laws.</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Flood Laws” means the National Flood Insurance Act of 1968, the Flood Disaster Protection Act of 1973, the National Flood Insurance Reform Act of 1994, the Biggert-Waters Flood Insurance Act of 2012, as such statutes may be amended or re-codified from time to time, any substitutions, any regulations promulgated under such Flood Laws, and all other legal requirements relating to flood insurance.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805180"/>
                <wp:effectExtent l="0" t="0" r="0" b="0"/>
                <wp:wrapNone/>
                <wp:docPr id="60" name="Frame5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Floor</w:t>
      </w:r>
      <w:r>
        <w:rPr>
          <w:color w:val="000000"/>
        </w:rPr>
        <w:t xml:space="preserve">” </w:t>
      </w:r>
      <w:r>
        <w:rPr>
          <w:rFonts w:ascii="Times New Roman;serif" w:hAnsi="Times New Roman;serif"/>
          <w:b w:val="false"/>
          <w:color w:val="000000"/>
          <w:sz w:val="22"/>
        </w:rPr>
        <w:t xml:space="preserve">means the benchmark rate floor, if any, provided in this Agreement </w:t>
      </w:r>
      <w:r>
        <w:rPr>
          <w:rFonts w:ascii="Times New Roman;serif" w:hAnsi="Times New Roman;serif"/>
          <w:b/>
          <w:strike/>
          <w:color w:val="FF0000"/>
          <w:sz w:val="22"/>
        </w:rPr>
        <w:t xml:space="preserve">initially </w:t>
      </w:r>
      <w:r>
        <w:rPr>
          <w:rFonts w:ascii="Times New Roman;serif" w:hAnsi="Times New Roman;serif"/>
          <w:b w:val="false"/>
          <w:color w:val="000000"/>
          <w:sz w:val="22"/>
        </w:rPr>
        <w:t>(as of the execution of this Agreement, the modification, amendment or renewal of this Agreement or otherwise) with respect to the Adjusted Term SOFR Rate, the Adjusted EURIBO Rate, the Adjusted Daily Simple RFR or the Overnight Rate, as applicable. For the avoidance of doubt</w:t>
      </w:r>
      <w:r>
        <w:rPr>
          <w:strike/>
          <w:color w:val="FF0000"/>
        </w:rPr>
        <w:t xml:space="preserve"> </w:t>
      </w:r>
      <w:r>
        <w:rPr>
          <w:rFonts w:ascii="Times New Roman;serif" w:hAnsi="Times New Roman;serif"/>
          <w:b/>
          <w:strike/>
          <w:color w:val="FF0000"/>
          <w:sz w:val="22"/>
        </w:rPr>
        <w:t>the initial</w:t>
      </w:r>
      <w:r>
        <w:rPr>
          <w:rFonts w:ascii="Times New Roman;serif" w:hAnsi="Times New Roman;serif"/>
          <w:b/>
          <w:color w:val="0000FF"/>
          <w:sz w:val="22"/>
          <w:u w:val="single"/>
        </w:rPr>
        <w:t>, as of the Third Amendment Effective Date, the</w:t>
      </w:r>
      <w:r>
        <w:rPr>
          <w:color w:val="000000"/>
        </w:rPr>
        <w:t xml:space="preserve"> </w:t>
      </w:r>
      <w:r>
        <w:rPr>
          <w:rFonts w:ascii="Times New Roman;serif" w:hAnsi="Times New Roman;serif"/>
          <w:b w:val="false"/>
          <w:color w:val="000000"/>
          <w:sz w:val="22"/>
        </w:rPr>
        <w:t>Floor for each of Adjusted Term SOFR Rate, Adjusted EURIBO Rate</w:t>
      </w:r>
      <w:r>
        <w:rPr>
          <w:strike/>
          <w:color w:val="FF0000"/>
        </w:rPr>
        <w:t xml:space="preserve"> </w:t>
      </w:r>
      <w:r>
        <w:rPr>
          <w:rFonts w:ascii="Times New Roman;serif" w:hAnsi="Times New Roman;serif"/>
          <w:b/>
          <w:strike/>
          <w:color w:val="FF0000"/>
          <w:sz w:val="22"/>
        </w:rPr>
        <w:t>or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each Adjusted Daily Simple RFR </w:t>
      </w:r>
      <w:r>
        <w:rPr>
          <w:rFonts w:ascii="Times New Roman;serif" w:hAnsi="Times New Roman;serif"/>
          <w:b/>
          <w:strike/>
          <w:color w:val="FF0000"/>
          <w:sz w:val="22"/>
        </w:rPr>
        <w:t xml:space="preserve">shall be zero </w:t>
      </w:r>
      <w:r>
        <w:rPr>
          <w:rFonts w:ascii="Times New Roman;serif" w:hAnsi="Times New Roman;serif"/>
          <w:b w:val="false"/>
          <w:color w:val="000000"/>
          <w:sz w:val="22"/>
        </w:rPr>
        <w:t xml:space="preserve">and </w:t>
      </w:r>
      <w:r>
        <w:rPr>
          <w:rFonts w:ascii="Times New Roman;serif" w:hAnsi="Times New Roman;serif"/>
          <w:b/>
          <w:strike/>
          <w:color w:val="FF0000"/>
          <w:sz w:val="22"/>
        </w:rPr>
        <w:t xml:space="preserve">the initial Floor for </w:t>
      </w:r>
      <w:r>
        <w:rPr>
          <w:rFonts w:ascii="Times New Roman;serif" w:hAnsi="Times New Roman;serif"/>
          <w:b w:val="false"/>
          <w:color w:val="000000"/>
          <w:sz w:val="22"/>
        </w:rPr>
        <w:t xml:space="preserve">the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shall be zero. </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Force Majeure Event” means, with respect to any Inventory in transit by sea, any event or circumstance beyond the Borrowers’ reasonable control that delays or prevents shipment, transshipment, unloading, customs clearance, release, delivery, or receipt of such Inventory, including severe weather, natural disasters, war, terrorism, piracy, labor disruptions, port or carrier delays, port congestion, canal or shipping lane closures, customs or governmental delays, embargoes, sanctions-related disruptions, pandemics, vessel casualties, equipment shortages, or other similar logistics disruptions.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Borrowers Revolving Exposure</w:t>
      </w:r>
      <w:r>
        <w:rPr>
          <w:color w:val="000000"/>
        </w:rPr>
        <w:t xml:space="preserve">” </w:t>
      </w:r>
      <w:r>
        <w:rPr>
          <w:rFonts w:ascii="Times New Roman;serif" w:hAnsi="Times New Roman;serif"/>
          <w:b w:val="false"/>
          <w:color w:val="000000"/>
          <w:sz w:val="22"/>
        </w:rPr>
        <w:t xml:space="preserve">means, with respect to any Lender at any time, and without duplication, the sum of (a) the Dollar Amount of the outstanding principal amount of Revolving Loans made by such Lender to the Foreign Subsidiary Borrowers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Dollar Amount of such Lender’s </w:t>
      </w:r>
      <w:r>
        <w:rPr>
          <w:rFonts w:ascii="Times New Roman;serif" w:hAnsi="Times New Roman;serif"/>
          <w:b/>
          <w:strike/>
          <w:color w:val="FF0000"/>
          <w:sz w:val="22"/>
        </w:rPr>
        <w:t xml:space="preserve">LC Exposure with respect to Letters of Credit issued for the account of the Foreign Subsidiary Borrowers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 xml:space="preserve">(c) the Dollar Amount of such Lender’s </w:t>
      </w:r>
      <w:r>
        <w:rPr>
          <w:rFonts w:ascii="Times New Roman;serif" w:hAnsi="Times New Roman;serif"/>
          <w:b w:val="false"/>
          <w:color w:val="000000"/>
          <w:sz w:val="22"/>
        </w:rPr>
        <w:t>Swingline Exposure with respect to Swingline Loans made to the Foreign Subsidiary Borrowers</w:t>
      </w:r>
      <w:r>
        <w:rPr>
          <w:strike/>
          <w:color w:val="FF0000"/>
        </w:rPr>
        <w:t xml:space="preserve">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 xml:space="preserve">(d) an amount equal to such Lender’s Applicable Percentage of the Dollar Amount of the aggregate principal amount of Protective Advances made to the Foreign Subsidiary Borrowers and outstanding at such time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(e) an amount equal to such Lender’s Applicable Percentage of the Dollar Amount of the aggregate principal amount of Overadvances made to the Foreign Subsidiary Borrowers and outstanding at such time.</w:t>
      </w:r>
      <w:r>
        <w:rPr>
          <w:rFonts w:ascii="Times New Roman;serif" w:hAnsi="Times New Roman;serif"/>
          <w:b/>
          <w:color w:val="0000FF"/>
          <w:sz w:val="22"/>
          <w:u w:val="single"/>
        </w:rPr>
        <w:t>.</w:t>
      </w:r>
      <w:r>
        <w:rPr>
          <w:color w:val="000000"/>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Borrowers Utilization</w:t>
      </w:r>
      <w:r>
        <w:rPr>
          <w:color w:val="000000"/>
        </w:rPr>
        <w:t xml:space="preserve">” </w:t>
      </w:r>
      <w:r>
        <w:rPr>
          <w:rFonts w:ascii="Times New Roman;serif" w:hAnsi="Times New Roman;serif"/>
          <w:b w:val="false"/>
          <w:color w:val="000000"/>
          <w:sz w:val="22"/>
        </w:rPr>
        <w:t xml:space="preserve">means, at any time, the excess, if any, of (a) the aggregate Foreign Borrowers Revolving Exposures of all Lenders </w:t>
      </w:r>
      <w:r>
        <w:rPr>
          <w:rFonts w:ascii="Times New Roman;serif" w:hAnsi="Times New Roman;serif"/>
          <w:b w:val="false"/>
          <w:color w:val="000000"/>
          <w:sz w:val="22"/>
          <w:u w:val="single"/>
        </w:rPr>
        <w:t>over</w:t>
      </w:r>
      <w:r>
        <w:rPr>
          <w:color w:val="000000"/>
        </w:rPr>
        <w:t xml:space="preserve"> </w:t>
      </w:r>
      <w:r>
        <w:rPr>
          <w:rFonts w:ascii="Times New Roman;serif" w:hAnsi="Times New Roman;serif"/>
          <w:b w:val="false"/>
          <w:color w:val="000000"/>
          <w:sz w:val="22"/>
        </w:rPr>
        <w:t>(b) the Foreign Borrowing Base.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Borrowing Base</w:t>
      </w:r>
      <w:r>
        <w:rPr>
          <w:color w:val="000000"/>
        </w:rPr>
        <w:t xml:space="preserve">” </w:t>
      </w:r>
      <w:r>
        <w:rPr>
          <w:rFonts w:ascii="Times New Roman;serif" w:hAnsi="Times New Roman;serif"/>
          <w:b w:val="false"/>
          <w:color w:val="000000"/>
          <w:sz w:val="22"/>
        </w:rPr>
        <w:t xml:space="preserve">means, at any time, the sum of (a) 85% of the Eligible Accounts of the Foreign Loan Parties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the product of 85%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the Net Orderly Liquidation Value percentage identified in the most recent inventory appraisal ordered by the Administrative Agent </w:t>
      </w:r>
      <w:r>
        <w:rPr>
          <w:rFonts w:ascii="Times New Roman;serif" w:hAnsi="Times New Roman;serif"/>
          <w:b w:val="false"/>
          <w:color w:val="000000"/>
          <w:sz w:val="22"/>
          <w:u w:val="single"/>
        </w:rPr>
        <w:t>multiplied by</w:t>
      </w:r>
      <w:r>
        <w:rPr>
          <w:color w:val="000000"/>
        </w:rPr>
        <w:t xml:space="preserve"> </w:t>
      </w:r>
      <w:r>
        <w:rPr>
          <w:rFonts w:ascii="Times New Roman;serif" w:hAnsi="Times New Roman;serif"/>
          <w:b w:val="false"/>
          <w:color w:val="000000"/>
          <w:sz w:val="22"/>
        </w:rPr>
        <w:t xml:space="preserve">the Eligible Inventory of the Foreign Loan Parties, valued at the lower of cost or market value, determined on a first-in-first-out basis, at such time,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(c) Reserves. The Administrative Agent may, in its Permitted Discretion</w:t>
      </w:r>
      <w:r>
        <w:rPr>
          <w:color w:val="0000FF"/>
          <w:u w:val="single"/>
        </w:rPr>
        <w:t xml:space="preserve"> </w:t>
      </w:r>
      <w:r>
        <w:rPr>
          <w:rFonts w:ascii="Times New Roman;serif" w:hAnsi="Times New Roman;serif"/>
          <w:b/>
          <w:color w:val="0000FF"/>
          <w:sz w:val="22"/>
          <w:u w:val="single"/>
        </w:rPr>
        <w:t>but without duplication</w:t>
      </w:r>
      <w:r>
        <w:rPr>
          <w:rFonts w:ascii="Times New Roman;serif" w:hAnsi="Times New Roman;serif"/>
          <w:b w:val="false"/>
          <w:color w:val="000000"/>
          <w:sz w:val="22"/>
        </w:rPr>
        <w:t xml:space="preserve">, reduce and thereafter (subject to Section 9.02(b)(v)) increase the advance rates set forth above, adjust Reserves or reduce and thereafter (subject to Section 9.02(b)(v)) increase one or more of the other elements used in computing the Foreign Borrowing Base.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in order to reflect the inclusion of Accounts and Inventory of Lifetime Brands Europe B.V., until the first date on which the Administrative Agent shall have received an Acceptable Inventory Appraisal and an Acceptable Field Examination shall have been completed with respect to such Accounts and such Inventory, in lieu of the foregoing calculation of the Foreign Borrowing Base with respect to such assets, the Foreign Borrowing Base shall be increased by an amount equal to the lesser of (i) $10,000,000 and (ii) an amount equal to (x) the sum of (A) 30% of the net book value of foreign Accounts of Lifetime Brands Europe B.V. plus (B) 30% of the net book value of the Inventory of Lifetime Brands Europe B.V. that is located in the Netherlands less (y) any Reserves established by the Administrative Agent in its Permitted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05180"/>
                <wp:effectExtent l="0" t="0" r="0" b="0"/>
                <wp:wrapNone/>
                <wp:docPr id="61" name="Frame6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Currencies</w:t>
      </w:r>
      <w:r>
        <w:rPr>
          <w:color w:val="000000"/>
        </w:rPr>
        <w:t xml:space="preserve">” </w:t>
      </w:r>
      <w:r>
        <w:rPr>
          <w:rFonts w:ascii="Times New Roman;serif" w:hAnsi="Times New Roman;serif"/>
          <w:b w:val="false"/>
          <w:color w:val="000000"/>
          <w:sz w:val="22"/>
        </w:rPr>
        <w:t>means Agreed Currencies other than Dollars.</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Foreign Currency LC Exposure</w:t>
      </w:r>
      <w:r>
        <w:rPr>
          <w:strike/>
          <w:color w:val="FF0000"/>
        </w:rPr>
        <w:t xml:space="preserve">” </w:t>
      </w:r>
      <w:r>
        <w:rPr>
          <w:rFonts w:ascii="Times New Roman;serif" w:hAnsi="Times New Roman;serif"/>
          <w:b/>
          <w:strike/>
          <w:color w:val="FF0000"/>
          <w:sz w:val="22"/>
        </w:rPr>
        <w:t>means, at any time, the sum of (a) the Dollar Amount of the aggregate undrawn and unexpired amount of all outstanding Foreign Currency Letters of Credit at such time plus (b) the aggregate principal Dollar Amount of all LC Disbursements in respect of Foreign Currency Letters of Credit that have not yet been reimbursed at such time.</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Foreign Currency Letter of Credit</w:t>
      </w:r>
      <w:r>
        <w:rPr>
          <w:strike/>
          <w:color w:val="FF0000"/>
        </w:rPr>
        <w:t xml:space="preserve">” </w:t>
      </w:r>
      <w:r>
        <w:rPr>
          <w:rFonts w:ascii="Times New Roman;serif" w:hAnsi="Times New Roman;serif"/>
          <w:b/>
          <w:strike/>
          <w:color w:val="FF0000"/>
          <w:sz w:val="22"/>
        </w:rPr>
        <w:t>means a Letter of Credit denominated in a Foreign Currency.</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Foreign Currency Payment Office</w:t>
      </w:r>
      <w:r>
        <w:rPr>
          <w:strike/>
          <w:color w:val="FF0000"/>
        </w:rPr>
        <w:t xml:space="preserve">” </w:t>
      </w:r>
      <w:r>
        <w:rPr>
          <w:rFonts w:ascii="Times New Roman;serif" w:hAnsi="Times New Roman;serif"/>
          <w:b/>
          <w:strike/>
          <w:color w:val="FF0000"/>
          <w:sz w:val="22"/>
        </w:rPr>
        <w:t>of the Administrative Agent shall mean, for each Foreign Currency, the office, branch, affiliate or correspondent bank of the Administrative Agent for such currency as specified from time to time by the Administrative Agent to each Borrower and each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Loan Parties</w:t>
      </w:r>
      <w:r>
        <w:rPr>
          <w:color w:val="000000"/>
        </w:rPr>
        <w:t xml:space="preserve">” </w:t>
      </w:r>
      <w:r>
        <w:rPr>
          <w:rFonts w:ascii="Times New Roman;serif" w:hAnsi="Times New Roman;serif"/>
          <w:b w:val="false"/>
          <w:color w:val="000000"/>
          <w:sz w:val="22"/>
        </w:rPr>
        <w:t xml:space="preserve">means, collectively, the Foreign Subsidiary Borrowers and each other Foreign Subsidiary or other Person organized under the laws of any jurisdiction other than a jurisdiction located in the U.S. that </w:t>
      </w:r>
      <w:r>
        <w:rPr>
          <w:rFonts w:ascii="Times New Roman;serif" w:hAnsi="Times New Roman;serif"/>
          <w:b/>
          <w:color w:val="0000FF"/>
          <w:sz w:val="22"/>
          <w:u w:val="single"/>
        </w:rPr>
        <w:t xml:space="preserve">is or </w:t>
      </w:r>
      <w:r>
        <w:rPr>
          <w:rFonts w:ascii="Times New Roman;serif" w:hAnsi="Times New Roman;serif"/>
          <w:b w:val="false"/>
          <w:color w:val="000000"/>
          <w:sz w:val="22"/>
        </w:rPr>
        <w:t xml:space="preserve">becomes a party hereto and to any Foreign Security Agreement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or pursuant to Section 5.14</w:t>
      </w:r>
      <w:r>
        <w:rPr>
          <w:color w:val="0000FF"/>
          <w:u w:val="single"/>
        </w:rPr>
        <w:t xml:space="preserve"> </w:t>
      </w:r>
      <w:r>
        <w:rPr>
          <w:rFonts w:ascii="Times New Roman;serif" w:hAnsi="Times New Roman;serif"/>
          <w:b/>
          <w:color w:val="0000FF"/>
          <w:sz w:val="22"/>
          <w:u w:val="single"/>
        </w:rPr>
        <w:t>and their respective successors and permitted assigns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Secured Obligations</w:t>
      </w:r>
      <w:r>
        <w:rPr>
          <w:color w:val="000000"/>
        </w:rPr>
        <w:t xml:space="preserve">” </w:t>
      </w:r>
      <w:r>
        <w:rPr>
          <w:rFonts w:ascii="Times New Roman;serif" w:hAnsi="Times New Roman;serif"/>
          <w:b w:val="false"/>
          <w:color w:val="000000"/>
          <w:sz w:val="22"/>
        </w:rPr>
        <w:t>means all Secured Obligations of the Foreign Loan Parties arising under the Loan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Security Agreement</w:t>
      </w:r>
      <w:r>
        <w:rPr>
          <w:color w:val="000000"/>
        </w:rPr>
        <w:t xml:space="preserve">” </w:t>
      </w:r>
      <w:r>
        <w:rPr>
          <w:rFonts w:ascii="Times New Roman;serif" w:hAnsi="Times New Roman;serif"/>
          <w:b w:val="false"/>
          <w:color w:val="000000"/>
          <w:sz w:val="22"/>
        </w:rPr>
        <w:t>means, individually and collectively as the context may require, each pledge agreement, security agreement, charge, debenture, mortgage, guarantee or other agreement, including the Dutch Security Documents, that is entered into by any Foreign Loan Party in favor of the Administrative Agent, and any other pledge agreement, security agreement or other agreement entered into pursuant to the terms of the Loan Documents, securing the Foreign Secured Obligations, in each case in form and substance satisfactory to Administrative Agent and entered into pursuant to the terms of this Agreement or any other Loan Document (including Sections 4.03 and 5.14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Subsidiary</w:t>
      </w:r>
      <w:r>
        <w:rPr>
          <w:color w:val="000000"/>
        </w:rPr>
        <w:t xml:space="preserve">” </w:t>
      </w:r>
      <w:r>
        <w:rPr>
          <w:rFonts w:ascii="Times New Roman;serif" w:hAnsi="Times New Roman;serif"/>
          <w:b w:val="false"/>
          <w:color w:val="000000"/>
          <w:sz w:val="22"/>
        </w:rPr>
        <w:t>means any Subsidiary which is not a Domestic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Subsidiary Borrowers</w:t>
      </w:r>
      <w:r>
        <w:rPr>
          <w:color w:val="000000"/>
        </w:rPr>
        <w:t xml:space="preserve">” </w:t>
      </w:r>
      <w:r>
        <w:rPr>
          <w:rFonts w:ascii="Times New Roman;serif" w:hAnsi="Times New Roman;serif"/>
          <w:b w:val="false"/>
          <w:color w:val="000000"/>
          <w:sz w:val="22"/>
        </w:rPr>
        <w:t xml:space="preserve">means, collectively, each Approved Foreign Subsidiary party hereto as a Foreign Subsidiary Borrower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or that becomes a Foreign Subsidiary Borrower pursuant to </w:t>
      </w:r>
      <w:r>
        <w:rPr>
          <w:rFonts w:ascii="Times New Roman;serif" w:hAnsi="Times New Roman;serif"/>
          <w:b w:val="false"/>
          <w:color w:val="000000"/>
          <w:sz w:val="22"/>
          <w:u w:val="single"/>
        </w:rPr>
        <w:t>Section 2.24</w:t>
      </w:r>
      <w:r>
        <w:rPr>
          <w:color w:val="000000"/>
        </w:rPr>
        <w:t xml:space="preserve"> </w:t>
      </w:r>
      <w:r>
        <w:rPr>
          <w:rFonts w:ascii="Times New Roman;serif" w:hAnsi="Times New Roman;serif"/>
          <w:b w:val="false"/>
          <w:color w:val="000000"/>
          <w:sz w:val="22"/>
        </w:rPr>
        <w:t xml:space="preserve">and, in each case, that has not ceased to be a Foreign Subsidiary Borrower pursuant to such Section;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Lifetime Brands Europe B.V., it is understood and agreed that the designation of such Subsidiary as a Foreign Subsidiary Borrower shall not require compliance with Section 2.24 and such designation has been effected pursuant to Section 11 of Second Amendment.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Subsidiary Borrower Effective Date</w:t>
      </w:r>
      <w:r>
        <w:rPr>
          <w:color w:val="000000"/>
        </w:rPr>
        <w:t xml:space="preserve">” </w:t>
      </w:r>
      <w:r>
        <w:rPr>
          <w:rFonts w:ascii="Times New Roman;serif" w:hAnsi="Times New Roman;serif"/>
          <w:b w:val="false"/>
          <w:color w:val="000000"/>
          <w:sz w:val="22"/>
        </w:rPr>
        <w:t xml:space="preserve">means, with respect to any Foreign Subsidiary Borrower, the date on which such Foreign Subsidiary Borrower </w:t>
      </w:r>
      <w:r>
        <w:rPr>
          <w:rFonts w:ascii="Times New Roman;serif" w:hAnsi="Times New Roman;serif"/>
          <w:b/>
          <w:color w:val="0000FF"/>
          <w:sz w:val="22"/>
          <w:u w:val="single"/>
        </w:rPr>
        <w:t xml:space="preserve">became or </w:t>
      </w:r>
      <w:r>
        <w:rPr>
          <w:rFonts w:ascii="Times New Roman;serif" w:hAnsi="Times New Roman;serif"/>
          <w:b w:val="false"/>
          <w:color w:val="000000"/>
          <w:sz w:val="22"/>
        </w:rPr>
        <w:t>becomes a Foreign Subsidiary Borrower under this Agreement and is entitled to make Borrowings hereunder after satisfying the relevant conditions set forth in Section 4.03.</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805180"/>
                <wp:effectExtent l="0" t="0" r="0" b="0"/>
                <wp:wrapNone/>
                <wp:docPr id="62" name="Frame6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39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6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Foreign Subsidiary Guarantors</w:t>
      </w:r>
      <w:r>
        <w:rPr>
          <w:color w:val="000000"/>
        </w:rPr>
        <w:t xml:space="preserve">” </w:t>
      </w:r>
      <w:r>
        <w:rPr>
          <w:rFonts w:ascii="Times New Roman;serif" w:hAnsi="Times New Roman;serif"/>
          <w:b w:val="false"/>
          <w:color w:val="000000"/>
          <w:sz w:val="22"/>
        </w:rPr>
        <w:t xml:space="preserve">means, collectively, each Subsidiary of a Foreign Subsidiary Borrower that is a party to this Agreement, becomes a party to this Agreement pursuant to a Joinder Agreement or becomes a party to a Foreign Security Agreement, in each case, and their successors and </w:t>
      </w:r>
      <w:r>
        <w:rPr>
          <w:rFonts w:ascii="Times New Roman;serif" w:hAnsi="Times New Roman;serif"/>
          <w:b/>
          <w:color w:val="0000FF"/>
          <w:sz w:val="22"/>
          <w:u w:val="single"/>
        </w:rPr>
        <w:t xml:space="preserve">permitted </w:t>
      </w:r>
      <w:r>
        <w:rPr>
          <w:rFonts w:ascii="Times New Roman;serif" w:hAnsi="Times New Roman;serif"/>
          <w:b w:val="false"/>
          <w:color w:val="000000"/>
          <w:sz w:val="22"/>
        </w:rPr>
        <w:t>assigns.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Funding Accounts</w:t>
      </w:r>
      <w:r>
        <w:rPr>
          <w:color w:val="000000"/>
        </w:rPr>
        <w:t xml:space="preserve">” </w:t>
      </w:r>
      <w:r>
        <w:rPr>
          <w:rFonts w:ascii="Times New Roman;serif" w:hAnsi="Times New Roman;serif"/>
          <w:b w:val="false"/>
          <w:color w:val="000000"/>
          <w:sz w:val="22"/>
        </w:rPr>
        <w:t>has the meaning assigned to such term in Section 4.01(e).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GAAP</w:t>
      </w:r>
      <w:r>
        <w:rPr>
          <w:color w:val="000000"/>
        </w:rPr>
        <w:t xml:space="preserve">” </w:t>
      </w:r>
      <w:r>
        <w:rPr>
          <w:rFonts w:ascii="Times New Roman;serif" w:hAnsi="Times New Roman;serif"/>
          <w:b w:val="false"/>
          <w:color w:val="000000"/>
          <w:sz w:val="22"/>
        </w:rPr>
        <w:t>means generally accepted accounting principles in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Governmental Authority</w:t>
      </w:r>
      <w:r>
        <w:rPr>
          <w:color w:val="000000"/>
        </w:rPr>
        <w:t xml:space="preserve">” </w:t>
      </w:r>
      <w:r>
        <w:rPr>
          <w:rFonts w:ascii="Times New Roman;serif" w:hAnsi="Times New Roman;serif"/>
          <w:b w:val="false"/>
          <w:color w:val="000000"/>
          <w:sz w:val="22"/>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Guarantee</w:t>
      </w:r>
      <w:r>
        <w:rPr>
          <w:color w:val="000000"/>
        </w:rPr>
        <w:t xml:space="preserve">” </w:t>
      </w:r>
      <w:r>
        <w:rPr>
          <w:rFonts w:ascii="Times New Roman;serif" w:hAnsi="Times New Roman;serif"/>
          <w:b w:val="false"/>
          <w:color w:val="000000"/>
          <w:sz w:val="22"/>
        </w:rPr>
        <w:t>of or by any Person (the “</w:t>
      </w:r>
      <w:r>
        <w:rPr>
          <w:rFonts w:ascii="Times New Roman;serif" w:hAnsi="Times New Roman;serif"/>
          <w:b w:val="false"/>
          <w:color w:val="000000"/>
          <w:sz w:val="22"/>
          <w:u w:val="single"/>
        </w:rPr>
        <w:t>guarantor</w:t>
      </w:r>
      <w:r>
        <w:rPr>
          <w:color w:val="000000"/>
        </w:rPr>
        <w:t>”</w:t>
      </w:r>
      <w:r>
        <w:rPr>
          <w:rFonts w:ascii="Times New Roman;serif" w:hAnsi="Times New Roman;serif"/>
          <w:b w:val="false"/>
          <w:color w:val="000000"/>
          <w:sz w:val="22"/>
        </w:rPr>
        <w:t>) means any obligation, contingent or otherwise, of the guarantor guaranteeing or having the economic effect of guaranteeing any Indebtedness or other obligation of any other Person (the “</w:t>
      </w:r>
      <w:r>
        <w:rPr>
          <w:rFonts w:ascii="Times New Roman;serif" w:hAnsi="Times New Roman;serif"/>
          <w:b w:val="false"/>
          <w:color w:val="000000"/>
          <w:sz w:val="22"/>
          <w:u w:val="single"/>
        </w:rPr>
        <w:t>primary obligor</w:t>
      </w:r>
      <w:r>
        <w:rPr>
          <w:color w:val="000000"/>
        </w:rPr>
        <w:t>”</w:t>
      </w:r>
      <w:r>
        <w:rPr>
          <w:rFonts w:ascii="Times New Roman;serif" w:hAnsi="Times New Roman;serif"/>
          <w:b w:val="false"/>
          <w:color w:val="000000"/>
          <w:sz w:val="22"/>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term Guarantee shall not include endorsements for collection or deposit in the ordinary course of business.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Guaranteed Obligations</w:t>
      </w:r>
      <w:r>
        <w:rPr>
          <w:color w:val="000000"/>
        </w:rPr>
        <w:t xml:space="preserve">” </w:t>
      </w:r>
      <w:r>
        <w:rPr>
          <w:rFonts w:ascii="Times New Roman;serif" w:hAnsi="Times New Roman;serif"/>
          <w:b w:val="false"/>
          <w:color w:val="000000"/>
          <w:sz w:val="22"/>
        </w:rPr>
        <w:t>has the meaning assigned to such term in Section 10.01.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Hazardous Materials</w:t>
      </w:r>
      <w:r>
        <w:rPr>
          <w:color w:val="000000"/>
        </w:rPr>
        <w:t xml:space="preserve">” </w:t>
      </w:r>
      <w:r>
        <w:rPr>
          <w:rFonts w:ascii="Times New Roman;serif" w:hAnsi="Times New Roman;serif"/>
          <w:b w:val="false"/>
          <w:color w:val="000000"/>
          <w:sz w:val="22"/>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Hostile Acquisition</w:t>
      </w:r>
      <w:r>
        <w:rPr>
          <w:color w:val="000000"/>
        </w:rPr>
        <w:t xml:space="preserve">” </w:t>
      </w:r>
      <w:r>
        <w:rPr>
          <w:rFonts w:ascii="Times New Roman;serif" w:hAnsi="Times New Roman;serif"/>
          <w:b w:val="false"/>
          <w:color w:val="000000"/>
          <w:sz w:val="22"/>
        </w:rPr>
        <w:t>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IBA</w:t>
      </w:r>
      <w:r>
        <w:rPr>
          <w:strike/>
          <w:color w:val="FF0000"/>
        </w:rPr>
        <w:t xml:space="preserve">” </w:t>
      </w:r>
      <w:r>
        <w:rPr>
          <w:rFonts w:ascii="Times New Roman;serif" w:hAnsi="Times New Roman;serif"/>
          <w:b/>
          <w:strike/>
          <w:color w:val="FF0000"/>
          <w:sz w:val="22"/>
        </w:rPr>
        <w:t>has the meaning assigned to such term in Section 1.06.</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Incremental Term Loan Amount</w:t>
      </w:r>
      <w:r>
        <w:rPr>
          <w:strike/>
          <w:color w:val="FF0000"/>
        </w:rPr>
        <w:t xml:space="preserve">” </w:t>
      </w:r>
      <w:r>
        <w:rPr>
          <w:rFonts w:ascii="Times New Roman;serif" w:hAnsi="Times New Roman;serif"/>
          <w:b/>
          <w:strike/>
          <w:color w:val="FF0000"/>
          <w:sz w:val="22"/>
        </w:rPr>
        <w:t>means, at any time, an amount of Indebtedness such that, as of the most recently completed Test Period ending prior to the date of the incurrence of such Indebtedness, after giving pro forma effect to such incurrence, as if such incurrence (and the use of proceeds therefrom) or other event, as applicable, had been made as of the first day of such Test Period, the Secured Net Leverage Ratio calculated is less than or equal to 3.75 to 1.00.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Indebtedness</w:t>
      </w:r>
      <w:r>
        <w:rPr>
          <w:color w:val="000000"/>
        </w:rPr>
        <w:t xml:space="preserve">” </w:t>
      </w:r>
      <w:r>
        <w:rPr>
          <w:rFonts w:ascii="Times New Roman;serif" w:hAnsi="Times New Roman;serif"/>
          <w:b w:val="false"/>
          <w:color w:val="000000"/>
          <w:sz w:val="22"/>
        </w:rPr>
        <w:t xml:space="preserve">of any Person means, without duplication, (a) all obligations of such Person for borrowed money or with respect to deposits or advances of any kind, (b) all obligations of such Person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05180"/>
                <wp:effectExtent l="0" t="0" r="0" b="0"/>
                <wp:wrapNone/>
                <wp:docPr id="63" name="Frame6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liquidated earn-out and (l) any other Off-Balance Sheet Liability;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term Indebtedness shall not include endorsements for collection or deposit in the ordinary course of business.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or becomes, reasonably determinable and contingencies have been resolved or such amount would otherwise be required to be reflected on a balance sheet prepared in accordance with GAAP; (ii) current accounts payable incurred in the ordinary course of business; (iii) obligations in respect of non-competes and similar agreements; (iv) Swap Agreement Obligations; (v) Banking Services Obligations; or (vi) licenses and operating leases.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Indemnified Taxes</w:t>
      </w:r>
      <w:r>
        <w:rPr>
          <w:color w:val="000000"/>
        </w:rPr>
        <w:t xml:space="preserve">” </w:t>
      </w:r>
      <w:r>
        <w:rPr>
          <w:rFonts w:ascii="Times New Roman;serif" w:hAnsi="Times New Roman;serif"/>
          <w:b w:val="false"/>
          <w:color w:val="000000"/>
          <w:sz w:val="22"/>
        </w:rPr>
        <w:t>means (a) Taxes, other than Excluded Taxes, imposed on or with respect to any payment made by or on account of any obligation of any Loan Party under any Loan Document or Letter of Credit and (b) Other Taxes.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Ineligible Institution</w:t>
      </w:r>
      <w:r>
        <w:rPr>
          <w:color w:val="000000"/>
        </w:rPr>
        <w:t xml:space="preserve">” </w:t>
      </w:r>
      <w:r>
        <w:rPr>
          <w:rFonts w:ascii="Times New Roman;serif" w:hAnsi="Times New Roman;serif"/>
          <w:b w:val="false"/>
          <w:color w:val="000000"/>
          <w:sz w:val="22"/>
        </w:rPr>
        <w:t>has the meaning assigned to such term in Section 9.04(b).</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Information” has the meaning assigned to such term in Section 9.12.</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Insolvency Regulation</w:t>
      </w:r>
      <w:r>
        <w:rPr>
          <w:color w:val="000000"/>
        </w:rPr>
        <w:t xml:space="preserve">” </w:t>
      </w:r>
      <w:r>
        <w:rPr>
          <w:rFonts w:ascii="Times New Roman;serif" w:hAnsi="Times New Roman;serif"/>
          <w:b w:val="false"/>
          <w:color w:val="000000"/>
          <w:sz w:val="22"/>
        </w:rPr>
        <w:t>means Regulation (EU) 2015/848 of the European Parliament and of the Council of 20 May 2015 on insolvency proceedings (recast).</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Intellectual Property” has the meaning assigned to such term in the 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Intercreditor Agreement</w:t>
      </w:r>
      <w:r>
        <w:rPr>
          <w:color w:val="000000"/>
        </w:rPr>
        <w:t xml:space="preserve">” </w:t>
      </w:r>
      <w:r>
        <w:rPr>
          <w:rFonts w:ascii="Times New Roman;serif" w:hAnsi="Times New Roman;serif"/>
          <w:b w:val="false"/>
          <w:color w:val="000000"/>
          <w:sz w:val="22"/>
        </w:rPr>
        <w:t>means (a) in respect of the Term Loan Facility, the ABL/Term Loan Intercreditor Agreement, (b) in respect of any other Indebtedness intended to be secured by some or all of the Collateral on a pari passu basis with the Obligations, an intercreditor agreement reasonably acceptable to the Administrative Agent,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Administrative Agent and the Company and (c) in respect of any other Indebtedness intended to be secured by some or all of the Collateral on a junior priority basis with the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05180"/>
                <wp:effectExtent l="0" t="0" r="0" b="0"/>
                <wp:wrapNone/>
                <wp:docPr id="64" name="Frame6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Interest Election Request</w:t>
      </w:r>
      <w:r>
        <w:rPr>
          <w:color w:val="000000"/>
        </w:rPr>
        <w:t xml:space="preserve">” </w:t>
      </w:r>
      <w:r>
        <w:rPr>
          <w:rFonts w:ascii="Times New Roman;serif" w:hAnsi="Times New Roman;serif"/>
          <w:b w:val="false"/>
          <w:color w:val="000000"/>
          <w:sz w:val="22"/>
        </w:rPr>
        <w:t xml:space="preserve">means a request by a Borrower to convert or continue a Borrowing in accordance with Section 2.09.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Interest Expense</w:t>
      </w:r>
      <w:r>
        <w:rPr>
          <w:color w:val="000000"/>
        </w:rPr>
        <w:t xml:space="preserve">” </w:t>
      </w:r>
      <w:r>
        <w:rPr>
          <w:rFonts w:ascii="Times New Roman;serif" w:hAnsi="Times New Roman;serif"/>
          <w:b w:val="false"/>
          <w:color w:val="000000"/>
          <w:sz w:val="22"/>
        </w:rPr>
        <w:t>means, with reference to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w:t>
      </w:r>
      <w:r>
        <w:rPr>
          <w:rFonts w:ascii="Times New Roman;serif" w:hAnsi="Times New Roman;serif"/>
          <w:b/>
          <w:color w:val="0000FF"/>
          <w:sz w:val="22"/>
          <w:u w:val="single"/>
        </w:rPr>
        <w:t>, bank guarantees</w:t>
      </w:r>
      <w:r>
        <w:rPr>
          <w:color w:val="000000"/>
        </w:rPr>
        <w:t xml:space="preserve"> </w:t>
      </w:r>
      <w:r>
        <w:rPr>
          <w:rFonts w:ascii="Times New Roman;serif" w:hAnsi="Times New Roman;serif"/>
          <w:b w:val="false"/>
          <w:color w:val="000000"/>
          <w:sz w:val="22"/>
        </w:rPr>
        <w:t xml:space="preserve">and bankers’ </w:t>
      </w:r>
      <w:r>
        <w:rPr>
          <w:rFonts w:ascii="Times New Roman;serif" w:hAnsi="Times New Roman;serif"/>
          <w:b/>
          <w:strike/>
          <w:color w:val="FF0000"/>
          <w:sz w:val="22"/>
        </w:rPr>
        <w:t>acceptance financing</w:t>
      </w:r>
      <w:r>
        <w:rPr>
          <w:rFonts w:ascii="Times New Roman;serif" w:hAnsi="Times New Roman;serif"/>
          <w:b/>
          <w:color w:val="0000FF"/>
          <w:sz w:val="22"/>
          <w:u w:val="single"/>
        </w:rPr>
        <w:t>acceptances</w:t>
      </w:r>
      <w:r>
        <w:rPr>
          <w:color w:val="000000"/>
        </w:rPr>
        <w:t xml:space="preserve"> </w:t>
      </w:r>
      <w:r>
        <w:rPr>
          <w:rFonts w:ascii="Times New Roman;serif" w:hAnsi="Times New Roman;serif"/>
          <w:b w:val="false"/>
          <w:color w:val="000000"/>
          <w:sz w:val="22"/>
        </w:rPr>
        <w:t>and net costs under Swap Agreements in respect of interest rates to the extent such net costs are allocable to such period in accordance with GAAP), calculated on a consolidated basis for the Company and its Subsidiaries for such period in accordance with GAAP</w:t>
      </w:r>
      <w:r>
        <w:rPr>
          <w:rFonts w:ascii="Times New Roman;serif" w:hAnsi="Times New Roman;serif"/>
          <w:b/>
          <w:strike/>
          <w:color w:val="FF0000"/>
          <w:sz w:val="22"/>
        </w:rPr>
        <w:t>. For purposes of clarity,</w:t>
      </w:r>
      <w:r>
        <w:rPr>
          <w:rFonts w:ascii="Times New Roman;serif" w:hAnsi="Times New Roman;serif"/>
          <w:b/>
          <w:color w:val="0000FF"/>
          <w:sz w:val="22"/>
          <w:u w:val="single"/>
        </w:rPr>
        <w:t>; provided that</w:t>
      </w:r>
      <w:r>
        <w:rPr>
          <w:color w:val="000000"/>
        </w:rPr>
        <w:t xml:space="preserve"> “</w:t>
      </w:r>
      <w:r>
        <w:rPr>
          <w:rFonts w:ascii="Times New Roman;serif" w:hAnsi="Times New Roman;serif"/>
          <w:b w:val="false"/>
          <w:color w:val="000000"/>
          <w:sz w:val="22"/>
        </w:rPr>
        <w:t xml:space="preserve">Interest Expense” </w:t>
      </w:r>
      <w:r>
        <w:rPr>
          <w:rFonts w:ascii="Times New Roman;serif" w:hAnsi="Times New Roman;serif"/>
          <w:b/>
          <w:color w:val="0000FF"/>
          <w:sz w:val="22"/>
          <w:u w:val="single"/>
        </w:rPr>
        <w:t xml:space="preserve">(i) </w:t>
      </w:r>
      <w:r>
        <w:rPr>
          <w:rFonts w:ascii="Times New Roman;serif" w:hAnsi="Times New Roman;serif"/>
          <w:b w:val="false"/>
          <w:color w:val="000000"/>
          <w:sz w:val="22"/>
        </w:rPr>
        <w:t>shall not include</w:t>
      </w:r>
      <w:r>
        <w:rPr>
          <w:rFonts w:ascii="Times New Roman;serif" w:hAnsi="Times New Roman;serif"/>
          <w:b/>
          <w:color w:val="0000FF"/>
          <w:sz w:val="22"/>
          <w:u w:val="single"/>
        </w:rPr>
        <w:t>, for any such period,</w:t>
      </w:r>
      <w:r>
        <w:rPr>
          <w:color w:val="000000"/>
        </w:rPr>
        <w:t xml:space="preserve"> </w:t>
      </w:r>
      <w:r>
        <w:rPr>
          <w:rFonts w:ascii="Times New Roman;serif" w:hAnsi="Times New Roman;serif"/>
          <w:b w:val="false"/>
          <w:color w:val="000000"/>
          <w:sz w:val="22"/>
        </w:rPr>
        <w:t>any non-cash “mark-to-market” accounting adjustments in respect of such Swap Agreements</w:t>
      </w:r>
      <w:r>
        <w:rPr>
          <w:color w:val="0000FF"/>
          <w:u w:val="single"/>
        </w:rPr>
        <w:t xml:space="preserve"> </w:t>
      </w:r>
      <w:r>
        <w:rPr>
          <w:rFonts w:ascii="Times New Roman;serif" w:hAnsi="Times New Roman;serif"/>
          <w:b/>
          <w:color w:val="0000FF"/>
          <w:sz w:val="22"/>
          <w:u w:val="single"/>
        </w:rPr>
        <w:t>and (ii) shall include, for any Test Period, discounts on accounts receivable sold pursuant to an Approved Account Sale in an aggregate amount not to exceed $2,000,000</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Interest Payment Date</w:t>
      </w:r>
      <w:r>
        <w:rPr>
          <w:color w:val="000000"/>
        </w:rPr>
        <w:t xml:space="preserve">” </w:t>
      </w:r>
      <w:r>
        <w:rPr>
          <w:rFonts w:ascii="Times New Roman;serif" w:hAnsi="Times New Roman;serif"/>
          <w:b w:val="false"/>
          <w:color w:val="000000"/>
          <w:sz w:val="22"/>
        </w:rPr>
        <w:t>means (a) with respect to any ABR Loan</w:t>
      </w:r>
      <w:r>
        <w:rPr>
          <w:strike/>
          <w:color w:val="FF0000"/>
        </w:rPr>
        <w:t xml:space="preserve"> </w:t>
      </w:r>
      <w:r>
        <w:rPr>
          <w:rFonts w:ascii="Times New Roman;serif" w:hAnsi="Times New Roman;serif"/>
          <w:b/>
          <w:strike/>
          <w:color w:val="FF0000"/>
          <w:sz w:val="22"/>
        </w:rPr>
        <w:t>(other than a Swingline Loan)</w:t>
      </w:r>
      <w:r>
        <w:rPr>
          <w:rFonts w:ascii="Times New Roman;serif" w:hAnsi="Times New Roman;serif"/>
          <w:b w:val="false"/>
          <w:color w:val="000000"/>
          <w:sz w:val="22"/>
        </w:rPr>
        <w:t>, the first Business Day of each calendar month and the Maturity Date, (b) with respect to any RFR Loan, each date that is on the numerically corresponding day in each calendar month that is one month after the Borrowing of such RFR Loan (or, if there is no such numerically corresponding day in such month, then the last day of such month) and the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and (d) with respect to any </w:t>
      </w:r>
      <w:r>
        <w:rPr>
          <w:rFonts w:ascii="Times New Roman;serif" w:hAnsi="Times New Roman;serif"/>
          <w:b/>
          <w:color w:val="0000FF"/>
          <w:sz w:val="22"/>
          <w:u w:val="single"/>
        </w:rPr>
        <w:t xml:space="preserve">Overnight </w:t>
      </w:r>
      <w:r>
        <w:rPr>
          <w:rFonts w:ascii="Times New Roman;serif" w:hAnsi="Times New Roman;serif"/>
          <w:b w:val="false"/>
          <w:color w:val="000000"/>
          <w:sz w:val="22"/>
        </w:rPr>
        <w:t xml:space="preserve">Swingline Loan, </w:t>
      </w:r>
      <w:r>
        <w:rPr>
          <w:rFonts w:ascii="Times New Roman;serif" w:hAnsi="Times New Roman;serif"/>
          <w:b/>
          <w:strike/>
          <w:color w:val="FF0000"/>
          <w:sz w:val="22"/>
        </w:rPr>
        <w:t>the first Business Day of each calendar month and the Maturity Date</w:t>
      </w:r>
      <w:r>
        <w:rPr>
          <w:rFonts w:ascii="Times New Roman;serif" w:hAnsi="Times New Roman;serif"/>
          <w:b/>
          <w:color w:val="0000FF"/>
          <w:sz w:val="22"/>
          <w:u w:val="single"/>
        </w:rPr>
        <w:t>each date such Overnight Swingline Loan is settled pursuant to Section 2.06(f)</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Interest Period</w:t>
      </w:r>
      <w:r>
        <w:rPr>
          <w:color w:val="000000"/>
        </w:rPr>
        <w:t xml:space="preserve">” </w:t>
      </w:r>
      <w:r>
        <w:rPr>
          <w:rFonts w:ascii="Times New Roman;serif" w:hAnsi="Times New Roman;serif"/>
          <w:b w:val="false"/>
          <w:color w:val="000000"/>
          <w:sz w:val="22"/>
        </w:rPr>
        <w:t xml:space="preserve">means with respect to any Term Benchmark Borrowing, the period commencing on the date of such Borrowing and ending on the numerically corresponding day in the calendar month that is one, three or six months </w:t>
      </w:r>
      <w:r>
        <w:rPr>
          <w:rFonts w:ascii="Times New Roman;serif" w:hAnsi="Times New Roman;serif"/>
          <w:b/>
          <w:color w:val="0000FF"/>
          <w:sz w:val="22"/>
          <w:u w:val="single"/>
        </w:rPr>
        <w:t xml:space="preserve">(or, if acceptable to the Administrative Agent, such other period of time) </w:t>
      </w:r>
      <w:r>
        <w:rPr>
          <w:rFonts w:ascii="Times New Roman;serif" w:hAnsi="Times New Roman;serif"/>
          <w:b w:val="false"/>
          <w:color w:val="000000"/>
          <w:sz w:val="22"/>
        </w:rPr>
        <w:t xml:space="preserve">thereafter (in each case, subject to the availability of the Benchmark applicable to the relevant Loan or Commitment for any Agreed Currency), as the applicable Borrower (or the Company on behalf of the applicable Borrower) may elect;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2.15(e) shall be available for specification in any Borrowing Request or Interest Election Request. For purposes hereof, the date of a Borrowing initially shall be the date on which such Borrowing is made and thereafter shall be the effective date of the most recent conversion or continuation of such Borrowing.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Inventory</w:t>
      </w:r>
      <w:r>
        <w:rPr>
          <w:color w:val="000000"/>
        </w:rPr>
        <w:t xml:space="preserve">” </w:t>
      </w:r>
      <w:r>
        <w:rPr>
          <w:rFonts w:ascii="Times New Roman;serif" w:hAnsi="Times New Roman;serif"/>
          <w:b w:val="false"/>
          <w:color w:val="000000"/>
          <w:sz w:val="22"/>
        </w:rPr>
        <w:t xml:space="preserve">has the meaning assigned to such term in each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Security Agreement.</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Investment Grade Rating” means a rating equal to or higher than BBB-/Baa3 (or the equivalent) from two or more Rating Agencies.</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805180"/>
                <wp:effectExtent l="0" t="0" r="0" b="0"/>
                <wp:wrapNone/>
                <wp:docPr id="65" name="Frame6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ISDA Definitions</w:t>
      </w:r>
      <w:r>
        <w:rPr>
          <w:color w:val="000000"/>
        </w:rPr>
        <w:t xml:space="preserve">” </w:t>
      </w:r>
      <w:r>
        <w:rPr>
          <w:rFonts w:ascii="Times New Roman;serif" w:hAnsi="Times New Roman;serif"/>
          <w:b w:val="false"/>
          <w:color w:val="000000"/>
          <w:sz w:val="22"/>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Issuing Bank</w:t>
      </w:r>
      <w:r>
        <w:rPr>
          <w:color w:val="000000"/>
        </w:rPr>
        <w:t xml:space="preserve">” </w:t>
      </w:r>
      <w:r>
        <w:rPr>
          <w:rFonts w:ascii="Times New Roman;serif" w:hAnsi="Times New Roman;serif"/>
          <w:b w:val="false"/>
          <w:color w:val="000000"/>
          <w:sz w:val="22"/>
        </w:rPr>
        <w:t>means</w:t>
      </w:r>
      <w:r>
        <w:rPr>
          <w:strike/>
          <w:color w:val="FF0000"/>
        </w:rPr>
        <w:t xml:space="preserve"> </w:t>
      </w:r>
      <w:r>
        <w:rPr>
          <w:rFonts w:ascii="Times New Roman;serif" w:hAnsi="Times New Roman;serif"/>
          <w:b/>
          <w:strike/>
          <w:color w:val="FF0000"/>
          <w:sz w:val="22"/>
        </w:rPr>
        <w:t>(i) JPMCB,</w:t>
      </w:r>
      <w:r>
        <w:rPr>
          <w:rFonts w:ascii="Times New Roman;serif" w:hAnsi="Times New Roman;serif"/>
          <w:b/>
          <w:color w:val="0000FF"/>
          <w:sz w:val="22"/>
          <w:u w:val="single"/>
        </w:rPr>
        <w:t xml:space="preserve">, individually and collectively, each of JPMCB, </w:t>
      </w:r>
      <w:r>
        <w:rPr>
          <w:rFonts w:ascii="Times New Roman;serif" w:hAnsi="Times New Roman;serif"/>
          <w:b/>
          <w:color w:val="66CC00"/>
          <w:sz w:val="22"/>
          <w:u w:val="single"/>
        </w:rPr>
        <w:t>HSBC Bank USA, National Association</w:t>
      </w:r>
      <w:r>
        <w:rPr>
          <w:color w:val="0000FF"/>
          <w:u w:val="single"/>
        </w:rPr>
        <w:t xml:space="preserve"> </w:t>
      </w:r>
      <w:r>
        <w:rPr>
          <w:rFonts w:ascii="Times New Roman;serif" w:hAnsi="Times New Roman;serif"/>
          <w:b/>
          <w:color w:val="0000FF"/>
          <w:sz w:val="22"/>
          <w:u w:val="single"/>
        </w:rPr>
        <w:t xml:space="preserve">(as of the Third Amendment Effective Date, solely in respect of certain </w:t>
      </w:r>
      <w:r>
        <w:rPr>
          <w:rFonts w:ascii="Times New Roman;serif" w:hAnsi="Times New Roman;serif"/>
          <w:b/>
          <w:color w:val="66CC00"/>
          <w:sz w:val="22"/>
          <w:u w:val="single"/>
        </w:rPr>
        <w:t>Existing Letters of Credit</w:t>
      </w:r>
      <w:r>
        <w:rPr>
          <w:rFonts w:ascii="Times New Roman;serif" w:hAnsi="Times New Roman;serif"/>
          <w:b/>
          <w:color w:val="0000FF"/>
          <w:sz w:val="22"/>
          <w:u w:val="single"/>
        </w:rPr>
        <w:t>) and any other Lender from time to time designated by the Company as an Issuing Bank (in each case, through itself or through one of its designated affiliates or branch offices), with the consent of such Lender and the Administrative Agent, each</w:t>
      </w:r>
      <w:r>
        <w:rPr>
          <w:color w:val="000000"/>
        </w:rPr>
        <w:t xml:space="preserve"> </w:t>
      </w:r>
      <w:r>
        <w:rPr>
          <w:rFonts w:ascii="Times New Roman;serif" w:hAnsi="Times New Roman;serif"/>
          <w:b w:val="false"/>
          <w:color w:val="000000"/>
          <w:sz w:val="22"/>
        </w:rPr>
        <w:t>in its capacity as the issuer of Letters of Credit hereunder</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and its </w:t>
      </w:r>
      <w:r>
        <w:rPr>
          <w:rFonts w:ascii="Times New Roman;serif" w:hAnsi="Times New Roman;serif"/>
          <w:b/>
          <w:color w:val="0000FF"/>
          <w:sz w:val="22"/>
          <w:u w:val="single"/>
        </w:rPr>
        <w:t xml:space="preserve">respective </w:t>
      </w:r>
      <w:r>
        <w:rPr>
          <w:rFonts w:ascii="Times New Roman;serif" w:hAnsi="Times New Roman;serif"/>
          <w:b w:val="false"/>
          <w:color w:val="000000"/>
          <w:sz w:val="22"/>
        </w:rPr>
        <w:t>successors in such capacity as provided in Section 2.07(i)</w:t>
      </w:r>
      <w:r>
        <w:rPr>
          <w:strike/>
          <w:color w:val="FF0000"/>
        </w:rPr>
        <w:t xml:space="preserve"> </w:t>
      </w:r>
      <w:r>
        <w:rPr>
          <w:rFonts w:ascii="Times New Roman;serif" w:hAnsi="Times New Roman;serif"/>
          <w:b/>
          <w:strike/>
          <w:color w:val="FF0000"/>
          <w:sz w:val="22"/>
        </w:rPr>
        <w:t>and (ii) solely in respect of certain Existing Letters of Credit, HSBC Bank USA, National Association, in its capacity as the issuer of such Existing Letters of Credit. JPMCB, in its capacity as the</w:t>
      </w:r>
      <w:r>
        <w:rPr>
          <w:rFonts w:ascii="Times New Roman;serif" w:hAnsi="Times New Roman;serif"/>
          <w:b/>
          <w:color w:val="0000FF"/>
          <w:sz w:val="22"/>
          <w:u w:val="single"/>
        </w:rPr>
        <w:t>. Any</w:t>
      </w:r>
      <w:r>
        <w:rPr>
          <w:color w:val="000000"/>
        </w:rPr>
        <w:t xml:space="preserve"> </w:t>
      </w:r>
      <w:r>
        <w:rPr>
          <w:rFonts w:ascii="Times New Roman;serif" w:hAnsi="Times New Roman;serif"/>
          <w:b w:val="false"/>
          <w:color w:val="000000"/>
          <w:sz w:val="22"/>
        </w:rPr>
        <w:t>Issuing Bank</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may, in its discretion, arrange for one or more Letters of Credit to be issued by </w:t>
      </w:r>
      <w:r>
        <w:rPr>
          <w:rFonts w:ascii="Times New Roman;serif" w:hAnsi="Times New Roman;serif"/>
          <w:b/>
          <w:strike/>
          <w:color w:val="FF0000"/>
          <w:sz w:val="22"/>
        </w:rPr>
        <w:t>Affiliates of the Issuing Bank</w:t>
      </w:r>
      <w:r>
        <w:rPr>
          <w:rFonts w:ascii="Times New Roman;serif" w:hAnsi="Times New Roman;serif"/>
          <w:b/>
          <w:color w:val="0000FF"/>
          <w:sz w:val="22"/>
          <w:u w:val="single"/>
        </w:rPr>
        <w:t>its branch offices or affiliates</w:t>
      </w:r>
      <w:r>
        <w:rPr>
          <w:rFonts w:ascii="Times New Roman;serif" w:hAnsi="Times New Roman;serif"/>
          <w:b w:val="false"/>
          <w:color w:val="000000"/>
          <w:sz w:val="22"/>
        </w:rPr>
        <w:t xml:space="preserve">, in which case the term “Issuing Bank” shall include any such </w:t>
      </w:r>
      <w:r>
        <w:rPr>
          <w:rFonts w:ascii="Times New Roman;serif" w:hAnsi="Times New Roman;serif"/>
          <w:b/>
          <w:strike/>
          <w:color w:val="FF0000"/>
          <w:sz w:val="22"/>
        </w:rPr>
        <w:t>Affiliate</w:t>
      </w:r>
      <w:r>
        <w:rPr>
          <w:rFonts w:ascii="Times New Roman;serif" w:hAnsi="Times New Roman;serif"/>
          <w:b/>
          <w:color w:val="0000FF"/>
          <w:sz w:val="22"/>
          <w:u w:val="single"/>
        </w:rPr>
        <w:t>branch office or affiliate</w:t>
      </w:r>
      <w:r>
        <w:rPr>
          <w:color w:val="000000"/>
        </w:rPr>
        <w:t xml:space="preserve"> </w:t>
      </w:r>
      <w:r>
        <w:rPr>
          <w:rFonts w:ascii="Times New Roman;serif" w:hAnsi="Times New Roman;serif"/>
          <w:b w:val="false"/>
          <w:color w:val="000000"/>
          <w:sz w:val="22"/>
        </w:rPr>
        <w:t xml:space="preserve">with respect to Letters of Credit issued by such </w:t>
      </w:r>
      <w:r>
        <w:rPr>
          <w:rFonts w:ascii="Times New Roman;serif" w:hAnsi="Times New Roman;serif"/>
          <w:b/>
          <w:strike/>
          <w:color w:val="FF0000"/>
          <w:sz w:val="22"/>
        </w:rPr>
        <w:t>Affiliate.</w:t>
      </w:r>
      <w:r>
        <w:rPr>
          <w:rFonts w:ascii="Times New Roman;serif" w:hAnsi="Times New Roman;serif"/>
          <w:b/>
          <w:color w:val="0000FF"/>
          <w:sz w:val="22"/>
          <w:u w:val="single"/>
        </w:rPr>
        <w:t>branch office or affiliate (it being agreed that such Issuing Bank shall, or shall cause such branch office or affiliate to, comply with the requirements of Section 2.07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Issuing Bank Sublimit” means, as of the Third Amendment Effective Date, (a) $55,000,000, in the case of JPMCB and (b) such amount as shall be designated to the Administrative Agent and the Company in writing by an Issuing Bank; provided that any Issuing Bank shall be permitted at any time to increase its Issuing Bank Sublimit upon providing prior written notice thereof to the Administrative Agent and the Company.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ITA</w:t>
      </w:r>
      <w:r>
        <w:rPr>
          <w:color w:val="000000"/>
        </w:rPr>
        <w:t xml:space="preserve">” </w:t>
      </w:r>
      <w:r>
        <w:rPr>
          <w:rFonts w:ascii="Times New Roman;serif" w:hAnsi="Times New Roman;serif"/>
          <w:b w:val="false"/>
          <w:color w:val="000000"/>
          <w:sz w:val="22"/>
        </w:rPr>
        <w:t>means the United Kingdom Income Tax Act of 2007.</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Joinder Agreement</w:t>
      </w:r>
      <w:r>
        <w:rPr>
          <w:color w:val="000000"/>
        </w:rPr>
        <w:t xml:space="preserve">” </w:t>
      </w:r>
      <w:r>
        <w:rPr>
          <w:rFonts w:ascii="Times New Roman;serif" w:hAnsi="Times New Roman;serif"/>
          <w:b w:val="false"/>
          <w:color w:val="000000"/>
          <w:sz w:val="22"/>
        </w:rPr>
        <w:t>has the meaning assigned to such term in Section 5.14(a).</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J.P. Morgan SE” has the meaning set forth in the introductory paragraph of this Agreement and includes its Affiliates and branches.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JPMCB</w:t>
      </w:r>
      <w:r>
        <w:rPr>
          <w:color w:val="000000"/>
        </w:rPr>
        <w:t xml:space="preserve">” </w:t>
      </w:r>
      <w:r>
        <w:rPr>
          <w:rFonts w:ascii="Times New Roman;serif" w:hAnsi="Times New Roman;serif"/>
          <w:b w:val="false"/>
          <w:color w:val="000000"/>
          <w:sz w:val="22"/>
        </w:rPr>
        <w:t>means JPMorgan Chase Bank, N.A., a national banking association, in its individual capacity, and its successors</w:t>
      </w:r>
      <w:r>
        <w:rPr>
          <w:rFonts w:ascii="Times New Roman;serif" w:hAnsi="Times New Roman;serif"/>
          <w:b/>
          <w:color w:val="0000FF"/>
          <w:sz w:val="22"/>
          <w:u w:val="single"/>
        </w:rPr>
        <w:t>, including its successors and its designated branch offices or affiliates (and their respective successors), including JPMorgan Chase Bank, N.A., London Branch</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LC Collateral Account</w:t>
      </w:r>
      <w:r>
        <w:rPr>
          <w:color w:val="000000"/>
        </w:rPr>
        <w:t xml:space="preserve">” </w:t>
      </w:r>
      <w:r>
        <w:rPr>
          <w:rFonts w:ascii="Times New Roman;serif" w:hAnsi="Times New Roman;serif"/>
          <w:b w:val="false"/>
          <w:color w:val="000000"/>
          <w:sz w:val="22"/>
        </w:rPr>
        <w:t>has the meaning assigned to such term in Section 2.07(j).</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LC Disbursement</w:t>
      </w:r>
      <w:r>
        <w:rPr>
          <w:color w:val="000000"/>
        </w:rPr>
        <w:t xml:space="preserve">” </w:t>
      </w:r>
      <w:r>
        <w:rPr>
          <w:rFonts w:ascii="Times New Roman;serif" w:hAnsi="Times New Roman;serif"/>
          <w:b w:val="false"/>
          <w:color w:val="000000"/>
          <w:sz w:val="22"/>
        </w:rPr>
        <w:t>means a payment made by the Issuing Bank pursuant to a Letter of Credit.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LC Exposure</w:t>
      </w:r>
      <w:r>
        <w:rPr>
          <w:color w:val="000000"/>
        </w:rPr>
        <w:t xml:space="preserve">” </w:t>
      </w:r>
      <w:r>
        <w:rPr>
          <w:rFonts w:ascii="Times New Roman;serif" w:hAnsi="Times New Roman;serif"/>
          <w:b w:val="false"/>
          <w:color w:val="000000"/>
          <w:sz w:val="22"/>
        </w:rPr>
        <w:t>means, at any time, the sum of Commercial LC Exposure and Standby LC Exposure</w:t>
      </w:r>
      <w:r>
        <w:rPr>
          <w:color w:val="0000FF"/>
          <w:u w:val="single"/>
        </w:rPr>
        <w:t xml:space="preserve"> </w:t>
      </w:r>
      <w:r>
        <w:rPr>
          <w:rFonts w:ascii="Times New Roman;serif" w:hAnsi="Times New Roman;serif"/>
          <w:b/>
          <w:color w:val="0000FF"/>
          <w:sz w:val="22"/>
          <w:u w:val="single"/>
        </w:rPr>
        <w:t>at such time</w:t>
      </w:r>
      <w:r>
        <w:rPr>
          <w:rFonts w:ascii="Times New Roman;serif" w:hAnsi="Times New Roman;serif"/>
          <w:b w:val="false"/>
          <w:color w:val="000000"/>
          <w:sz w:val="22"/>
        </w:rPr>
        <w:t xml:space="preserve">. The LC Exposure of any </w:t>
      </w:r>
      <w:r>
        <w:rPr>
          <w:rFonts w:ascii="Times New Roman;serif" w:hAnsi="Times New Roman;serif"/>
          <w:b/>
          <w:strike/>
          <w:color w:val="FF0000"/>
          <w:sz w:val="22"/>
        </w:rPr>
        <w:t>Multicurrency</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 at any time shall be its </w:t>
      </w:r>
      <w:r>
        <w:rPr>
          <w:rFonts w:ascii="Times New Roman;serif" w:hAnsi="Times New Roman;serif"/>
          <w:b/>
          <w:strike/>
          <w:color w:val="FF0000"/>
          <w:sz w:val="22"/>
        </w:rPr>
        <w:t>Multicurrency</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Percentage of the total </w:t>
      </w:r>
      <w:r>
        <w:rPr>
          <w:rFonts w:ascii="Times New Roman;serif" w:hAnsi="Times New Roman;serif"/>
          <w:b/>
          <w:strike/>
          <w:color w:val="FF0000"/>
          <w:sz w:val="22"/>
        </w:rPr>
        <w:t>Multicurrency Tranche LC Exposure at such time and the LC Exposure of any Dollar Tranche Lender at any time shall be its Dollar Tranche Percentage of the total 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Tranche LC Exposure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05180"/>
                <wp:effectExtent l="0" t="0" r="0" b="0"/>
                <wp:wrapNone/>
                <wp:docPr id="66" name="Frame6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Lender Parent</w:t>
      </w:r>
      <w:r>
        <w:rPr>
          <w:color w:val="000000"/>
        </w:rPr>
        <w:t xml:space="preserve">” </w:t>
      </w:r>
      <w:r>
        <w:rPr>
          <w:rFonts w:ascii="Times New Roman;serif" w:hAnsi="Times New Roman;serif"/>
          <w:b w:val="false"/>
          <w:color w:val="000000"/>
          <w:sz w:val="22"/>
        </w:rPr>
        <w:t>means, with respect to any Lender, any Person as to which such Lender is, directly or indirectly, a subsidiary.</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Lender-Related Person” has the meaning assigned to such term in Section 9.03(d).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 xml:space="preserve">means the Persons listed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and any other Person that shall have become a </w:t>
      </w:r>
      <w:r>
        <w:rPr>
          <w:rFonts w:ascii="Times New Roman;serif" w:hAnsi="Times New Roman;serif"/>
          <w:b/>
          <w:strike/>
          <w:color w:val="FF0000"/>
          <w:sz w:val="22"/>
        </w:rPr>
        <w:t>party hereto</w:t>
      </w:r>
      <w:r>
        <w:rPr>
          <w:rFonts w:ascii="Times New Roman;serif" w:hAnsi="Times New Roman;serif"/>
          <w:b/>
          <w:color w:val="0000FF"/>
          <w:sz w:val="22"/>
          <w:u w:val="single"/>
        </w:rPr>
        <w:t>Lender hereunder</w:t>
      </w:r>
      <w:r>
        <w:rPr>
          <w:color w:val="000000"/>
        </w:rPr>
        <w:t xml:space="preserve"> </w:t>
      </w:r>
      <w:r>
        <w:rPr>
          <w:rFonts w:ascii="Times New Roman;serif" w:hAnsi="Times New Roman;serif"/>
          <w:b w:val="false"/>
          <w:color w:val="000000"/>
          <w:sz w:val="22"/>
        </w:rPr>
        <w:t xml:space="preserve">pursuant to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 xml:space="preserve">or an Assignment and Assumption or otherwise, other than any such Person that ceases to be a </w:t>
      </w:r>
      <w:r>
        <w:rPr>
          <w:rFonts w:ascii="Times New Roman;serif" w:hAnsi="Times New Roman;serif"/>
          <w:b/>
          <w:strike/>
          <w:color w:val="FF0000"/>
          <w:sz w:val="22"/>
        </w:rPr>
        <w:t>party hereto</w:t>
      </w:r>
      <w:r>
        <w:rPr>
          <w:rFonts w:ascii="Times New Roman;serif" w:hAnsi="Times New Roman;serif"/>
          <w:b/>
          <w:color w:val="0000FF"/>
          <w:sz w:val="22"/>
          <w:u w:val="single"/>
        </w:rPr>
        <w:t>Lender hereunder</w:t>
      </w:r>
      <w:r>
        <w:rPr>
          <w:color w:val="000000"/>
        </w:rPr>
        <w:t xml:space="preserve"> </w:t>
      </w:r>
      <w:r>
        <w:rPr>
          <w:rFonts w:ascii="Times New Roman;serif" w:hAnsi="Times New Roman;serif"/>
          <w:b w:val="false"/>
          <w:color w:val="000000"/>
          <w:sz w:val="22"/>
        </w:rPr>
        <w:t>pursuant to an Assignment and Assumption or otherwise. Unless the context otherwise requires, the term “</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includes the Swingline Lender</w:t>
      </w:r>
      <w:r>
        <w:rPr>
          <w:color w:val="0000FF"/>
          <w:u w:val="single"/>
        </w:rPr>
        <w:t xml:space="preserve"> </w:t>
      </w:r>
      <w:r>
        <w:rPr>
          <w:rFonts w:ascii="Times New Roman;serif" w:hAnsi="Times New Roman;serif"/>
          <w:b/>
          <w:color w:val="0000FF"/>
          <w:sz w:val="22"/>
          <w:u w:val="single"/>
        </w:rPr>
        <w:t>and each Issuing Bank</w:t>
      </w:r>
      <w:r>
        <w:rPr>
          <w:rFonts w:ascii="Times New Roman;serif" w:hAnsi="Times New Roman;serif"/>
          <w:b w:val="false"/>
          <w:color w:val="000000"/>
          <w:sz w:val="22"/>
        </w:rPr>
        <w:t>. For the avoidance of doubt, the term “</w:t>
      </w:r>
      <w:r>
        <w:rPr>
          <w:rFonts w:ascii="Times New Roman;serif" w:hAnsi="Times New Roman;serif"/>
          <w:b w:val="false"/>
          <w:color w:val="000000"/>
          <w:sz w:val="22"/>
          <w:u w:val="single"/>
        </w:rPr>
        <w:t>Lenders</w:t>
      </w:r>
      <w:r>
        <w:rPr>
          <w:color w:val="000000"/>
        </w:rPr>
        <w:t xml:space="preserve">” </w:t>
      </w:r>
      <w:r>
        <w:rPr>
          <w:rFonts w:ascii="Times New Roman;serif" w:hAnsi="Times New Roman;serif"/>
          <w:b w:val="false"/>
          <w:color w:val="000000"/>
          <w:sz w:val="22"/>
        </w:rPr>
        <w:t>excludes the Departing Lenders.</w:t>
      </w:r>
    </w:p>
    <w:p>
      <w:pPr>
        <w:pStyle w:val="TextBody"/>
        <w:bidi w:val="0"/>
        <w:spacing w:lineRule="auto" w:line="288" w:before="0" w:after="240"/>
        <w:ind w:left="0" w:right="0" w:firstLine="1440"/>
        <w:jc w:val="both"/>
        <w:rPr/>
      </w:pPr>
      <w:r>
        <w:rPr>
          <w:color w:val="000000"/>
          <w:u w:val="single"/>
        </w:rPr>
        <w:t>“</w:t>
      </w:r>
      <w:r>
        <w:rPr>
          <w:rFonts w:ascii="Times New Roman;serif" w:hAnsi="Times New Roman;serif"/>
          <w:b w:val="false"/>
          <w:color w:val="000000"/>
          <w:sz w:val="22"/>
          <w:u w:val="single"/>
        </w:rPr>
        <w:t>Letter of Credit”</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strike/>
          <w:color w:val="FF0000"/>
          <w:sz w:val="22"/>
        </w:rPr>
        <w:t xml:space="preserve">any letter </w:t>
      </w:r>
      <w:r>
        <w:rPr>
          <w:rFonts w:ascii="Times New Roman;serif" w:hAnsi="Times New Roman;serif"/>
          <w:b/>
          <w:color w:val="0000FF"/>
          <w:sz w:val="22"/>
          <w:u w:val="single"/>
        </w:rPr>
        <w:t xml:space="preserve">the letters </w:t>
      </w:r>
      <w:r>
        <w:rPr>
          <w:rFonts w:ascii="Times New Roman;serif" w:hAnsi="Times New Roman;serif"/>
          <w:b w:val="false"/>
          <w:color w:val="000000"/>
          <w:sz w:val="22"/>
          <w:u w:val="single"/>
        </w:rPr>
        <w:t xml:space="preserve">of credit </w:t>
      </w:r>
      <w:r>
        <w:rPr>
          <w:rFonts w:ascii="Times New Roman;serif" w:hAnsi="Times New Roman;serif"/>
          <w:b/>
          <w:color w:val="0000FF"/>
          <w:sz w:val="22"/>
          <w:u w:val="single"/>
        </w:rPr>
        <w:t>or bank guarantees</w:t>
      </w:r>
      <w:r>
        <w:rPr>
          <w:color w:val="000000"/>
        </w:rPr>
        <w:t xml:space="preserve"> </w:t>
      </w:r>
      <w:r>
        <w:rPr>
          <w:rFonts w:ascii="Times New Roman;serif" w:hAnsi="Times New Roman;serif"/>
          <w:b w:val="false"/>
          <w:color w:val="000000"/>
          <w:sz w:val="22"/>
        </w:rPr>
        <w:t>issued pursuant to</w:t>
      </w:r>
      <w:r>
        <w:rPr>
          <w:color w:val="0000FF"/>
          <w:u w:val="single"/>
        </w:rPr>
        <w:t xml:space="preserve"> </w:t>
      </w:r>
      <w:r>
        <w:rPr>
          <w:rFonts w:ascii="Times New Roman;serif" w:hAnsi="Times New Roman;serif"/>
          <w:b/>
          <w:color w:val="0000FF"/>
          <w:sz w:val="22"/>
          <w:u w:val="single"/>
        </w:rPr>
        <w:t>Section 2.07 of</w:t>
      </w:r>
      <w:r>
        <w:rPr>
          <w:color w:val="000000"/>
        </w:rPr>
        <w:t xml:space="preserve"> </w:t>
      </w:r>
      <w:r>
        <w:rPr>
          <w:rFonts w:ascii="Times New Roman;serif" w:hAnsi="Times New Roman;serif"/>
          <w:b w:val="false"/>
          <w:color w:val="000000"/>
          <w:sz w:val="22"/>
        </w:rPr>
        <w:t>this Agreement</w:t>
      </w:r>
      <w:r>
        <w:rPr>
          <w:color w:val="0000FF"/>
          <w:u w:val="single"/>
        </w:rPr>
        <w:t xml:space="preserve"> </w:t>
      </w:r>
      <w:r>
        <w:rPr>
          <w:rFonts w:ascii="Times New Roman;serif" w:hAnsi="Times New Roman;serif"/>
          <w:b/>
          <w:color w:val="0000FF"/>
          <w:sz w:val="22"/>
          <w:u w:val="single"/>
        </w:rPr>
        <w:t>and shall include each Existing Letter of Credit, and the term “Letter of Credit” means any one of them or each of them singularly, as the context may require. A Letter of Credit may be issued in Dollars or in any Foreign Currency.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Letter of Credit Agreement</w:t>
      </w:r>
      <w:r>
        <w:rPr>
          <w:color w:val="000000"/>
        </w:rPr>
        <w:t xml:space="preserve">” </w:t>
      </w:r>
      <w:r>
        <w:rPr>
          <w:rFonts w:ascii="Times New Roman;serif" w:hAnsi="Times New Roman;serif"/>
          <w:b w:val="false"/>
          <w:color w:val="000000"/>
          <w:sz w:val="22"/>
        </w:rPr>
        <w:t xml:space="preserve">has the meaning assigned to it in </w:t>
      </w:r>
      <w:r>
        <w:rPr>
          <w:rFonts w:ascii="Times New Roman;serif" w:hAnsi="Times New Roman;serif"/>
          <w:b w:val="false"/>
          <w:color w:val="000000"/>
          <w:sz w:val="22"/>
          <w:u w:val="single"/>
        </w:rPr>
        <w:t>Section 2.07(b)</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Liabilities</w:t>
      </w:r>
      <w:r>
        <w:rPr>
          <w:color w:val="000000"/>
        </w:rPr>
        <w:t xml:space="preserve">” </w:t>
      </w:r>
      <w:r>
        <w:rPr>
          <w:rFonts w:ascii="Times New Roman;serif" w:hAnsi="Times New Roman;serif"/>
          <w:b w:val="false"/>
          <w:color w:val="000000"/>
          <w:sz w:val="22"/>
        </w:rPr>
        <w:t>means any losses, claims (including intraparty claims), demands, damages or liabilities of any kind.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Lien</w:t>
      </w:r>
      <w:r>
        <w:rPr>
          <w:color w:val="000000"/>
        </w:rPr>
        <w:t xml:space="preserve">” </w:t>
      </w:r>
      <w:r>
        <w:rPr>
          <w:rFonts w:ascii="Times New Roman;serif" w:hAnsi="Times New Roman;serif"/>
          <w:b w:val="false"/>
          <w:color w:val="000000"/>
          <w:sz w:val="22"/>
        </w:rPr>
        <w:t>means, with respect to any asset, (a) any mortgage, deed of trust, lien, pledge, hypothecation, encumbrance, assignment by way of security, right of retention (</w:t>
      </w:r>
      <w:r>
        <w:rPr>
          <w:rFonts w:ascii="Times New Roman;serif" w:hAnsi="Times New Roman;serif"/>
          <w:b w:val="false"/>
          <w:i/>
          <w:color w:val="000000"/>
          <w:sz w:val="22"/>
        </w:rPr>
        <w:t>retentierecht</w:t>
      </w:r>
      <w:r>
        <w:rPr>
          <w:rFonts w:ascii="Times New Roman;serif" w:hAnsi="Times New Roman;serif"/>
          <w:b w:val="false"/>
          <w:color w:val="000000"/>
          <w:sz w:val="22"/>
        </w:rPr>
        <w:t>), charge or security interest in, on or of such asset, (b) the interest of a vendor or a lessor under any conditional sale agreement, retention of title arrangement (</w:t>
      </w:r>
      <w:r>
        <w:rPr>
          <w:rFonts w:ascii="Times New Roman;serif" w:hAnsi="Times New Roman;serif"/>
          <w:b w:val="false"/>
          <w:i/>
          <w:color w:val="000000"/>
          <w:sz w:val="22"/>
        </w:rPr>
        <w:t>eigendomsvoorbehoud</w:t>
      </w:r>
      <w:r>
        <w:rPr>
          <w:rFonts w:ascii="Times New Roman;serif" w:hAnsi="Times New Roman;serif"/>
          <w:b w:val="false"/>
          <w:color w:val="000000"/>
          <w:sz w:val="22"/>
        </w:rPr>
        <w:t>), capital lease, right of reclamation (</w:t>
      </w:r>
      <w:r>
        <w:rPr>
          <w:rFonts w:ascii="Times New Roman;serif" w:hAnsi="Times New Roman;serif"/>
          <w:b w:val="false"/>
          <w:i/>
          <w:color w:val="000000"/>
          <w:sz w:val="22"/>
        </w:rPr>
        <w:t>recht van reclame</w:t>
      </w:r>
      <w:r>
        <w:rPr>
          <w:rFonts w:ascii="Times New Roman;serif" w:hAnsi="Times New Roman;serif"/>
          <w:b w:val="false"/>
          <w:color w:val="000000"/>
          <w:sz w:val="22"/>
        </w:rPr>
        <w:t>)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Limited Conditionality Provision</w:t>
      </w:r>
      <w:r>
        <w:rPr>
          <w:color w:val="000000"/>
        </w:rPr>
        <w:t xml:space="preserve">” </w:t>
      </w:r>
      <w:r>
        <w:rPr>
          <w:rFonts w:ascii="Times New Roman;serif" w:hAnsi="Times New Roman;serif"/>
          <w:b w:val="false"/>
          <w:color w:val="000000"/>
          <w:sz w:val="22"/>
        </w:rPr>
        <w:t xml:space="preserve">means that, to the extent any Collateral (including the grant or perfection of any security interest therein) is not or cannot be provided on the Effective Date (other than the grant and perfection of security interests in (x) assets of the Company and any other Loan Party with respect to which a Lien may be perfected solely by the filing of a financing statement under the UCC or (y) Equity Interests, if any, of Taylor Precision or any wholly-owned Material Domestic Subsidiary of Taylor Precision with respect to which a Lien may be perfected by the delivery of certificates representing such Equity Interests (to the extent required to be pledged hereunder and received from the Company after its use of commercially reasonable efforts to do so)) after the Company’s use of commercially reasonable efforts to do so or without undue burden or expense, then the provision of such Collateral (including the grant or perfection of any security interest therein) shall not constitute a condition precedent to the effectiveness of this Agreement on the Effective Date or to the initial funding of Loans on the Effective Date and, notwithstanding any provisions set forth in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to the contrary, such Collateral shall not be required to be provided (including the grant and perfection of any security interest therein) until the ninetieth (90</w:t>
      </w:r>
      <w:r>
        <w:rPr>
          <w:rFonts w:ascii="Times New Roman;serif" w:hAnsi="Times New Roman;serif"/>
          <w:b w:val="false"/>
          <w:color w:val="000000"/>
          <w:sz w:val="14"/>
        </w:rPr>
        <w:t>th</w:t>
      </w:r>
      <w:r>
        <w:rPr>
          <w:rFonts w:ascii="Times New Roman;serif" w:hAnsi="Times New Roman;serif"/>
          <w:b w:val="false"/>
          <w:color w:val="000000"/>
          <w:sz w:val="22"/>
        </w:rPr>
        <w:t>) day following the Effective Date (or such later date as may be agreed upon by the Administrative Agent in its reasonable discretion).</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Line Cap” means, at any time, the amount that is the lesser of (a) the Aggregate Commitment and (b) the sum of the Domestic Borrowing Base and the Foreign Borrowing Base at such time.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 Documents</w:t>
      </w:r>
      <w:r>
        <w:rPr>
          <w:color w:val="000000"/>
        </w:rPr>
        <w:t xml:space="preserve">” </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05180"/>
                <wp:effectExtent l="0" t="0" r="0" b="0"/>
                <wp:wrapNone/>
                <wp:docPr id="67" name="Frame6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 Guarantor</w:t>
      </w:r>
      <w:r>
        <w:rPr>
          <w:color w:val="000000"/>
        </w:rPr>
        <w:t xml:space="preserve">” </w:t>
      </w:r>
      <w:r>
        <w:rPr>
          <w:rFonts w:ascii="Times New Roman;serif" w:hAnsi="Times New Roman;serif"/>
          <w:b w:val="false"/>
          <w:color w:val="000000"/>
          <w:sz w:val="22"/>
        </w:rPr>
        <w:t>means each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 Guaranty</w:t>
      </w:r>
      <w:r>
        <w:rPr>
          <w:color w:val="000000"/>
        </w:rPr>
        <w:t xml:space="preserve">” </w:t>
      </w:r>
      <w:r>
        <w:rPr>
          <w:rFonts w:ascii="Times New Roman;serif" w:hAnsi="Times New Roman;serif"/>
          <w:b w:val="false"/>
          <w:color w:val="000000"/>
          <w:sz w:val="22"/>
        </w:rPr>
        <w:t>means Article X of this Agreement and each separate guaranty that constitutes a Foreign 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 Parties</w:t>
      </w:r>
      <w:r>
        <w:rPr>
          <w:color w:val="000000"/>
        </w:rPr>
        <w:t xml:space="preserve">” </w:t>
      </w:r>
      <w:r>
        <w:rPr>
          <w:rFonts w:ascii="Times New Roman;serif" w:hAnsi="Times New Roman;serif"/>
          <w:b w:val="false"/>
          <w:color w:val="000000"/>
          <w:sz w:val="22"/>
        </w:rPr>
        <w:t>means, collectively, the Domestic Loan Parties and the Foreign Loan Parties.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Loans</w:t>
      </w:r>
      <w:r>
        <w:rPr>
          <w:color w:val="000000"/>
        </w:rPr>
        <w:t xml:space="preserve">” </w:t>
      </w:r>
      <w:r>
        <w:rPr>
          <w:rFonts w:ascii="Times New Roman;serif" w:hAnsi="Times New Roman;serif"/>
          <w:b w:val="false"/>
          <w:color w:val="000000"/>
          <w:sz w:val="22"/>
        </w:rPr>
        <w:t>means the loans and advances made by the Lenders pursuant to this Agreement, including Swingline Loans, Overadvances and Protective Advances.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Local Time</w:t>
      </w:r>
      <w:r>
        <w:rPr>
          <w:color w:val="000000"/>
        </w:rPr>
        <w:t xml:space="preserve">” </w:t>
      </w:r>
      <w:r>
        <w:rPr>
          <w:rFonts w:ascii="Times New Roman;serif" w:hAnsi="Times New Roman;serif"/>
          <w:b w:val="false"/>
          <w:color w:val="000000"/>
          <w:sz w:val="22"/>
        </w:rPr>
        <w:t>means (i) New York City time in the case of a Loan, Borrowing or LC Disbursement made, repaid or requested, as applicable by or on behalf of the Domestic Borrower and (ii) local time in London, England, United Kingdom, in the case of a Loan, Borrowing or LC Disbursement made, repaid or requested, as applicable by or on behalf of any Foreign Subsidiary Borrower and (iii) for all other matters, local time in New York,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Long Term Debt</w:t>
      </w:r>
      <w:r>
        <w:rPr>
          <w:color w:val="000000"/>
        </w:rPr>
        <w:t xml:space="preserve">” </w:t>
      </w:r>
      <w:r>
        <w:rPr>
          <w:rFonts w:ascii="Times New Roman;serif" w:hAnsi="Times New Roman;serif"/>
          <w:b w:val="false"/>
          <w:color w:val="000000"/>
          <w:sz w:val="22"/>
        </w:rPr>
        <w:t>means any Indebtedness that, in accordance with GAAP, constitutes (or, when incurred, constituted) a long-term liability.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Margin Stock</w:t>
      </w:r>
      <w:r>
        <w:rPr>
          <w:color w:val="000000"/>
        </w:rPr>
        <w:t xml:space="preserve">” </w:t>
      </w:r>
      <w:r>
        <w:rPr>
          <w:rFonts w:ascii="Times New Roman;serif" w:hAnsi="Times New Roman;serif"/>
          <w:b w:val="false"/>
          <w:color w:val="000000"/>
          <w:sz w:val="22"/>
        </w:rPr>
        <w:t>means “margin stock” as such term is defined in Regulation T, U or X of the Board.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Acquisition</w:t>
      </w:r>
      <w:r>
        <w:rPr>
          <w:color w:val="000000"/>
        </w:rPr>
        <w:t xml:space="preserve">” </w:t>
      </w:r>
      <w:r>
        <w:rPr>
          <w:rFonts w:ascii="Times New Roman;serif" w:hAnsi="Times New Roman;serif"/>
          <w:b w:val="false"/>
          <w:color w:val="000000"/>
          <w:sz w:val="22"/>
        </w:rPr>
        <w:t>has the meaning assigned to such term in the definition of “</w:t>
      </w:r>
      <w:r>
        <w:rPr>
          <w:rFonts w:ascii="Times New Roman;serif" w:hAnsi="Times New Roman;serif"/>
          <w:b/>
          <w:color w:val="0000FF"/>
          <w:sz w:val="22"/>
          <w:u w:val="single"/>
        </w:rPr>
        <w:t xml:space="preserve">Adjusted </w:t>
      </w:r>
      <w:r>
        <w:rPr>
          <w:rFonts w:ascii="Times New Roman;serif" w:hAnsi="Times New Roman;serif"/>
          <w:b w:val="false"/>
          <w:color w:val="000000"/>
          <w:sz w:val="22"/>
        </w:rPr>
        <w:t>EBITDA”.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Adverse Effect</w:t>
      </w:r>
      <w:r>
        <w:rPr>
          <w:color w:val="000000"/>
        </w:rPr>
        <w:t xml:space="preserve">” </w:t>
      </w:r>
      <w:r>
        <w:rPr>
          <w:rFonts w:ascii="Times New Roman;serif" w:hAnsi="Times New Roman;serif"/>
          <w:b w:val="false"/>
          <w:color w:val="000000"/>
          <w:sz w:val="22"/>
        </w:rPr>
        <w:t>means a material adverse effect on (a) the business, assets, operations, or financial condition of the Company and the Subsidiaries taken as a whole, (b) the ability of any Loan Party to perform any of its obligations under the Loan Documents to which it is a party, (c) the Collateral, or the Administrative Agent’s Liens (on behalf of itself and the Secured Parties) on the Collateral or the priority of such Liens, or (d) the rights of or benefits available to the Administrative Agent, the Issuing Bank, the Lenders or the Secured Parties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Domestic Subsidiary</w:t>
      </w:r>
      <w:r>
        <w:rPr>
          <w:color w:val="000000"/>
        </w:rPr>
        <w:t xml:space="preserve">” </w:t>
      </w:r>
      <w:r>
        <w:rPr>
          <w:rFonts w:ascii="Times New Roman;serif" w:hAnsi="Times New Roman;serif"/>
          <w:b w:val="false"/>
          <w:color w:val="000000"/>
          <w:sz w:val="22"/>
        </w:rPr>
        <w:t>means each Material Subsidiary that constitutes a Domestic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Indebtedness</w:t>
      </w:r>
      <w:r>
        <w:rPr>
          <w:color w:val="000000"/>
        </w:rPr>
        <w:t xml:space="preserve">” </w:t>
      </w:r>
      <w:r>
        <w:rPr>
          <w:rFonts w:ascii="Times New Roman;serif" w:hAnsi="Times New Roman;serif"/>
          <w:b w:val="false"/>
          <w:color w:val="000000"/>
          <w:sz w:val="22"/>
        </w:rPr>
        <w:t>means Indebtedness (other than the Loans and Letters of Credit), or obligations in respect of one or more Swap Agreements, of any one or more of the Company and its Subsidiaries in an aggregate principal amount exceeding $10,000,000. For purposes of determining Material Indebtedness, the “</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Real Property</w:t>
      </w:r>
      <w:r>
        <w:rPr>
          <w:color w:val="000000"/>
        </w:rPr>
        <w:t xml:space="preserve">” </w:t>
      </w:r>
      <w:r>
        <w:rPr>
          <w:rFonts w:ascii="Times New Roman;serif" w:hAnsi="Times New Roman;serif"/>
          <w:b w:val="false"/>
          <w:color w:val="000000"/>
          <w:sz w:val="22"/>
        </w:rPr>
        <w:t xml:space="preserve">means real property located in the United States with a book value (as reflected in the financial statements delivered pursuant to </w:t>
      </w:r>
      <w:r>
        <w:rPr>
          <w:rFonts w:ascii="Times New Roman;serif" w:hAnsi="Times New Roman;serif"/>
          <w:b w:val="false"/>
          <w:color w:val="000000"/>
          <w:sz w:val="22"/>
          <w:u w:val="single"/>
        </w:rPr>
        <w:t>Section 5.01(a)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5.01(b)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5.01(c)</w:t>
      </w:r>
      <w:r>
        <w:rPr>
          <w:color w:val="000000"/>
        </w:rPr>
        <w:t xml:space="preserve"> </w:t>
      </w:r>
      <w:r>
        <w:rPr>
          <w:rFonts w:ascii="Times New Roman;serif" w:hAnsi="Times New Roman;serif"/>
          <w:b w:val="false"/>
          <w:color w:val="000000"/>
          <w:sz w:val="22"/>
        </w:rPr>
        <w:t xml:space="preserve">(or, prior to the delivery of any such financial statements, the financial statements referred to in </w:t>
      </w:r>
      <w:r>
        <w:rPr>
          <w:rFonts w:ascii="Times New Roman;serif" w:hAnsi="Times New Roman;serif"/>
          <w:b w:val="false"/>
          <w:color w:val="000000"/>
          <w:sz w:val="22"/>
          <w:u w:val="single"/>
        </w:rPr>
        <w:t>Section 3.04</w:t>
      </w:r>
      <w:r>
        <w:rPr>
          <w:rFonts w:ascii="Times New Roman;serif" w:hAnsi="Times New Roman;serif"/>
          <w:b w:val="false"/>
          <w:color w:val="000000"/>
          <w:sz w:val="22"/>
        </w:rPr>
        <w:t>)) of more than $5,000,000 that is owned by the Company or any Domestic Subsidiary that is a Loan Party.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Material Subsidiary</w:t>
      </w:r>
      <w:r>
        <w:rPr>
          <w:color w:val="000000"/>
        </w:rPr>
        <w:t xml:space="preserve">” </w:t>
      </w:r>
      <w:r>
        <w:rPr>
          <w:rFonts w:ascii="Times New Roman;serif" w:hAnsi="Times New Roman;serif"/>
          <w:b w:val="false"/>
          <w:color w:val="000000"/>
          <w:sz w:val="22"/>
        </w:rPr>
        <w:t xml:space="preserve">means each Subsidiary (i) which, for the most recent Test Period, contributed greater than five percent (5%) of the Company’s </w:t>
      </w:r>
      <w:r>
        <w:rPr>
          <w:rFonts w:ascii="Times New Roman;serif" w:hAnsi="Times New Roman;serif"/>
          <w:b/>
          <w:color w:val="0000FF"/>
          <w:sz w:val="22"/>
          <w:u w:val="single"/>
        </w:rPr>
        <w:t xml:space="preserve">Adjusted </w:t>
      </w:r>
      <w:r>
        <w:rPr>
          <w:rFonts w:ascii="Times New Roman;serif" w:hAnsi="Times New Roman;serif"/>
          <w:b w:val="false"/>
          <w:color w:val="000000"/>
          <w:sz w:val="22"/>
        </w:rPr>
        <w:t>EBITDA</w:t>
      </w:r>
      <w:r>
        <w:rPr>
          <w:rFonts w:ascii="Times New Roman;serif" w:hAnsi="Times New Roman;serif"/>
          <w:b/>
          <w:color w:val="0000FF"/>
          <w:sz w:val="22"/>
          <w:u w:val="single"/>
        </w:rPr>
        <w:t>, less the Specified Adjustment</w:t>
      </w:r>
      <w:r>
        <w:rPr>
          <w:color w:val="000000"/>
        </w:rPr>
        <w:t xml:space="preserve"> </w:t>
      </w:r>
      <w:r>
        <w:rPr>
          <w:rFonts w:ascii="Times New Roman;serif" w:hAnsi="Times New Roman;serif"/>
          <w:b w:val="false"/>
          <w:color w:val="000000"/>
          <w:sz w:val="22"/>
        </w:rPr>
        <w:t xml:space="preserve">for such period or (ii) which contributed greater than five percent (5%) of Consolidated Total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05180"/>
                <wp:effectExtent l="0" t="0" r="0" b="0"/>
                <wp:wrapNone/>
                <wp:docPr id="68" name="Frame6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Assets as of the last day of the most recent Test Period;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at any time the aggregate amount of </w:t>
      </w:r>
      <w:r>
        <w:rPr>
          <w:rFonts w:ascii="Times New Roman;serif" w:hAnsi="Times New Roman;serif"/>
          <w:b/>
          <w:color w:val="0000FF"/>
          <w:sz w:val="22"/>
          <w:u w:val="single"/>
        </w:rPr>
        <w:t xml:space="preserve">Adjusted </w:t>
      </w:r>
      <w:r>
        <w:rPr>
          <w:rFonts w:ascii="Times New Roman;serif" w:hAnsi="Times New Roman;serif"/>
          <w:b w:val="false"/>
          <w:color w:val="000000"/>
          <w:sz w:val="22"/>
        </w:rPr>
        <w:t>EBITDA</w:t>
      </w:r>
      <w:r>
        <w:rPr>
          <w:rFonts w:ascii="Times New Roman;serif" w:hAnsi="Times New Roman;serif"/>
          <w:b/>
          <w:color w:val="0000FF"/>
          <w:sz w:val="22"/>
          <w:u w:val="single"/>
        </w:rPr>
        <w:t>, less the Specified Adjustment</w:t>
      </w:r>
      <w:r>
        <w:rPr>
          <w:color w:val="000000"/>
        </w:rPr>
        <w:t xml:space="preserve"> </w:t>
      </w:r>
      <w:r>
        <w:rPr>
          <w:rFonts w:ascii="Times New Roman;serif" w:hAnsi="Times New Roman;serif"/>
          <w:b w:val="false"/>
          <w:color w:val="000000"/>
          <w:sz w:val="22"/>
        </w:rPr>
        <w:t xml:space="preserve">or Consolidated Total Assets attributable to all Subsidiaries that are not Material Subsidiaries exceeds ten percent (10%) of </w:t>
      </w:r>
      <w:r>
        <w:rPr>
          <w:rFonts w:ascii="Times New Roman;serif" w:hAnsi="Times New Roman;serif"/>
          <w:b/>
          <w:color w:val="0000FF"/>
          <w:sz w:val="22"/>
          <w:u w:val="single"/>
        </w:rPr>
        <w:t xml:space="preserve">Adjusted </w:t>
      </w:r>
      <w:r>
        <w:rPr>
          <w:rFonts w:ascii="Times New Roman;serif" w:hAnsi="Times New Roman;serif"/>
          <w:b w:val="false"/>
          <w:color w:val="000000"/>
          <w:sz w:val="22"/>
        </w:rPr>
        <w:t>EBITDA</w:t>
      </w:r>
      <w:r>
        <w:rPr>
          <w:rFonts w:ascii="Times New Roman;serif" w:hAnsi="Times New Roman;serif"/>
          <w:b/>
          <w:color w:val="0000FF"/>
          <w:sz w:val="22"/>
          <w:u w:val="single"/>
        </w:rPr>
        <w:t>, less the Specified Adjustment</w:t>
      </w:r>
      <w:r>
        <w:rPr>
          <w:color w:val="000000"/>
        </w:rPr>
        <w:t xml:space="preserve"> </w:t>
      </w:r>
      <w:r>
        <w:rPr>
          <w:rFonts w:ascii="Times New Roman;serif" w:hAnsi="Times New Roman;serif"/>
          <w:b w:val="false"/>
          <w:color w:val="000000"/>
          <w:sz w:val="22"/>
        </w:rPr>
        <w:t>for any such period or ten percent (10%) of Consolidated Total Assets as of the last day of any such period, the Company (or, in the event the Company has failed to do so within ten days, the Administrative Agent) shall designate sufficient Subsidiaries as “Material Subsidiaries” to eliminate such excess, and such designated Subsidiaries shall for all purposes of this Agreement constitute Material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Maturity Date</w:t>
      </w:r>
      <w:r>
        <w:rPr>
          <w:color w:val="000000"/>
        </w:rPr>
        <w:t xml:space="preserve">” </w:t>
      </w:r>
      <w:r>
        <w:rPr>
          <w:rFonts w:ascii="Times New Roman;serif" w:hAnsi="Times New Roman;serif"/>
          <w:b w:val="false"/>
          <w:color w:val="000000"/>
          <w:sz w:val="22"/>
        </w:rPr>
        <w:t xml:space="preserve">means the earliest of (i) August </w:t>
      </w:r>
      <w:r>
        <w:rPr>
          <w:rFonts w:ascii="Times New Roman;serif" w:hAnsi="Times New Roman;serif"/>
          <w:b/>
          <w:strike/>
          <w:color w:val="FF0000"/>
          <w:sz w:val="22"/>
        </w:rPr>
        <w:t>26</w:t>
      </w:r>
      <w:r>
        <w:rPr>
          <w:rFonts w:ascii="Times New Roman;serif" w:hAnsi="Times New Roman;serif"/>
          <w:b/>
          <w:color w:val="0000FF"/>
          <w:sz w:val="22"/>
          <w:u w:val="single"/>
        </w:rPr>
        <w:t>17</w:t>
      </w:r>
      <w:r>
        <w:rPr>
          <w:rFonts w:ascii="Times New Roman;serif" w:hAnsi="Times New Roman;serif"/>
          <w:b w:val="false"/>
          <w:color w:val="000000"/>
          <w:sz w:val="22"/>
        </w:rPr>
        <w:t xml:space="preserve">, </w:t>
      </w:r>
      <w:r>
        <w:rPr>
          <w:rFonts w:ascii="Times New Roman;serif" w:hAnsi="Times New Roman;serif"/>
          <w:b/>
          <w:strike/>
          <w:color w:val="FF0000"/>
          <w:sz w:val="22"/>
        </w:rPr>
        <w:t>2027</w:t>
      </w:r>
      <w:r>
        <w:rPr>
          <w:rFonts w:ascii="Times New Roman;serif" w:hAnsi="Times New Roman;serif"/>
          <w:b/>
          <w:color w:val="0000FF"/>
          <w:sz w:val="22"/>
          <w:u w:val="single"/>
        </w:rPr>
        <w:t>2031</w:t>
      </w:r>
      <w:r>
        <w:rPr>
          <w:rFonts w:ascii="Times New Roman;serif" w:hAnsi="Times New Roman;serif"/>
          <w:b w:val="false"/>
          <w:color w:val="000000"/>
          <w:sz w:val="22"/>
        </w:rPr>
        <w:t>, (ii) the Springing Maturity Date and (iii) any date on which the Commitments are reduced to zero or otherwise terminated pursuant to the terms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Maximum Liability</w:t>
      </w:r>
      <w:r>
        <w:rPr>
          <w:color w:val="000000"/>
        </w:rPr>
        <w:t xml:space="preserve">” </w:t>
      </w:r>
      <w:r>
        <w:rPr>
          <w:rFonts w:ascii="Times New Roman;serif" w:hAnsi="Times New Roman;serif"/>
          <w:b w:val="false"/>
          <w:color w:val="000000"/>
          <w:sz w:val="22"/>
        </w:rPr>
        <w:t>has the meaning assigned to such term in Section 10.10.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Moody’s</w:t>
      </w:r>
      <w:r>
        <w:rPr>
          <w:color w:val="000000"/>
        </w:rPr>
        <w:t xml:space="preserve">” </w:t>
      </w:r>
      <w:r>
        <w:rPr>
          <w:rFonts w:ascii="Times New Roman;serif" w:hAnsi="Times New Roman;serif"/>
          <w:b w:val="false"/>
          <w:color w:val="000000"/>
          <w:sz w:val="22"/>
        </w:rPr>
        <w:t>means Moody’s Investors Service, Inc.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Mortgage</w:t>
      </w:r>
      <w:r>
        <w:rPr>
          <w:color w:val="000000"/>
        </w:rPr>
        <w:t xml:space="preserve">” </w:t>
      </w:r>
      <w:r>
        <w:rPr>
          <w:rFonts w:ascii="Times New Roman;serif" w:hAnsi="Times New Roman;serif"/>
          <w:b w:val="false"/>
          <w:color w:val="000000"/>
          <w:sz w:val="22"/>
        </w:rPr>
        <w:t xml:space="preserve">means each mortgage, deed of trust or other agreement which conveys or evidences a Lien in favor of the Administrative Agent, for the benefit of the Administrative Agent and the Secured Parties, on real property of a Loan Party, including any amendment, restatement, modification or supplement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event the Mortgage shall be recorded in a jurisdiction which charges mortgage recording taxes, intangible taxes or documentary taxes or other similar taxes and/or charges, such Loan Party shall not be required to pay mortgage recording taxes, intangible taxes or documentary taxes or other similar taxes and/or charges beyond the amount that would entitle the Administrative Agent to recover under the applicable Mortgage an amount equal to the fair market value of the Material Real Property secured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805180"/>
                <wp:effectExtent l="0" t="0" r="0" b="0"/>
                <wp:wrapNone/>
                <wp:docPr id="69" name="Frame6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Mortgage Instruments</w:t>
      </w:r>
      <w:r>
        <w:rPr>
          <w:color w:val="000000"/>
        </w:rPr>
        <w:t xml:space="preserve">” </w:t>
      </w:r>
      <w:r>
        <w:rPr>
          <w:rFonts w:ascii="Times New Roman;serif" w:hAnsi="Times New Roman;serif"/>
          <w:b w:val="false"/>
          <w:color w:val="000000"/>
          <w:sz w:val="22"/>
        </w:rPr>
        <w:t>means such title reports, ALTA title insurance policies (with endorsements), evidence of zoning compliance, property insurance, flood certifications and, if any building located on the relevant real property is determined by the Federal Emergency Management Agency to be in a special flood hazard area, flood insurance (and, if applicable FEMA form acknowledgements of insurance), opinions of counsel, ALTA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Swingline Loan</w:t>
      </w:r>
      <w:r>
        <w:rPr>
          <w:strike/>
          <w:color w:val="EE2724"/>
        </w:rPr>
        <w:t xml:space="preserve">” </w:t>
      </w:r>
      <w:r>
        <w:rPr>
          <w:rFonts w:ascii="Times New Roman;serif" w:hAnsi="Times New Roman;serif"/>
          <w:b/>
          <w:strike/>
          <w:color w:val="EE2724"/>
          <w:sz w:val="22"/>
        </w:rPr>
        <w:t>has the meaning assigned to such term in Section 2.06(b).</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Commitment</w:t>
      </w:r>
      <w:r>
        <w:rPr>
          <w:strike/>
          <w:color w:val="EE2724"/>
        </w:rPr>
        <w:t xml:space="preserve">” </w:t>
      </w:r>
      <w:r>
        <w:rPr>
          <w:rFonts w:ascii="Times New Roman;serif" w:hAnsi="Times New Roman;serif"/>
          <w:b/>
          <w:strike/>
          <w:color w:val="EE2724"/>
          <w:sz w:val="22"/>
        </w:rPr>
        <w:t>means, with respect to each Multicurrency Tranche Lender, the commitment, if any, of such Multicurrency Tranche Lender to make Multicurrency Tranche Revolving Loans and to acquire participations in Multicurrency Tranche Letters of Credit, Multicurrency Swingline Loans, Multicurrency Tranche Overadvances and Multicurrency Tranche Protective Advances hereunder, as such commitment may be (a) reduced or terminated from time to time pursuant to Section 2.10, (b) increased from time to time pursuant to Section 2.10 and (c) reduced or increased from time to time pursuant to assignments by or to such Lender pursuant to Section 9.04. The initial amount of each Multicurrency Tranche Lender’s Multicurrency Tranche Commitment is set forth on Schedule 2.01, or in the Assignment and Assumption (or other documentation contemplated by this Agreement) pursuant to which such Multicurrency Tranche Lender shall have assumed its Multicurrency Tranche Commitment, as applicable. The aggregate principal amount of the Multicurrency Tranche Commitments on the Second Amendment Effective Date is $40,000,000.</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Credit Event</w:t>
      </w:r>
      <w:r>
        <w:rPr>
          <w:strike/>
          <w:color w:val="EE2724"/>
        </w:rPr>
        <w:t xml:space="preserve">” </w:t>
      </w:r>
      <w:r>
        <w:rPr>
          <w:rFonts w:ascii="Times New Roman;serif" w:hAnsi="Times New Roman;serif"/>
          <w:b/>
          <w:strike/>
          <w:color w:val="EE2724"/>
          <w:sz w:val="22"/>
        </w:rPr>
        <w:t>means a Multicurrency Tranche Revolving Borrowing, the issuance of a Multicurrency Letter of Credit, an LC Disbursement with respect to a Multicurrency Tranche Letter of Credit, the making of a Swingline Loan, Overadvance or Protective Advance that the Multicurrency Tranche Lenders are required to participate in pursuant to Section 2.05 or 2.06, or any of the foregoing.</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LC Exposure</w:t>
      </w:r>
      <w:r>
        <w:rPr>
          <w:strike/>
          <w:color w:val="EE2724"/>
        </w:rPr>
        <w:t xml:space="preserve">” </w:t>
      </w:r>
      <w:r>
        <w:rPr>
          <w:rFonts w:ascii="Times New Roman;serif" w:hAnsi="Times New Roman;serif"/>
          <w:b/>
          <w:strike/>
          <w:color w:val="EE2724"/>
          <w:sz w:val="22"/>
        </w:rPr>
        <w:t xml:space="preserve">means, at any time, the sum of (a) the aggregate undrawn Dollar Amount of all outstanding Multicurrency Tranche Letters of Credit at such time </w:t>
      </w:r>
      <w:r>
        <w:rPr>
          <w:rFonts w:ascii="Times New Roman;serif" w:hAnsi="Times New Roman;serif"/>
          <w:b/>
          <w:strike/>
          <w:color w:val="EE2724"/>
          <w:sz w:val="22"/>
          <w:u w:val="single"/>
        </w:rPr>
        <w:t>plus</w:t>
      </w:r>
      <w:r>
        <w:rPr>
          <w:strike/>
          <w:color w:val="EE2724"/>
        </w:rPr>
        <w:t xml:space="preserve"> </w:t>
      </w:r>
      <w:r>
        <w:rPr>
          <w:rFonts w:ascii="Times New Roman;serif" w:hAnsi="Times New Roman;serif"/>
          <w:b/>
          <w:strike/>
          <w:color w:val="EE2724"/>
          <w:sz w:val="22"/>
        </w:rPr>
        <w:t>(b) the aggregate Dollar Amount of all LC Disbursements in respect of Multicurrency Tranche Letters of Credit that have not yet been reimbursed by or on behalf of the Borrowers at such time. The Multicurrency Tranche LC Exposure of any Multicurrency Tranche Lender at any time shall be its Multicurrency Tranche Percentage of the total Multicurrency Tranche LC Exposure at such time.</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Lender</w:t>
      </w:r>
      <w:r>
        <w:rPr>
          <w:strike/>
          <w:color w:val="EE2724"/>
        </w:rPr>
        <w:t xml:space="preserve">” </w:t>
      </w:r>
      <w:r>
        <w:rPr>
          <w:rFonts w:ascii="Times New Roman;serif" w:hAnsi="Times New Roman;serif"/>
          <w:b/>
          <w:strike/>
          <w:color w:val="EE2724"/>
          <w:sz w:val="22"/>
        </w:rPr>
        <w:t>means a Lender with a M</w:t>
      </w:r>
      <w:r>
        <w:rPr>
          <w:rFonts w:ascii="Times New Roman;serif" w:hAnsi="Times New Roman;serif"/>
          <w:b/>
          <w:strike/>
          <w:color w:val="FF0000"/>
          <w:sz w:val="22"/>
        </w:rPr>
        <w:t>ulticurrency Tranche Commitment or holding Multicurrency Tranche Revolving Loans.</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Multicurrency Tranche Letter of Credit</w:t>
      </w:r>
      <w:r>
        <w:rPr>
          <w:strike/>
          <w:color w:val="FF0000"/>
        </w:rPr>
        <w:t xml:space="preserve">” </w:t>
      </w:r>
      <w:r>
        <w:rPr>
          <w:rFonts w:ascii="Times New Roman;serif" w:hAnsi="Times New Roman;serif"/>
          <w:b/>
          <w:strike/>
          <w:color w:val="FF0000"/>
          <w:sz w:val="22"/>
        </w:rPr>
        <w:t>means any letter of credit issued under the Multicurrency Tranche Commitments pursuant to this Agreement.</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Multicurrency Tranche Overadvance</w:t>
      </w:r>
      <w:r>
        <w:rPr>
          <w:strike/>
          <w:color w:val="FF0000"/>
        </w:rPr>
        <w:t xml:space="preserve">” </w:t>
      </w:r>
      <w:r>
        <w:rPr>
          <w:rFonts w:ascii="Times New Roman;serif" w:hAnsi="Times New Roman;serif"/>
          <w:b/>
          <w:strike/>
          <w:color w:val="FF0000"/>
          <w:sz w:val="22"/>
        </w:rPr>
        <w:t>has the meaning assigned to such term in Section 2.06(c).</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Multicurrency Tranche Overadvance Exposure</w:t>
      </w:r>
      <w:r>
        <w:rPr>
          <w:strike/>
          <w:color w:val="FF0000"/>
        </w:rPr>
        <w:t xml:space="preserve">” </w:t>
      </w:r>
      <w:r>
        <w:rPr>
          <w:rFonts w:ascii="Times New Roman;serif" w:hAnsi="Times New Roman;serif"/>
          <w:b/>
          <w:strike/>
          <w:color w:val="FF0000"/>
          <w:sz w:val="22"/>
        </w:rPr>
        <w:t xml:space="preserve">means, at any time, the aggregate principal amount of all outstanding Multicurrency Tranche Overadvances. The Multicurrency Tranche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05180"/>
                <wp:effectExtent l="0" t="0" r="0" b="0"/>
                <wp:wrapNone/>
                <wp:docPr id="70" name="Frame6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strike/>
          <w:color w:val="FF0000"/>
          <w:sz w:val="22"/>
        </w:rPr>
      </w:pPr>
      <w:r>
        <w:rPr>
          <w:rFonts w:ascii="Times New Roman;serif" w:hAnsi="Times New Roman;serif"/>
          <w:b/>
          <w:strike/>
          <w:color w:val="FF0000"/>
          <w:sz w:val="22"/>
        </w:rPr>
        <w:t>Overadvance Exposure of any Multicurrency Tranche Lender at any time shall be its Multicurrency Tranche Percentage of the total Multicurrency Tranche Overadvance Exposure at such time.</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Percentage</w:t>
      </w:r>
      <w:r>
        <w:rPr>
          <w:strike/>
          <w:color w:val="EE2724"/>
        </w:rPr>
        <w:t xml:space="preserve">” </w:t>
      </w:r>
      <w:r>
        <w:rPr>
          <w:rFonts w:ascii="Times New Roman;serif" w:hAnsi="Times New Roman;serif"/>
          <w:b/>
          <w:strike/>
          <w:color w:val="EE2724"/>
          <w:sz w:val="22"/>
        </w:rPr>
        <w:t xml:space="preserve">means the percentage equal to a fraction the numerator of which is such Lender’s Multicurrency Tranche Commitment and the denominator of which is the aggregate Multicurrency Tranche Commitments of all Multicurrency Tranche Lenders (if the Multicurrency Tranche Commitments have terminated or expired, the Multicurrency Tranche Percentages shall be determined based upon the Multicurrency Tranche Commitments most recently in effect, giving effect to any assignments); </w:t>
      </w:r>
      <w:r>
        <w:rPr>
          <w:rFonts w:ascii="Times New Roman;serif" w:hAnsi="Times New Roman;serif"/>
          <w:b/>
          <w:strike/>
          <w:color w:val="EE2724"/>
          <w:sz w:val="22"/>
          <w:u w:val="single"/>
        </w:rPr>
        <w:t>provided</w:t>
      </w:r>
      <w:r>
        <w:rPr>
          <w:strike/>
          <w:color w:val="EE2724"/>
        </w:rPr>
        <w:t xml:space="preserve"> </w:t>
      </w:r>
      <w:r>
        <w:rPr>
          <w:rFonts w:ascii="Times New Roman;serif" w:hAnsi="Times New Roman;serif"/>
          <w:b/>
          <w:strike/>
          <w:color w:val="EE2724"/>
          <w:sz w:val="22"/>
        </w:rPr>
        <w:t>that in the case of Section 2.21 when a Defaulting Lender shall exist, any such Defaulting Lender’s Multicurrency Tranche Commitment shall be disregarded in the calculation.</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Protective Advance</w:t>
      </w:r>
      <w:r>
        <w:rPr>
          <w:strike/>
          <w:color w:val="EE2724"/>
        </w:rPr>
        <w:t xml:space="preserve">” </w:t>
      </w:r>
      <w:r>
        <w:rPr>
          <w:rFonts w:ascii="Times New Roman;serif" w:hAnsi="Times New Roman;serif"/>
          <w:b/>
          <w:strike/>
          <w:color w:val="EE2724"/>
          <w:sz w:val="22"/>
        </w:rPr>
        <w:t>has the meaning assigned to such term in Section 2.05.</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Protective Advance Exposure</w:t>
      </w:r>
      <w:r>
        <w:rPr>
          <w:strike/>
          <w:color w:val="EE2724"/>
        </w:rPr>
        <w:t xml:space="preserve">” </w:t>
      </w:r>
      <w:r>
        <w:rPr>
          <w:rFonts w:ascii="Times New Roman;serif" w:hAnsi="Times New Roman;serif"/>
          <w:b/>
          <w:strike/>
          <w:color w:val="EE2724"/>
          <w:sz w:val="22"/>
        </w:rPr>
        <w:t>means, at any time, the aggregate principal amount of all outstanding Multicurrency Tranche Protective Advances. The Multicurrency Tranche Protective Advance Exposure of any Multicurrency Tranche Lender at any time shall be its Multicurrency Tranche Percentage of the total Multicurrency Tranche Protective Advance Exposure at such time.</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Revolving Borrowing</w:t>
      </w:r>
      <w:r>
        <w:rPr>
          <w:strike/>
          <w:color w:val="EE2724"/>
        </w:rPr>
        <w:t xml:space="preserve">” </w:t>
      </w:r>
      <w:r>
        <w:rPr>
          <w:rFonts w:ascii="Times New Roman;serif" w:hAnsi="Times New Roman;serif"/>
          <w:b/>
          <w:strike/>
          <w:color w:val="EE2724"/>
          <w:sz w:val="22"/>
        </w:rPr>
        <w:t>means a Borrowing comprised of Multicurrency Tranche Revolving Loans.</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Revolving Exposure</w:t>
      </w:r>
      <w:r>
        <w:rPr>
          <w:strike/>
          <w:color w:val="EE2724"/>
        </w:rPr>
        <w:t xml:space="preserve">” </w:t>
      </w:r>
      <w:r>
        <w:rPr>
          <w:rFonts w:ascii="Times New Roman;serif" w:hAnsi="Times New Roman;serif"/>
          <w:b/>
          <w:strike/>
          <w:color w:val="EE2724"/>
          <w:sz w:val="22"/>
        </w:rPr>
        <w:t xml:space="preserve">means, with respect to any Multicurrency Tranche Lender at any time, and without duplication, the sum of (a) the Dollar Amount of the outstanding principal amount of such Lender’s Multicurrency Tranche Revolving Loans </w:t>
      </w:r>
      <w:r>
        <w:rPr>
          <w:rFonts w:ascii="Times New Roman;serif" w:hAnsi="Times New Roman;serif"/>
          <w:b/>
          <w:strike/>
          <w:color w:val="EE2724"/>
          <w:sz w:val="22"/>
          <w:u w:val="single"/>
        </w:rPr>
        <w:t>plus</w:t>
      </w:r>
      <w:r>
        <w:rPr>
          <w:strike/>
          <w:color w:val="EE2724"/>
        </w:rPr>
        <w:t xml:space="preserve"> </w:t>
      </w:r>
      <w:r>
        <w:rPr>
          <w:rFonts w:ascii="Times New Roman;serif" w:hAnsi="Times New Roman;serif"/>
          <w:b/>
          <w:strike/>
          <w:color w:val="EE2724"/>
          <w:sz w:val="22"/>
        </w:rPr>
        <w:t xml:space="preserve">(b) the Dollar Amount of such Lender’s Multicurrency Tranche LC Exposure at such time </w:t>
      </w:r>
      <w:r>
        <w:rPr>
          <w:rFonts w:ascii="Times New Roman;serif" w:hAnsi="Times New Roman;serif"/>
          <w:b/>
          <w:strike/>
          <w:color w:val="EE2724"/>
          <w:sz w:val="22"/>
          <w:u w:val="single"/>
        </w:rPr>
        <w:t>plus</w:t>
      </w:r>
      <w:r>
        <w:rPr>
          <w:strike/>
          <w:color w:val="EE2724"/>
        </w:rPr>
        <w:t xml:space="preserve"> </w:t>
      </w:r>
      <w:r>
        <w:rPr>
          <w:rFonts w:ascii="Times New Roman;serif" w:hAnsi="Times New Roman;serif"/>
          <w:b/>
          <w:strike/>
          <w:color w:val="EE2724"/>
          <w:sz w:val="22"/>
        </w:rPr>
        <w:t xml:space="preserve">(c) the Dollar Amount of such Lender’s Multicurrency Tranche Swingline Exposure </w:t>
      </w:r>
      <w:r>
        <w:rPr>
          <w:rFonts w:ascii="Times New Roman;serif" w:hAnsi="Times New Roman;serif"/>
          <w:b/>
          <w:strike/>
          <w:color w:val="EE2724"/>
          <w:sz w:val="22"/>
          <w:u w:val="single"/>
        </w:rPr>
        <w:t>plus</w:t>
      </w:r>
      <w:r>
        <w:rPr>
          <w:strike/>
          <w:color w:val="EE2724"/>
        </w:rPr>
        <w:t xml:space="preserve"> </w:t>
      </w:r>
      <w:r>
        <w:rPr>
          <w:rFonts w:ascii="Times New Roman;serif" w:hAnsi="Times New Roman;serif"/>
          <w:b/>
          <w:strike/>
          <w:color w:val="EE2724"/>
          <w:sz w:val="22"/>
        </w:rPr>
        <w:t xml:space="preserve">(d) the Dollar Amount of such Lender’s Multicurrency Tranche Protective Advance Exposure </w:t>
      </w:r>
      <w:r>
        <w:rPr>
          <w:rFonts w:ascii="Times New Roman;serif" w:hAnsi="Times New Roman;serif"/>
          <w:b/>
          <w:strike/>
          <w:color w:val="EE2724"/>
          <w:sz w:val="22"/>
          <w:u w:val="single"/>
        </w:rPr>
        <w:t>plus</w:t>
      </w:r>
      <w:r>
        <w:rPr>
          <w:strike/>
          <w:color w:val="EE2724"/>
        </w:rPr>
        <w:t xml:space="preserve"> </w:t>
      </w:r>
      <w:r>
        <w:rPr>
          <w:rFonts w:ascii="Times New Roman;serif" w:hAnsi="Times New Roman;serif"/>
          <w:b/>
          <w:strike/>
          <w:color w:val="EE2724"/>
          <w:sz w:val="22"/>
        </w:rPr>
        <w:t>(e) the Dollar Amount of such Lender’s Multicurrency Tranche Overadvance Exposure.</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Revolving Loan</w:t>
      </w:r>
      <w:r>
        <w:rPr>
          <w:strike/>
          <w:color w:val="EE2724"/>
        </w:rPr>
        <w:t xml:space="preserve">” </w:t>
      </w:r>
      <w:r>
        <w:rPr>
          <w:rFonts w:ascii="Times New Roman;serif" w:hAnsi="Times New Roman;serif"/>
          <w:b/>
          <w:strike/>
          <w:color w:val="EE2724"/>
          <w:sz w:val="22"/>
        </w:rPr>
        <w:t>means a Loan made by a Multicurrency Tranche Lender pursuant to Section 2.01. Each Multicurrency Tranche Revolving Loan shall be a Term Benchmark Revolving Loan or a RFR Loan, in each case denominated in an Agreed Currency.</w:t>
      </w:r>
    </w:p>
    <w:p>
      <w:pPr>
        <w:pStyle w:val="TextBody"/>
        <w:bidi w:val="0"/>
        <w:spacing w:lineRule="auto" w:line="288" w:before="0" w:after="240"/>
        <w:ind w:left="0" w:right="0" w:firstLine="1440"/>
        <w:jc w:val="both"/>
        <w:rPr/>
      </w:pPr>
      <w:r>
        <w:rPr>
          <w:strike/>
          <w:color w:val="EE2724"/>
        </w:rPr>
        <w:t>“</w:t>
      </w:r>
      <w:r>
        <w:rPr>
          <w:rFonts w:ascii="Times New Roman;serif" w:hAnsi="Times New Roman;serif"/>
          <w:b/>
          <w:strike/>
          <w:color w:val="EE2724"/>
          <w:sz w:val="22"/>
          <w:u w:val="single"/>
        </w:rPr>
        <w:t>Multicurrency Tranche Swingline Exposure</w:t>
      </w:r>
      <w:r>
        <w:rPr>
          <w:strike/>
          <w:color w:val="EE2724"/>
        </w:rPr>
        <w:t xml:space="preserve">” </w:t>
      </w:r>
      <w:r>
        <w:rPr>
          <w:rFonts w:ascii="Times New Roman;serif" w:hAnsi="Times New Roman;serif"/>
          <w:b/>
          <w:strike/>
          <w:color w:val="EE2724"/>
          <w:sz w:val="22"/>
        </w:rPr>
        <w:t>means, at any time, the Dollar Amount of the aggregate principal amount of all outstanding Swingline Loans that the Multicurrency Tranche Lenders have purchased participations in pursuant to Section 2.06. The Multicurrency Tranche Swingline Exposure of any Multicurrency Tranche Lender at any time shall be its Multicurrency Tranche Percentage of the total Multicurrency Tranche Swingline Exposure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Multiemployer Plan</w:t>
      </w:r>
      <w:r>
        <w:rPr>
          <w:color w:val="000000"/>
        </w:rPr>
        <w:t xml:space="preserve">” </w:t>
      </w:r>
      <w:r>
        <w:rPr>
          <w:rFonts w:ascii="Times New Roman;serif" w:hAnsi="Times New Roman;serif"/>
          <w:b w:val="false"/>
          <w:color w:val="000000"/>
          <w:sz w:val="22"/>
        </w:rPr>
        <w:t>means a multiemployer plan as defined in Section 4001(a)(3) of ERISA.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Net Income</w:t>
      </w:r>
      <w:r>
        <w:rPr>
          <w:color w:val="000000"/>
        </w:rPr>
        <w:t xml:space="preserve">” </w:t>
      </w:r>
      <w:r>
        <w:rPr>
          <w:rFonts w:ascii="Times New Roman;serif" w:hAnsi="Times New Roman;serif"/>
          <w:b w:val="false"/>
          <w:color w:val="000000"/>
          <w:sz w:val="22"/>
        </w:rPr>
        <w:t xml:space="preserve">means, for any period, the consolidated net income (or loss) of the Company and its Subsidiaries, determined on a consolidated basis in accordance with GAAP;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there shall be excluded (a) the income (or deficit) of any Person accrued prior to the date it becomes a Subsidiary or is merged into or consolidated with the Company or any of its Subsidiaries, (b) the income (or deficit) of any Person (other than a Subsidiary) in which the Company or any of its Subsidiaries has an ownership interest, except to the extent that any such income is actually received by the Company or such Subsidiary in the form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805180"/>
                <wp:effectExtent l="0" t="0" r="0" b="0"/>
                <wp:wrapNone/>
                <wp:docPr id="71" name="Frame7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Net Orderly Liquidation Value</w:t>
      </w:r>
      <w:r>
        <w:rPr>
          <w:color w:val="000000"/>
        </w:rPr>
        <w:t xml:space="preserve">” </w:t>
      </w:r>
      <w:r>
        <w:rPr>
          <w:rFonts w:ascii="Times New Roman;serif" w:hAnsi="Times New Roman;serif"/>
          <w:b w:val="false"/>
          <w:color w:val="000000"/>
          <w:sz w:val="22"/>
        </w:rPr>
        <w:t>means, with respect to Inventory of any Person, the orderly liquidation value thereof as determined in a manner acceptable to the Administrative Agent in its Permitted Discretion by an appraiser reasonably acceptable to the Administrative Agent, net of all costs of liquidation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Net Proceeds</w:t>
      </w:r>
      <w:r>
        <w:rPr>
          <w:color w:val="000000"/>
        </w:rPr>
        <w:t xml:space="preserve">” </w:t>
      </w:r>
      <w:r>
        <w:rPr>
          <w:rFonts w:ascii="Times New Roman;serif" w:hAnsi="Times New Roman;serif"/>
          <w:b w:val="false"/>
          <w:color w:val="000000"/>
          <w:sz w:val="22"/>
        </w:rPr>
        <w:t>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Non-Consenting Lender</w:t>
      </w:r>
      <w:r>
        <w:rPr>
          <w:color w:val="000000"/>
        </w:rPr>
        <w:t xml:space="preserve">” </w:t>
      </w:r>
      <w:r>
        <w:rPr>
          <w:rFonts w:ascii="Times New Roman;serif" w:hAnsi="Times New Roman;serif"/>
          <w:b w:val="false"/>
          <w:color w:val="000000"/>
          <w:sz w:val="22"/>
        </w:rPr>
        <w:t>has the meaning assigned to such term in Section 9.02(d).</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Non-EEA Agented Borrower” means the Domestic Borrower and any Foreign Subsidiary Borrower other than the Dutch Borrower. </w:t>
      </w:r>
    </w:p>
    <w:p>
      <w:pPr>
        <w:pStyle w:val="TextBody"/>
        <w:bidi w:val="0"/>
        <w:spacing w:lineRule="auto" w:line="288" w:before="0" w:after="240"/>
        <w:ind w:left="0" w:right="0" w:firstLine="1440"/>
        <w:jc w:val="both"/>
        <w:rPr/>
      </w:pPr>
      <w:r>
        <w:rPr>
          <w:color w:val="0000FF"/>
          <w:u w:val="single"/>
        </w:rPr>
        <w:t>“</w:t>
      </w:r>
      <w:r>
        <w:rPr>
          <w:rFonts w:ascii="Times New Roman;serif" w:hAnsi="Times New Roman;serif"/>
          <w:b/>
          <w:color w:val="0000FF"/>
          <w:sz w:val="22"/>
          <w:u w:val="single"/>
        </w:rPr>
        <w:t xml:space="preserve">Non-U.S. Administrative Agent” means J.P. Morgan SE (or any of its designated branch offices or affiliates), </w:t>
      </w:r>
      <w:r>
        <w:rPr>
          <w:rFonts w:ascii="Times New Roman;serif" w:hAnsi="Times New Roman;serif"/>
          <w:b w:val="false"/>
          <w:i/>
          <w:color w:val="008000"/>
          <w:sz w:val="22"/>
          <w:u w:val="single"/>
        </w:rPr>
        <w:t>in its capacity as administrative agent for the Lenders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Non-U.S. Lender</w:t>
      </w:r>
      <w:r>
        <w:rPr>
          <w:color w:val="000000"/>
        </w:rPr>
        <w:t xml:space="preserve">” </w:t>
      </w:r>
      <w:r>
        <w:rPr>
          <w:rFonts w:ascii="Times New Roman;serif" w:hAnsi="Times New Roman;serif"/>
          <w:b w:val="false"/>
          <w:color w:val="000000"/>
          <w:sz w:val="22"/>
        </w:rPr>
        <w:t>means a Lender that is not a U.S. Person.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Non-U.S. Pension Plan</w:t>
      </w:r>
      <w:r>
        <w:rPr>
          <w:color w:val="000000"/>
        </w:rPr>
        <w:t xml:space="preserve">” </w:t>
      </w:r>
      <w:r>
        <w:rPr>
          <w:rFonts w:ascii="Times New Roman;serif" w:hAnsi="Times New Roman;serif"/>
          <w:b w:val="false"/>
          <w:color w:val="000000"/>
          <w:sz w:val="22"/>
        </w:rPr>
        <w:t>means any plan, scheme, fund (including any superannuation fund) or other similar program established, sponsored or maintained outside the United States by the Company or any one or more of its Subsidiaries primarily for the benefit of employees of the Company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NYFRB</w:t>
      </w:r>
      <w:r>
        <w:rPr>
          <w:color w:val="000000"/>
        </w:rPr>
        <w:t xml:space="preserve">” </w:t>
      </w:r>
      <w:r>
        <w:rPr>
          <w:rFonts w:ascii="Times New Roman;serif" w:hAnsi="Times New Roman;serif"/>
          <w:b w:val="false"/>
          <w:color w:val="000000"/>
          <w:sz w:val="22"/>
        </w:rPr>
        <w:t>means the Federal Reserve Bank of New York.</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NYFRB Rate</w:t>
      </w:r>
      <w:r>
        <w:rPr>
          <w:color w:val="000000"/>
        </w:rPr>
        <w:t xml:space="preserve">” </w:t>
      </w:r>
      <w:r>
        <w:rPr>
          <w:rFonts w:ascii="Times New Roman;serif" w:hAnsi="Times New Roman;serif"/>
          <w:b w:val="false"/>
          <w:color w:val="000000"/>
          <w:sz w:val="22"/>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that if any of the aforesaid rates as so determined would be less than zero, such rate shall be deemed to be zero for purposes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05180"/>
                <wp:effectExtent l="0" t="0" r="0" b="0"/>
                <wp:wrapNone/>
                <wp:docPr id="72" name="Frame7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NYFRB’s Website</w:t>
      </w:r>
      <w:r>
        <w:rPr>
          <w:color w:val="000000"/>
        </w:rPr>
        <w:t xml:space="preserve">” </w:t>
      </w:r>
      <w:r>
        <w:rPr>
          <w:rFonts w:ascii="Times New Roman;serif" w:hAnsi="Times New Roman;serif"/>
          <w:b w:val="false"/>
          <w:color w:val="000000"/>
          <w:sz w:val="22"/>
        </w:rPr>
        <w:t>means the website of the NYFRB at http://www.newyorkfed.org, or any successor source.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Obligated Party</w:t>
      </w:r>
      <w:r>
        <w:rPr>
          <w:color w:val="000000"/>
        </w:rPr>
        <w:t xml:space="preserve">” </w:t>
      </w:r>
      <w:r>
        <w:rPr>
          <w:rFonts w:ascii="Times New Roman;serif" w:hAnsi="Times New Roman;serif"/>
          <w:b w:val="false"/>
          <w:color w:val="000000"/>
          <w:sz w:val="22"/>
        </w:rPr>
        <w:t>has the meaning assigned to such term in Section 10.02.</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Obligations</w:t>
      </w:r>
      <w:r>
        <w:rPr>
          <w:color w:val="000000"/>
        </w:rPr>
        <w:t xml:space="preserve">” </w:t>
      </w:r>
      <w:r>
        <w:rPr>
          <w:rFonts w:ascii="Times New Roman;serif" w:hAnsi="Times New Roman;serif"/>
          <w:b w:val="false"/>
          <w:color w:val="000000"/>
          <w:sz w:val="22"/>
        </w:rPr>
        <w:t xml:space="preserve">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on any of the Letters of Credit or other instruments at any time evidencing any thereof.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Off-Balance Sheet Liability</w:t>
      </w:r>
      <w:r>
        <w:rPr>
          <w:color w:val="000000"/>
        </w:rPr>
        <w:t xml:space="preserve">” </w:t>
      </w:r>
      <w:r>
        <w:rPr>
          <w:rFonts w:ascii="Times New Roman;serif" w:hAnsi="Times New Roman;serif"/>
          <w:b w:val="false"/>
          <w:color w:val="000000"/>
          <w:sz w:val="22"/>
        </w:rPr>
        <w:t>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Original Currency</w:t>
      </w:r>
      <w:r>
        <w:rPr>
          <w:color w:val="000000"/>
        </w:rPr>
        <w:t xml:space="preserve">” </w:t>
      </w:r>
      <w:r>
        <w:rPr>
          <w:rFonts w:ascii="Times New Roman;serif" w:hAnsi="Times New Roman;serif"/>
          <w:b w:val="false"/>
          <w:color w:val="000000"/>
          <w:sz w:val="22"/>
        </w:rPr>
        <w:t>has the meaning assigned to such term in Section 2.19(a).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Other Taxes</w:t>
      </w:r>
      <w:r>
        <w:rPr>
          <w:color w:val="000000"/>
        </w:rPr>
        <w:t xml:space="preserve">” </w:t>
      </w:r>
      <w:r>
        <w:rPr>
          <w:rFonts w:ascii="Times New Roman;serif" w:hAnsi="Times New Roman;serif"/>
          <w:b w:val="false"/>
          <w:color w:val="000000"/>
          <w:sz w:val="22"/>
        </w:rPr>
        <w:t xml:space="preserve">means any present or future stamp, court, documentary, intangible, recording, filing or </w:t>
      </w:r>
      <w:r>
        <w:rPr>
          <w:rFonts w:ascii="Times New Roman;serif" w:hAnsi="Times New Roman;serif"/>
          <w:b/>
          <w:strike/>
          <w:color w:val="FF0000"/>
          <w:sz w:val="22"/>
        </w:rPr>
        <w:t xml:space="preserve">similar </w:t>
      </w:r>
      <w:r>
        <w:rPr>
          <w:rFonts w:ascii="Times New Roman;serif" w:hAnsi="Times New Roman;serif"/>
          <w:b w:val="false"/>
          <w:color w:val="000000"/>
          <w:sz w:val="22"/>
        </w:rPr>
        <w:t xml:space="preserve">excise or property </w:t>
      </w:r>
      <w:r>
        <w:rPr>
          <w:rFonts w:ascii="Times New Roman;serif" w:hAnsi="Times New Roman;serif"/>
          <w:b/>
          <w:color w:val="0000FF"/>
          <w:sz w:val="22"/>
          <w:u w:val="single"/>
        </w:rPr>
        <w:t xml:space="preserve">or similar </w:t>
      </w:r>
      <w:r>
        <w:rPr>
          <w:rFonts w:ascii="Times New Roman;serif" w:hAnsi="Times New Roman;serif"/>
          <w:b w:val="false"/>
          <w:color w:val="000000"/>
          <w:sz w:val="22"/>
        </w:rPr>
        <w:t>Taxes that arise from any payment made under, from the execution, delivery, performance, enforcement or registration of, or from the registration, receipt or perfection of a security interest under, or otherwise with respect to, any Loan Document or Letter of Credit.</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Outbound Investment Rules” means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Overadvance</w:t>
      </w:r>
      <w:r>
        <w:rPr>
          <w:color w:val="000000"/>
        </w:rPr>
        <w:t xml:space="preserve">” </w:t>
      </w:r>
      <w:r>
        <w:rPr>
          <w:rFonts w:ascii="Times New Roman;serif" w:hAnsi="Times New Roman;serif"/>
          <w:b w:val="false"/>
          <w:color w:val="000000"/>
          <w:sz w:val="22"/>
        </w:rPr>
        <w:t>has the meaning assigned to such term in Section 2.06(</w:t>
      </w:r>
      <w:r>
        <w:rPr>
          <w:rFonts w:ascii="Times New Roman;serif" w:hAnsi="Times New Roman;serif"/>
          <w:b/>
          <w:strike/>
          <w:color w:val="FF0000"/>
          <w:sz w:val="22"/>
        </w:rPr>
        <w:t>c</w:t>
      </w:r>
      <w:r>
        <w:rPr>
          <w:rFonts w:ascii="Times New Roman;serif" w:hAnsi="Times New Roman;serif"/>
          <w:b/>
          <w:color w:val="0000FF"/>
          <w:sz w:val="22"/>
          <w:u w:val="single"/>
        </w:rPr>
        <w:t>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Overnight Bank Funding Rate</w:t>
      </w:r>
      <w:r>
        <w:rPr>
          <w:color w:val="000000"/>
        </w:rPr>
        <w:t xml:space="preserve">” </w:t>
      </w:r>
      <w:r>
        <w:rPr>
          <w:rFonts w:ascii="Times New Roman;serif" w:hAnsi="Times New Roman;serif"/>
          <w:b w:val="false"/>
          <w:color w:val="000000"/>
          <w:sz w:val="22"/>
        </w:rPr>
        <w:t>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805180"/>
                <wp:effectExtent l="0" t="0" r="0" b="0"/>
                <wp:wrapNone/>
                <wp:docPr id="73" name="Frame7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Overnight Rate”</w:t>
      </w:r>
      <w:r>
        <w:rPr>
          <w:color w:val="000000"/>
        </w:rPr>
        <w:t xml:space="preserve"> </w:t>
      </w:r>
      <w:r>
        <w:rPr>
          <w:rFonts w:ascii="Times New Roman;serif" w:hAnsi="Times New Roman;serif"/>
          <w:b w:val="false"/>
          <w:color w:val="000000"/>
          <w:sz w:val="22"/>
        </w:rPr>
        <w:t xml:space="preserve">means, for any day, </w:t>
      </w:r>
      <w:r>
        <w:rPr>
          <w:rFonts w:ascii="Times New Roman;serif" w:hAnsi="Times New Roman;serif"/>
          <w:b/>
          <w:color w:val="0000FF"/>
          <w:sz w:val="22"/>
          <w:u w:val="single"/>
        </w:rPr>
        <w:t>(</w:t>
      </w:r>
      <w:r>
        <w:rPr>
          <w:rFonts w:ascii="Times New Roman;serif" w:hAnsi="Times New Roman;serif"/>
          <w:b/>
          <w:strike/>
          <w:color w:val="FF0000"/>
          <w:sz w:val="22"/>
        </w:rPr>
        <w:t>i</w:t>
      </w:r>
      <w:r>
        <w:rPr>
          <w:rFonts w:ascii="Times New Roman;serif" w:hAnsi="Times New Roman;serif"/>
          <w:b/>
          <w:color w:val="0000FF"/>
          <w:sz w:val="22"/>
          <w:u w:val="single"/>
        </w:rPr>
        <w:t>a)</w:t>
      </w:r>
      <w:r>
        <w:rPr>
          <w:color w:val="000000"/>
        </w:rPr>
        <w:t xml:space="preserve"> </w:t>
      </w:r>
      <w:r>
        <w:rPr>
          <w:rFonts w:ascii="Times New Roman;serif" w:hAnsi="Times New Roman;serif"/>
          <w:b w:val="false"/>
          <w:color w:val="000000"/>
          <w:sz w:val="22"/>
        </w:rPr>
        <w:t xml:space="preserve">with respect to </w:t>
      </w:r>
      <w:r>
        <w:rPr>
          <w:rFonts w:ascii="Times New Roman;serif" w:hAnsi="Times New Roman;serif"/>
          <w:b/>
          <w:strike/>
          <w:color w:val="FF0000"/>
          <w:sz w:val="22"/>
        </w:rPr>
        <w:t xml:space="preserve">Loan </w:t>
      </w:r>
      <w:r>
        <w:rPr>
          <w:rFonts w:ascii="Times New Roman;serif" w:hAnsi="Times New Roman;serif"/>
          <w:b/>
          <w:color w:val="0000FF"/>
          <w:sz w:val="22"/>
          <w:u w:val="single"/>
        </w:rPr>
        <w:t xml:space="preserve">any amount </w:t>
      </w:r>
      <w:r>
        <w:rPr>
          <w:rFonts w:ascii="Times New Roman;serif" w:hAnsi="Times New Roman;serif"/>
          <w:b w:val="false"/>
          <w:color w:val="000000"/>
          <w:sz w:val="22"/>
        </w:rPr>
        <w:t xml:space="preserve">denominated in Dollars, the </w:t>
      </w:r>
      <w:r>
        <w:rPr>
          <w:rFonts w:ascii="Times New Roman;serif" w:hAnsi="Times New Roman;serif"/>
          <w:b/>
          <w:strike/>
          <w:color w:val="FF0000"/>
          <w:sz w:val="22"/>
        </w:rPr>
        <w:t>Daily Simple SOFR,</w:t>
      </w:r>
      <w:r>
        <w:rPr>
          <w:color w:val="000000"/>
        </w:rPr>
        <w:t xml:space="preserve"> </w:t>
      </w:r>
      <w:r>
        <w:rPr>
          <w:rFonts w:ascii="Times New Roman;serif" w:hAnsi="Times New Roman;serif"/>
          <w:b/>
          <w:color w:val="0000FF"/>
          <w:sz w:val="22"/>
          <w:u w:val="single"/>
        </w:rPr>
        <w:t>NYFRB Rate and (</w:t>
      </w:r>
      <w:r>
        <w:rPr>
          <w:rFonts w:ascii="Times New Roman;serif" w:hAnsi="Times New Roman;serif"/>
          <w:b/>
          <w:strike/>
          <w:color w:val="FF0000"/>
          <w:sz w:val="22"/>
        </w:rPr>
        <w:t>ii</w:t>
      </w:r>
      <w:r>
        <w:rPr>
          <w:rFonts w:ascii="Times New Roman;serif" w:hAnsi="Times New Roman;serif"/>
          <w:b/>
          <w:color w:val="0000FF"/>
          <w:sz w:val="22"/>
          <w:u w:val="single"/>
        </w:rPr>
        <w:t xml:space="preserve">b) </w:t>
      </w:r>
      <w:r>
        <w:rPr>
          <w:rFonts w:ascii="Times New Roman;serif" w:hAnsi="Times New Roman;serif"/>
          <w:b w:val="false"/>
          <w:color w:val="000000"/>
          <w:sz w:val="22"/>
        </w:rPr>
        <w:t>with respect to</w:t>
      </w:r>
      <w:r>
        <w:rPr>
          <w:color w:val="0000FF"/>
          <w:u w:val="single"/>
        </w:rPr>
        <w:t xml:space="preserve"> </w:t>
      </w:r>
      <w:r>
        <w:rPr>
          <w:rFonts w:ascii="Times New Roman;serif" w:hAnsi="Times New Roman;serif"/>
          <w:b/>
          <w:strike/>
          <w:color w:val="FF0000"/>
          <w:sz w:val="22"/>
        </w:rPr>
        <w:t xml:space="preserve">Loan </w:t>
      </w:r>
      <w:r>
        <w:rPr>
          <w:rFonts w:ascii="Times New Roman;serif" w:hAnsi="Times New Roman;serif"/>
          <w:b/>
          <w:color w:val="0000FF"/>
          <w:sz w:val="22"/>
          <w:u w:val="single"/>
        </w:rPr>
        <w:t xml:space="preserve">any amount denominated in </w:t>
      </w:r>
      <w:r>
        <w:rPr>
          <w:rFonts w:ascii="Times New Roman;serif" w:hAnsi="Times New Roman;serif"/>
          <w:b/>
          <w:strike/>
          <w:color w:val="FF0000"/>
          <w:sz w:val="22"/>
        </w:rPr>
        <w:t>euros, Daily Simple ESTR for euros; and (iii) with respect to</w:t>
      </w:r>
      <w:r>
        <w:rPr>
          <w:rFonts w:ascii="Times New Roman;serif" w:hAnsi="Times New Roman;serif"/>
          <w:b/>
          <w:color w:val="0000FF"/>
          <w:sz w:val="22"/>
          <w:u w:val="single"/>
        </w:rPr>
        <w:t xml:space="preserve">a Foreign Currency, an overnight rate determined by the Administrative Agent or the Issuing Banks, as the case may be, </w:t>
      </w:r>
      <w:r>
        <w:rPr>
          <w:rFonts w:ascii="Times New Roman;serif" w:hAnsi="Times New Roman;serif"/>
          <w:b/>
          <w:color w:val="66CC00"/>
          <w:sz w:val="22"/>
          <w:u w:val="single"/>
        </w:rPr>
        <w:t>in accordance with banking industry rules on interbank compensation.</w:t>
      </w:r>
    </w:p>
    <w:p>
      <w:pPr>
        <w:pStyle w:val="TextBody"/>
        <w:bidi w:val="0"/>
        <w:spacing w:lineRule="auto" w:line="240" w:before="0" w:after="240"/>
        <w:ind w:left="0" w:right="0" w:firstLine="1440"/>
        <w:jc w:val="left"/>
        <w:rPr/>
      </w:pPr>
      <w:r>
        <w:rPr>
          <w:color w:val="0000FF"/>
          <w:u w:val="single"/>
        </w:rPr>
        <w:t>“</w:t>
      </w:r>
      <w:r>
        <w:rPr>
          <w:rFonts w:ascii="Times New Roman;serif" w:hAnsi="Times New Roman;serif"/>
          <w:b/>
          <w:color w:val="0000FF"/>
          <w:sz w:val="22"/>
          <w:u w:val="single"/>
        </w:rPr>
        <w:t>Overnight Swingline Rate” means, for any day, for</w:t>
      </w:r>
      <w:r>
        <w:rPr>
          <w:color w:val="000000"/>
        </w:rPr>
        <w:t xml:space="preserve"> </w:t>
      </w:r>
      <w:r>
        <w:rPr>
          <w:rFonts w:ascii="Times New Roman;serif" w:hAnsi="Times New Roman;serif"/>
          <w:b w:val="false"/>
          <w:color w:val="000000"/>
          <w:sz w:val="22"/>
        </w:rPr>
        <w:t xml:space="preserve">Loans denominated in </w:t>
      </w:r>
      <w:r>
        <w:rPr>
          <w:rFonts w:ascii="Times New Roman;serif" w:hAnsi="Times New Roman;serif"/>
          <w:b/>
          <w:color w:val="0000FF"/>
          <w:sz w:val="22"/>
          <w:u w:val="single"/>
        </w:rPr>
        <w:t>(i) euro</w:t>
      </w:r>
      <w:r>
        <w:rPr>
          <w:rFonts w:ascii="Times New Roman;serif" w:hAnsi="Times New Roman;serif"/>
          <w:b w:val="false"/>
          <w:color w:val="000000"/>
          <w:sz w:val="22"/>
        </w:rPr>
        <w:t>,</w:t>
      </w:r>
      <w:r>
        <w:rPr>
          <w:color w:val="0000FF"/>
          <w:u w:val="single"/>
        </w:rPr>
        <w:t xml:space="preserve"> </w:t>
      </w:r>
      <w:r>
        <w:rPr>
          <w:rFonts w:ascii="Times New Roman;serif" w:hAnsi="Times New Roman;serif"/>
          <w:b/>
          <w:color w:val="0000FF"/>
          <w:sz w:val="22"/>
          <w:u w:val="single"/>
        </w:rPr>
        <w:t xml:space="preserve">the Adjusted Daily Simple ESTR, (ii) </w:t>
      </w:r>
      <w:r>
        <w:rPr>
          <w:rFonts w:ascii="Times New Roman;serif" w:hAnsi="Times New Roman;serif"/>
          <w:b w:val="false"/>
          <w:color w:val="000000"/>
          <w:sz w:val="22"/>
        </w:rPr>
        <w:t xml:space="preserve">Pounds Sterling, the </w:t>
      </w:r>
      <w:r>
        <w:rPr>
          <w:rFonts w:ascii="Times New Roman;serif" w:hAnsi="Times New Roman;serif"/>
          <w:b/>
          <w:color w:val="0000FF"/>
          <w:sz w:val="22"/>
          <w:u w:val="single"/>
        </w:rPr>
        <w:t>Adjusted Daily Simple RFR for Sterling and (iii) Dollars,</w:t>
      </w:r>
      <w:r>
        <w:rPr>
          <w:color w:val="000000"/>
        </w:rPr>
        <w:t xml:space="preserve"> </w:t>
      </w:r>
      <w:r>
        <w:rPr>
          <w:rFonts w:ascii="Times New Roman;serif" w:hAnsi="Times New Roman;serif"/>
          <w:b w:val="false"/>
          <w:color w:val="000000"/>
          <w:sz w:val="22"/>
        </w:rPr>
        <w:t xml:space="preserve">the </w:t>
      </w:r>
      <w:r>
        <w:rPr>
          <w:rFonts w:ascii="Times New Roman;serif" w:hAnsi="Times New Roman;serif"/>
          <w:b/>
          <w:color w:val="0000FF"/>
          <w:sz w:val="22"/>
          <w:u w:val="single"/>
        </w:rPr>
        <w:t xml:space="preserve">Adjusted </w:t>
      </w:r>
      <w:r>
        <w:rPr>
          <w:rFonts w:ascii="Times New Roman;serif" w:hAnsi="Times New Roman;serif"/>
          <w:b w:val="false"/>
          <w:color w:val="000000"/>
          <w:sz w:val="22"/>
        </w:rPr>
        <w:t xml:space="preserve">Daily Simple RFR for </w:t>
      </w:r>
      <w:r>
        <w:rPr>
          <w:rFonts w:ascii="Times New Roman;serif" w:hAnsi="Times New Roman;serif"/>
          <w:b/>
          <w:strike/>
          <w:color w:val="FF0000"/>
          <w:sz w:val="22"/>
        </w:rPr>
        <w:t xml:space="preserve">Pounds Sterling </w:t>
      </w:r>
      <w:r>
        <w:rPr>
          <w:rFonts w:ascii="Times New Roman;serif" w:hAnsi="Times New Roman;serif"/>
          <w:b/>
          <w:color w:val="0000FF"/>
          <w:sz w:val="22"/>
          <w:u w:val="single"/>
        </w:rPr>
        <w:t>Dollars</w:t>
      </w:r>
      <w:r>
        <w:rPr>
          <w:rFonts w:ascii="Times New Roman;serif" w:hAnsi="Times New Roman;serif"/>
          <w:b w:val="false"/>
          <w:color w:val="000000"/>
          <w:sz w:val="22"/>
        </w:rPr>
        <w:t xml:space="preserve">; provided that if an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shall be less than </w:t>
      </w:r>
      <w:r>
        <w:rPr>
          <w:rFonts w:ascii="Times New Roman;serif" w:hAnsi="Times New Roman;serif"/>
          <w:b/>
          <w:strike/>
          <w:color w:val="FF0000"/>
          <w:sz w:val="22"/>
        </w:rPr>
        <w:t>zero</w:t>
      </w:r>
      <w:r>
        <w:rPr>
          <w:rFonts w:ascii="Times New Roman;serif" w:hAnsi="Times New Roman;serif"/>
          <w:b/>
          <w:color w:val="0000FF"/>
          <w:sz w:val="22"/>
          <w:u w:val="single"/>
        </w:rPr>
        <w:t>the Floor</w:t>
      </w:r>
      <w:r>
        <w:rPr>
          <w:rFonts w:ascii="Times New Roman;serif" w:hAnsi="Times New Roman;serif"/>
          <w:b w:val="false"/>
          <w:color w:val="000000"/>
          <w:sz w:val="22"/>
        </w:rPr>
        <w:t xml:space="preserve">, such rate shall be deemed to be </w:t>
      </w:r>
      <w:r>
        <w:rPr>
          <w:rFonts w:ascii="Times New Roman;serif" w:hAnsi="Times New Roman;serif"/>
          <w:b/>
          <w:strike/>
          <w:color w:val="FF0000"/>
          <w:sz w:val="22"/>
        </w:rPr>
        <w:t>zero</w:t>
      </w:r>
      <w:r>
        <w:rPr>
          <w:rFonts w:ascii="Times New Roman;serif" w:hAnsi="Times New Roman;serif"/>
          <w:b/>
          <w:color w:val="0000FF"/>
          <w:sz w:val="22"/>
          <w:u w:val="single"/>
        </w:rPr>
        <w:t>the Floor</w:t>
      </w:r>
      <w:r>
        <w:rPr>
          <w:color w:val="000000"/>
        </w:rPr>
        <w:t xml:space="preserve"> </w:t>
      </w:r>
      <w:r>
        <w:rPr>
          <w:rFonts w:ascii="Times New Roman;serif" w:hAnsi="Times New Roman;serif"/>
          <w:b w:val="false"/>
          <w:color w:val="000000"/>
          <w:sz w:val="22"/>
        </w:rPr>
        <w:t>for all purposes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 xml:space="preserve">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u w:val="single"/>
        </w:rPr>
        <w:t>Rate Loans</w:t>
      </w:r>
      <w:r>
        <w:rPr>
          <w:color w:val="000000"/>
        </w:rPr>
        <w:t xml:space="preserve">” </w:t>
      </w:r>
      <w:r>
        <w:rPr>
          <w:rFonts w:ascii="Times New Roman;serif" w:hAnsi="Times New Roman;serif"/>
          <w:b w:val="false"/>
          <w:color w:val="000000"/>
          <w:sz w:val="22"/>
        </w:rPr>
        <w:t xml:space="preserve">means Loans the rate of interest applicable to which is based on the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Rate.</w:t>
      </w:r>
    </w:p>
    <w:p>
      <w:pPr>
        <w:pStyle w:val="TextBody"/>
        <w:bidi w:val="0"/>
        <w:spacing w:lineRule="auto" w:line="288" w:before="0" w:after="240"/>
        <w:ind w:left="0" w:right="0" w:firstLine="1440"/>
        <w:jc w:val="both"/>
        <w:rPr/>
      </w:pPr>
      <w:r>
        <w:rPr>
          <w:color w:val="0000FF"/>
          <w:u w:val="single"/>
        </w:rPr>
        <w:t>“</w:t>
      </w:r>
      <w:r>
        <w:rPr>
          <w:rFonts w:ascii="Times New Roman;serif" w:hAnsi="Times New Roman;serif"/>
          <w:b/>
          <w:color w:val="0000FF"/>
          <w:sz w:val="22"/>
          <w:u w:val="single"/>
        </w:rPr>
        <w:t xml:space="preserve">Paid in Full” or “Payment in Full” means, (a) the payment in full in cash of all outstanding Loans and LC Disbursements, together with accrued and unpaid interest thereon, (b) the termination, expiration, or cancellation and, if required by the Issuing Bank, </w:t>
      </w:r>
      <w:r>
        <w:rPr>
          <w:rFonts w:ascii="Times New Roman;serif" w:hAnsi="Times New Roman;serif"/>
          <w:b w:val="false"/>
          <w:color w:val="66CC00"/>
          <w:sz w:val="22"/>
          <w:u w:val="single"/>
        </w:rPr>
        <w:t>return of all outstanding Letters of Credit (or alternatively, with respect to each such Letter of Credit, the furnishing to the Administrative Agent of a cash deposit</w:t>
      </w:r>
      <w:r>
        <w:rPr>
          <w:rFonts w:ascii="Times New Roman;serif" w:hAnsi="Times New Roman;serif"/>
          <w:b/>
          <w:i/>
          <w:color w:val="0000FF"/>
          <w:sz w:val="22"/>
          <w:u w:val="single"/>
        </w:rPr>
        <w:t xml:space="preserve">, </w:t>
      </w:r>
      <w:r>
        <w:rPr>
          <w:rFonts w:ascii="Times New Roman;serif" w:hAnsi="Times New Roman;serif"/>
          <w:b/>
          <w:color w:val="0000FF"/>
          <w:sz w:val="22"/>
          <w:u w:val="single"/>
        </w:rPr>
        <w:t>or at the discretion of the Administrative Agent a backup standby letter of credit satisfactory to the Administrative Agent and the applicable Issuing Bank, in an amount equal to 105% of the LC Exposure as of the date of such payment), (c) the payment in full in cash of the accrued and unpaid fees, (d) the payment in full in cash</w:t>
      </w:r>
      <w:r>
        <w:rPr>
          <w:color w:val="66CC00"/>
          <w:u w:val="single"/>
        </w:rPr>
        <w:t xml:space="preserve"> </w:t>
      </w:r>
      <w:r>
        <w:rPr>
          <w:rFonts w:ascii="Times New Roman;serif" w:hAnsi="Times New Roman;serif"/>
          <w:b/>
          <w:color w:val="66CC00"/>
          <w:sz w:val="22"/>
          <w:u w:val="single"/>
        </w:rPr>
        <w:t>of all reimbursable expenses and other</w:t>
      </w:r>
      <w:r>
        <w:rPr>
          <w:color w:val="0000FF"/>
          <w:u w:val="single"/>
        </w:rPr>
        <w:t xml:space="preserve"> </w:t>
      </w:r>
      <w:r>
        <w:rPr>
          <w:rFonts w:ascii="Times New Roman;serif" w:hAnsi="Times New Roman;serif"/>
          <w:b/>
          <w:color w:val="0000FF"/>
          <w:sz w:val="22"/>
          <w:u w:val="single"/>
        </w:rPr>
        <w:t xml:space="preserve">Secured Obligations not addressed in clause (f) below (other than </w:t>
      </w:r>
      <w:r>
        <w:rPr>
          <w:rFonts w:ascii="Times New Roman;serif" w:hAnsi="Times New Roman;serif"/>
          <w:b/>
          <w:color w:val="66CC00"/>
          <w:sz w:val="22"/>
          <w:u w:val="single"/>
        </w:rPr>
        <w:t>Unliquidated Obligation</w:t>
      </w:r>
      <w:r>
        <w:rPr>
          <w:rFonts w:ascii="Times New Roman;serif" w:hAnsi="Times New Roman;serif"/>
          <w:b/>
          <w:color w:val="0000FF"/>
          <w:sz w:val="22"/>
          <w:u w:val="single"/>
        </w:rPr>
        <w:t>s for which no claim has been made and other obligations expressly stated to survive such payment and termination of this Agreement), together with accrued and unpaid interest thereon, (e) the termination of all Commitments, and (f) the termination of the Swap Agreement Obligations and the payment in full in cash of the Banking Services Obligations then due and payable or, in each case, entering into other arrangements reasonably satisfactory to the Secured Parties counterparties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Parallel Debt</w:t>
      </w:r>
      <w:r>
        <w:rPr>
          <w:color w:val="000000"/>
        </w:rPr>
        <w:t xml:space="preserve">” </w:t>
      </w:r>
      <w:r>
        <w:rPr>
          <w:rFonts w:ascii="Times New Roman;serif" w:hAnsi="Times New Roman;serif"/>
          <w:b w:val="false"/>
          <w:color w:val="000000"/>
          <w:sz w:val="22"/>
        </w:rPr>
        <w:t xml:space="preserve">has the meaning assigned to such term in Section </w:t>
      </w:r>
      <w:r>
        <w:rPr>
          <w:rFonts w:ascii="Times New Roman;serif" w:hAnsi="Times New Roman;serif"/>
          <w:b/>
          <w:strike/>
          <w:color w:val="FF0000"/>
          <w:sz w:val="22"/>
        </w:rPr>
        <w:t>8.13</w:t>
      </w:r>
      <w:r>
        <w:rPr>
          <w:rFonts w:ascii="Times New Roman;serif" w:hAnsi="Times New Roman;serif"/>
          <w:b/>
          <w:color w:val="0000FF"/>
          <w:sz w:val="22"/>
          <w:u w:val="single"/>
        </w:rPr>
        <w:t>8.11</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Parent</w:t>
      </w:r>
      <w:r>
        <w:rPr>
          <w:color w:val="000000"/>
        </w:rPr>
        <w:t xml:space="preserve">” </w:t>
      </w:r>
      <w:r>
        <w:rPr>
          <w:rFonts w:ascii="Times New Roman;serif" w:hAnsi="Times New Roman;serif"/>
          <w:b w:val="false"/>
          <w:color w:val="000000"/>
          <w:sz w:val="22"/>
        </w:rPr>
        <w:t>means, with respect to any Lender, any Person as to which such Lender is, directly or indirectly, a subsidiary.</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Participant</w:t>
      </w:r>
      <w:r>
        <w:rPr>
          <w:color w:val="000000"/>
        </w:rPr>
        <w:t xml:space="preserve">” </w:t>
      </w:r>
      <w:r>
        <w:rPr>
          <w:rFonts w:ascii="Times New Roman;serif" w:hAnsi="Times New Roman;serif"/>
          <w:b w:val="false"/>
          <w:color w:val="000000"/>
          <w:sz w:val="22"/>
        </w:rPr>
        <w:t>has the meaning assigned to such term in Section 9.04(b).</w:t>
      </w:r>
    </w:p>
    <w:p>
      <w:pPr>
        <w:pStyle w:val="TextBody"/>
        <w:bidi w:val="0"/>
        <w:spacing w:before="0" w:after="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Participant Register</w:t>
      </w:r>
      <w:r>
        <w:rPr>
          <w:color w:val="000000"/>
        </w:rPr>
        <w:t xml:space="preserve">” </w:t>
      </w:r>
      <w:r>
        <w:rPr>
          <w:rFonts w:ascii="Times New Roman;serif" w:hAnsi="Times New Roman;serif"/>
          <w:b w:val="false"/>
          <w:color w:val="000000"/>
          <w:sz w:val="22"/>
        </w:rPr>
        <w:t>has the meaning assigned to such term in Section 9.04(b).</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Participating Member State</w:t>
      </w:r>
      <w:r>
        <w:rPr>
          <w:color w:val="000000"/>
        </w:rPr>
        <w:t xml:space="preserve">” </w:t>
      </w:r>
      <w:r>
        <w:rPr>
          <w:rFonts w:ascii="Times New Roman;serif" w:hAnsi="Times New Roman;serif"/>
          <w:b w:val="false"/>
          <w:color w:val="000000"/>
          <w:sz w:val="22"/>
        </w:rPr>
        <w:t>means any member state of the European Community that has the euro as its lawful currency in accordance with legislation of the European Community relating to economic and monetary union.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Patriot Act</w:t>
      </w:r>
      <w:r>
        <w:rPr>
          <w:color w:val="000000"/>
        </w:rPr>
        <w:t xml:space="preserve">” </w:t>
      </w:r>
      <w:r>
        <w:rPr>
          <w:rFonts w:ascii="Times New Roman;serif" w:hAnsi="Times New Roman;serif"/>
          <w:b w:val="false"/>
          <w:color w:val="000000"/>
          <w:sz w:val="22"/>
        </w:rPr>
        <w:t>means the USA PATRIOT Act (Title III of Pub. L. 107-56 (signed into law October 26, 2001)).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Payment</w:t>
      </w:r>
      <w:r>
        <w:rPr>
          <w:color w:val="000000"/>
        </w:rPr>
        <w:t xml:space="preserve">” </w:t>
      </w:r>
      <w:r>
        <w:rPr>
          <w:rFonts w:ascii="Times New Roman;serif" w:hAnsi="Times New Roman;serif"/>
          <w:b w:val="false"/>
          <w:color w:val="000000"/>
          <w:sz w:val="22"/>
        </w:rPr>
        <w:t>has the meaning assigned to such term in Section 8.07(c).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Payment Condition</w:t>
      </w:r>
      <w:r>
        <w:rPr>
          <w:color w:val="000000"/>
        </w:rPr>
        <w:t xml:space="preserve">” </w:t>
      </w:r>
      <w:r>
        <w:rPr>
          <w:rFonts w:ascii="Times New Roman;serif" w:hAnsi="Times New Roman;serif"/>
          <w:b w:val="false"/>
          <w:color w:val="000000"/>
          <w:sz w:val="22"/>
        </w:rPr>
        <w:t xml:space="preserve">means, with respect to any proposed designated action on any date, a condition that is satisfied if (a) both immediately before and immediately after giving effect to the proposed designated action on such date, no Default or Event of Default shall have occurred and be continuing and (b) either (i) after giving effect to such proposed designated action as if it occurred on the first day of the applicable Pro Forma Period, the pro forma Availability shall be greater than the greater of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05180"/>
                <wp:effectExtent l="0" t="0" r="0" b="0"/>
                <wp:wrapNone/>
                <wp:docPr id="74" name="Frame7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w:t>
      </w:r>
      <w:r>
        <w:rPr>
          <w:rFonts w:ascii="Times New Roman;serif" w:hAnsi="Times New Roman;serif"/>
          <w:b/>
          <w:strike/>
          <w:color w:val="FF0000"/>
          <w:sz w:val="22"/>
        </w:rPr>
        <w:t>40,000,000</w:t>
      </w:r>
      <w:r>
        <w:rPr>
          <w:rFonts w:ascii="Times New Roman;serif" w:hAnsi="Times New Roman;serif"/>
          <w:b/>
          <w:color w:val="0000FF"/>
          <w:sz w:val="22"/>
          <w:u w:val="single"/>
        </w:rPr>
        <w:t>30,000,000</w:t>
      </w:r>
      <w:r>
        <w:rPr>
          <w:color w:val="000000"/>
        </w:rPr>
        <w:t xml:space="preserve"> </w:t>
      </w:r>
      <w:r>
        <w:rPr>
          <w:rFonts w:ascii="Times New Roman;serif" w:hAnsi="Times New Roman;serif"/>
          <w:b w:val="false"/>
          <w:color w:val="000000"/>
          <w:sz w:val="22"/>
        </w:rPr>
        <w:t xml:space="preserve">and 20%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at all times during such Pro Forma Period or (ii) both (x) after giving effect to such proposed designated action as if it occurred on the first day of such Pro Forma Period, the pro forma Availability shall be greater than the greater of $</w:t>
      </w:r>
      <w:r>
        <w:rPr>
          <w:rFonts w:ascii="Times New Roman;serif" w:hAnsi="Times New Roman;serif"/>
          <w:b/>
          <w:strike/>
          <w:color w:val="FF0000"/>
          <w:sz w:val="22"/>
        </w:rPr>
        <w:t>27,000,000</w:t>
      </w:r>
      <w:r>
        <w:rPr>
          <w:rFonts w:ascii="Times New Roman;serif" w:hAnsi="Times New Roman;serif"/>
          <w:b/>
          <w:color w:val="0000FF"/>
          <w:sz w:val="22"/>
          <w:u w:val="single"/>
        </w:rPr>
        <w:t>20,000,000</w:t>
      </w:r>
      <w:r>
        <w:rPr>
          <w:color w:val="000000"/>
        </w:rPr>
        <w:t xml:space="preserve"> </w:t>
      </w:r>
      <w:r>
        <w:rPr>
          <w:rFonts w:ascii="Times New Roman;serif" w:hAnsi="Times New Roman;serif"/>
          <w:b w:val="false"/>
          <w:color w:val="000000"/>
          <w:sz w:val="22"/>
        </w:rPr>
        <w:t xml:space="preserve">and 15%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at all times during such Pro Forma Period and (y) the Fixed Charge Coverage Ratio, computed on a pro forma basis for the period of four consecutive fiscal quarters ending on the most recent fiscal quarter of the Company for which financial statements have been delivered pursuant to Section 5.01, shall be greater than 1.10 to 1.00.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PBGC</w:t>
      </w:r>
      <w:r>
        <w:rPr>
          <w:color w:val="000000"/>
        </w:rPr>
        <w:t xml:space="preserve">” </w:t>
      </w:r>
      <w:r>
        <w:rPr>
          <w:rFonts w:ascii="Times New Roman;serif" w:hAnsi="Times New Roman;serif"/>
          <w:b w:val="false"/>
          <w:color w:val="000000"/>
          <w:sz w:val="22"/>
        </w:rPr>
        <w:t>means the Pension Benefit Guaranty Corporation referred to and defined in ERISA and any successor entity performing similar functions.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Pensions Regulator</w:t>
      </w:r>
      <w:r>
        <w:rPr>
          <w:color w:val="000000"/>
        </w:rPr>
        <w:t xml:space="preserve">” </w:t>
      </w:r>
      <w:r>
        <w:rPr>
          <w:rFonts w:ascii="Times New Roman;serif" w:hAnsi="Times New Roman;serif"/>
          <w:b w:val="false"/>
          <w:color w:val="000000"/>
          <w:sz w:val="22"/>
        </w:rPr>
        <w:t>means the body corporate called the “Pensions Regulator,” established pursuant to Part I of the United Kingdom Pensions Act 2004.</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Acquisition</w:t>
      </w:r>
      <w:r>
        <w:rPr>
          <w:color w:val="000000"/>
        </w:rPr>
        <w:t xml:space="preserve">” </w:t>
      </w:r>
      <w:r>
        <w:rPr>
          <w:rFonts w:ascii="Times New Roman;serif" w:hAnsi="Times New Roman;serif"/>
          <w:b w:val="false"/>
          <w:color w:val="000000"/>
          <w:sz w:val="22"/>
        </w:rPr>
        <w:t>means any Acquisition by any Loan Party or Subsidiary in a transaction that satisfies each of the following requirements: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such Acquisition is not a Hostile Acquisition;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such Person or division or line of business is engaged in the same or a similar line of business as the Company or any of its Subsidiaries or any business activities reasonably related or ancillary thereto;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no Default exists at the time of such Acquisition or would result therefrom;</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if such Acquisition constitutes a Material Acquisition, the Administrative Agent shall have received a description of the material terms of such Acquisition and the audited financial statements (or, if unavailable, such financial information as may be available to the Company or any of its Affiliates) of such Person or division or line of business of such Person for its two most recently ended fiscal years and for any fiscal quarters ended within the fiscal year to-date for which such financial statements are available;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if such Acquisition involves a merger, amalgamation or a consolidation involving the Company or any other Loan Party, the Company or a Loan Party, as applicable, shall be the surviving entity in compliance with Section 6.03 (subject to any grace periods specified in Section 5.14);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the Company shall have delivered to the Administrative Agent final executed material documentation relating to such Acquisition promptly after request therefor by the Administrative Agent.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Discretion</w:t>
      </w:r>
      <w:r>
        <w:rPr>
          <w:color w:val="000000"/>
        </w:rPr>
        <w:t xml:space="preserve">” </w:t>
      </w:r>
      <w:r>
        <w:rPr>
          <w:rFonts w:ascii="Times New Roman;serif" w:hAnsi="Times New Roman;serif"/>
          <w:b w:val="false"/>
          <w:color w:val="000000"/>
          <w:sz w:val="22"/>
        </w:rPr>
        <w:t>means a determination made in good faith and in the exercise of reasonable (from the perspective of a secured asset-based lender) business judgment.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(a)Liens imposed by law for Taxes that are not yet due or are being contested in compliance with Section 5.04;</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805180"/>
                <wp:effectExtent l="0" t="0" r="0" b="0"/>
                <wp:wrapNone/>
                <wp:docPr id="75" name="Frame7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(b)carriers’, warehousemen’s, mechanics’, materialmen’s, repairmen’s and other like Liens imposed by law, arising in the ordinary course of business and securing obligations that are not overdue by more than thirty (30) days or are being contested in compliance with Section 5.04;</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(c)pledges and deposits made in the ordinary course of business in compliance with workers’ compensation, unemployment insurance and other social security laws or regulations;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(d)deposits to secure the performance of bids, trade contracts, government contracts, leases, statutory or regulatory obligations, surety, customs and appeal bonds, performance and return of money bonds and other obligations of a like nature, in each case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(e)judgment liens in respect of judgments that do not constitute an Event of Default under clause (k) of Article VII;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(g)Liens solely on cash earnest money deposits made by the Company or any Subsidiary in connection with any letter of intent or purchase agreement permitted hereunder;</w:t>
      </w:r>
    </w:p>
    <w:p>
      <w:pPr>
        <w:pStyle w:val="TextBody"/>
        <w:bidi w:val="0"/>
        <w:spacing w:lineRule="auto" w:line="288" w:before="0" w:after="240"/>
        <w:jc w:val="both"/>
        <w:rPr/>
      </w:pP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 “</w:t>
      </w:r>
      <w:r>
        <w:rPr>
          <w:rFonts w:ascii="Times New Roman;serif" w:hAnsi="Times New Roman;serif"/>
          <w:b w:val="false"/>
          <w:color w:val="000000"/>
          <w:sz w:val="22"/>
          <w:u w:val="single"/>
        </w:rPr>
        <w:t>Permitted Encumbrances</w:t>
      </w:r>
      <w:r>
        <w:rPr>
          <w:color w:val="000000"/>
        </w:rPr>
        <w:t xml:space="preserve">” </w:t>
      </w:r>
      <w:r>
        <w:rPr>
          <w:rFonts w:ascii="Times New Roman;serif" w:hAnsi="Times New Roman;serif"/>
          <w:b w:val="false"/>
          <w:color w:val="000000"/>
          <w:sz w:val="22"/>
        </w:rPr>
        <w:t>shall not include any Lien securing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Investments</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(b)investments in commercial paper maturing within 270 days from the date of acquisition thereof and having, at such date of acquisition, the highest credit rating obtainable from S&amp;P or from Moody’s;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(c)investments in certificates of deposit, bankers’ acceptances and time deposits maturing within 180 days from the date of acquisition thereof issued or guaranteed by or placed with, and money market deposit accounts issued or offered by any Lender, or by any domestic office of any commercial bank organized under the laws of the United States of America or any State thereof which has a combined capital and surplus and undivided profits of not less than $500,000,000;</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(d)fully collateralized repurchase agreements with a term of not more than 30 days for securities described in clause (a) above and entered into with a financial institution satisfying the criteria described in clause (c) above;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(e)money market funds that (i) comply with the criteria set forth in Securities and Exchange Commission Rule 2a-7 under the Investment Company Act of 1940, (ii) are rated AAA by S&amp;P and Aaa by Moody’s and (iii) have portfolio assets of at least $5,000,000,000; and</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05180"/>
                <wp:effectExtent l="0" t="0" r="0" b="0"/>
                <wp:wrapNone/>
                <wp:docPr id="76" name="Frame7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(f)in the case of any Foreign Subsidiary, other short-term investments that are analogous to the foregoing, are of comparable credit quality and are customarily used by companies in the jurisdiction of such Foreign Subsidiary for cash management purposes.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Permitted Surviving Debt</w:t>
      </w:r>
      <w:r>
        <w:rPr>
          <w:color w:val="000000"/>
        </w:rPr>
        <w:t xml:space="preserve">” </w:t>
      </w:r>
      <w:r>
        <w:rPr>
          <w:rFonts w:ascii="Times New Roman;serif" w:hAnsi="Times New Roman;serif"/>
          <w:b w:val="false"/>
          <w:color w:val="000000"/>
          <w:sz w:val="22"/>
        </w:rPr>
        <w:t>means (i) purchase money Indebtedness, capital leases and equipment financings of the Company and its subsidiaries (including, without limitation, Taylor Precision and its subsidiaries) that will remain outstanding following the Effective Date, (ii) intercompany Indebtedness among the Company and its subsidiaries (including, without limitation, Taylor Precision and its subsidiaries), (iii) any Indebtedness specifically contemplated by the Taylor Precision Merger Agreement, as in effect on December 22, 2017, to remain outstanding following the Effective Date and (iv) other Indebtedness that is permitted to be outstanding following the Effective Date by the terms 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Person</w:t>
      </w:r>
      <w:r>
        <w:rPr>
          <w:color w:val="000000"/>
        </w:rPr>
        <w:t xml:space="preserve">” </w:t>
      </w:r>
      <w:r>
        <w:rPr>
          <w:rFonts w:ascii="Times New Roman;serif" w:hAnsi="Times New Roman;serif"/>
          <w:b w:val="false"/>
          <w:color w:val="000000"/>
          <w:sz w:val="22"/>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Plan</w:t>
      </w:r>
      <w:r>
        <w:rPr>
          <w:color w:val="000000"/>
        </w:rPr>
        <w:t xml:space="preserve">” </w:t>
      </w:r>
      <w:r>
        <w:rPr>
          <w:rFonts w:ascii="Times New Roman;serif" w:hAnsi="Times New Roman;serif"/>
          <w:b w:val="false"/>
          <w:color w:val="000000"/>
          <w:sz w:val="22"/>
        </w:rPr>
        <w:t>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w:t>
      </w:r>
      <w:r>
        <w:rPr>
          <w:rFonts w:ascii="Times New Roman;serif" w:hAnsi="Times New Roman;serif"/>
          <w:b w:val="false"/>
          <w:color w:val="000000"/>
          <w:sz w:val="22"/>
          <w:u w:val="single"/>
        </w:rPr>
        <w:t>employer</w:t>
      </w:r>
      <w:r>
        <w:rPr>
          <w:color w:val="000000"/>
        </w:rPr>
        <w:t xml:space="preserve">” </w:t>
      </w:r>
      <w:r>
        <w:rPr>
          <w:rFonts w:ascii="Times New Roman;serif" w:hAnsi="Times New Roman;serif"/>
          <w:b w:val="false"/>
          <w:color w:val="000000"/>
          <w:sz w:val="22"/>
        </w:rPr>
        <w:t>as defined in Section 3(5) of ERISA.</w:t>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Plan Asset Regulations</w:t>
      </w:r>
      <w:r>
        <w:rPr>
          <w:color w:val="000000"/>
        </w:rPr>
        <w:t xml:space="preserve">” </w:t>
      </w:r>
      <w:r>
        <w:rPr>
          <w:rFonts w:ascii="Times New Roman;serif" w:hAnsi="Times New Roman;serif"/>
          <w:b w:val="false"/>
          <w:color w:val="000000"/>
          <w:sz w:val="22"/>
        </w:rPr>
        <w:t>means 29 CFR § 2510.3-101 et seq., as modified by Section 3(42) of ERISA, as amended from time to time.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Pounds Sterling</w:t>
      </w:r>
      <w:r>
        <w:rPr>
          <w:color w:val="000000"/>
        </w:rPr>
        <w:t xml:space="preserve">” </w:t>
      </w:r>
      <w:r>
        <w:rPr>
          <w:rFonts w:ascii="Times New Roman;serif" w:hAnsi="Times New Roman;serif"/>
          <w:b w:val="false"/>
          <w:color w:val="000000"/>
          <w:sz w:val="22"/>
        </w:rPr>
        <w:t>means the lawful currency of the United Kingdom.</w:t>
      </w:r>
    </w:p>
    <w:p>
      <w:pPr>
        <w:pStyle w:val="TextBody"/>
        <w:bidi w:val="0"/>
        <w:spacing w:before="0" w:after="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Prepayment Event</w:t>
      </w:r>
      <w:r>
        <w:rPr>
          <w:color w:val="000000"/>
        </w:rPr>
        <w:t xml:space="preserve">” </w:t>
      </w:r>
      <w:r>
        <w:rPr>
          <w:rFonts w:ascii="Times New Roman;serif" w:hAnsi="Times New Roman;serif"/>
          <w:b w:val="false"/>
          <w:color w:val="000000"/>
          <w:sz w:val="22"/>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(a)any sale, transfer or other disposition (including pursuant to a sale and leaseback transaction) of any property or asset included in any Borrowing Base pursuant to </w:t>
      </w:r>
      <w:r>
        <w:rPr>
          <w:rFonts w:ascii="Times New Roman;serif" w:hAnsi="Times New Roman;serif"/>
          <w:b w:val="false"/>
          <w:color w:val="000000"/>
          <w:sz w:val="22"/>
          <w:u w:val="single"/>
        </w:rPr>
        <w:t>Section 6.05(g)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this </w:t>
      </w:r>
      <w:r>
        <w:rPr>
          <w:rFonts w:ascii="Times New Roman;serif" w:hAnsi="Times New Roman;serif"/>
          <w:b w:val="false"/>
          <w:color w:val="000000"/>
          <w:sz w:val="22"/>
          <w:u w:val="single"/>
        </w:rPr>
        <w:t>clause (a)</w:t>
      </w:r>
      <w:r>
        <w:rPr>
          <w:rFonts w:ascii="Times New Roman;serif" w:hAnsi="Times New Roman;serif"/>
          <w:b w:val="false"/>
          <w:color w:val="000000"/>
          <w:sz w:val="22"/>
        </w:rPr>
        <w:t>, no proceeds shall constitute Net Proceeds in any fiscal year unless and until the aggregate amount of all Net Proceeds in such fiscal year exceeds $5,000,000;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(b)any casualty or other insured damage to, or any taking under power of eminent domain or by condemnation or similar proceeding of, any property or asset included in any Borrowing Base with a fair market value immediately prior to such event equal to or greater than $5,000,000.</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Prime Rate</w:t>
      </w:r>
      <w:r>
        <w:rPr>
          <w:color w:val="000000"/>
        </w:rPr>
        <w:t xml:space="preserve">” </w:t>
      </w:r>
      <w:r>
        <w:rPr>
          <w:rFonts w:ascii="Times New Roman;serif" w:hAnsi="Times New Roman;serif"/>
          <w:b w:val="false"/>
          <w:color w:val="000000"/>
          <w:sz w:val="22"/>
        </w:rPr>
        <w:t>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Pro Forma Period</w:t>
      </w:r>
      <w:r>
        <w:rPr>
          <w:color w:val="000000"/>
        </w:rPr>
        <w:t xml:space="preserve">” </w:t>
      </w:r>
      <w:r>
        <w:rPr>
          <w:rFonts w:ascii="Times New Roman;serif" w:hAnsi="Times New Roman;serif"/>
          <w:b w:val="false"/>
          <w:color w:val="000000"/>
          <w:sz w:val="22"/>
        </w:rPr>
        <w:t>means the period commencing ninety (90) days prior to the date of any proposed designated action and ending on the date of such proposed designated action.</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05180"/>
                <wp:effectExtent l="0" t="0" r="0" b="0"/>
                <wp:wrapNone/>
                <wp:docPr id="77" name="Frame7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Projections</w:t>
      </w:r>
      <w:r>
        <w:rPr>
          <w:color w:val="000000"/>
        </w:rPr>
        <w:t xml:space="preserve">” </w:t>
      </w:r>
      <w:r>
        <w:rPr>
          <w:rFonts w:ascii="Times New Roman;serif" w:hAnsi="Times New Roman;serif"/>
          <w:b w:val="false"/>
          <w:color w:val="000000"/>
          <w:sz w:val="22"/>
        </w:rPr>
        <w:t>has the meaning assigned to such term in Section 5.01(f).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Protected Party</w:t>
      </w:r>
      <w:r>
        <w:rPr>
          <w:color w:val="000000"/>
        </w:rPr>
        <w:t xml:space="preserve">” </w:t>
      </w:r>
      <w:r>
        <w:rPr>
          <w:rFonts w:ascii="Times New Roman;serif" w:hAnsi="Times New Roman;serif"/>
          <w:b w:val="false"/>
          <w:color w:val="000000"/>
          <w:sz w:val="22"/>
        </w:rPr>
        <w:t>means any Credit Party that is or will be subject to any liability or required to make any payment for or on account of U.K. Tax, in relation to a sum received or receivable (or any sum deemed for the purposes of U.K. Tax to be received or receivable) under any Loan Document or Letter of Credit.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 xml:space="preserve">Protective </w:t>
      </w:r>
      <w:r>
        <w:rPr>
          <w:rFonts w:ascii="Times New Roman;serif" w:hAnsi="Times New Roman;serif"/>
          <w:b/>
          <w:strike/>
          <w:color w:val="FF0000"/>
          <w:sz w:val="22"/>
          <w:u w:val="single"/>
        </w:rPr>
        <w:t>Advances</w:t>
      </w:r>
      <w:r>
        <w:rPr>
          <w:strike/>
          <w:color w:val="FF0000"/>
        </w:rPr>
        <w:t xml:space="preserve">” </w:t>
      </w:r>
      <w:r>
        <w:rPr>
          <w:rFonts w:ascii="Times New Roman;serif" w:hAnsi="Times New Roman;serif"/>
          <w:b/>
          <w:strike/>
          <w:color w:val="FF0000"/>
          <w:sz w:val="22"/>
        </w:rPr>
        <w:t>means, collectively, Dollar Tranche Protective Advances and Multicurrency Tranche Protective Advan</w:t>
      </w:r>
      <w:r>
        <w:rPr>
          <w:rFonts w:ascii="Times New Roman;serif" w:hAnsi="Times New Roman;serif"/>
          <w:b/>
          <w:strike/>
          <w:color w:val="EE2724"/>
          <w:sz w:val="22"/>
        </w:rPr>
        <w:t>ces</w:t>
      </w:r>
      <w:r>
        <w:rPr>
          <w:rFonts w:ascii="Times New Roman;serif" w:hAnsi="Times New Roman;serif"/>
          <w:b/>
          <w:color w:val="3051F2"/>
          <w:sz w:val="22"/>
          <w:u w:val="single"/>
        </w:rPr>
        <w:t>Advance” has the meaning assigned to such term in Section 2.05</w:t>
      </w:r>
      <w:r>
        <w:rPr>
          <w:rFonts w:ascii="Times New Roman;serif" w:hAnsi="Times New Roman;serif"/>
          <w:b/>
          <w:color w:val="3051F2"/>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has the meaning assigned to it in Section 9.23.</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Qualified ECP Guarantor</w:t>
      </w:r>
      <w:r>
        <w:rPr>
          <w:color w:val="000000"/>
        </w:rPr>
        <w:t xml:space="preserve">” </w:t>
      </w:r>
      <w:r>
        <w:rPr>
          <w:rFonts w:ascii="Times New Roman;serif" w:hAnsi="Times New Roman;serif"/>
          <w:b w:val="false"/>
          <w:color w:val="000000"/>
          <w:sz w:val="22"/>
        </w:rPr>
        <w:t>means, in respect of any Swap Obligation, each Loan Guarantor that has total assets exceeding $10,000,000 at the time the relevant Guarantee or grant of the relevant security interest becomes or would become effective with respect to such Swap Obligation or such other Person as constitutes an ECP and can cause another Person to qualify as an ECP at such time by entering into a keepwell under Section 1a(18)(A)(v)(II) of the Commodity Exchange Act.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Qualified Equity Interests</w:t>
      </w:r>
      <w:r>
        <w:rPr>
          <w:color w:val="000000"/>
        </w:rPr>
        <w:t xml:space="preserve">” </w:t>
      </w:r>
      <w:r>
        <w:rPr>
          <w:rFonts w:ascii="Times New Roman;serif" w:hAnsi="Times New Roman;serif"/>
          <w:b w:val="false"/>
          <w:color w:val="000000"/>
          <w:sz w:val="22"/>
        </w:rPr>
        <w:t>means Equity Interests of the Company other than Disqualified Equity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Qualifying Lender</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 Lender (other than a Lender within clause (ii) below) that is beneficially entitled to interest payable to that Lender in respect of an advance under a Loan Document and is: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a Lender: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(1)    which is a bank (as defined for the purpose of Section 879 of the ITA) making an advance under a Loan Document; or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(2)    in respect of an advance made under a Loan Document by a person that was a bank (as defined for the purpose of Section 879 of the ITA) at the time that that advance was made,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and which is within the charge to United Kingdom corporation tax as respects any payments of interest made in respect of that advance (or would be within such charge as respects such payments apart from Section 18A of the Corporation Tax Act 2009); or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 Lender which is: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(1)    a company resident in the United Kingdom for United Kingdom tax purposes;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(2)    a partnership each member of which is: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05180"/>
                <wp:effectExtent l="0" t="0" r="0" b="0"/>
                <wp:wrapNone/>
                <wp:docPr id="78" name="Frame7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(x)    a company so resident in the United Kingdom; or </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(y)    a company not so resident in the United Kingdom which carries on a trade in the United Kingdom through a permanent establishment and which brings into account in computing its chargeable profits (for the purposes of Section 19 of the Corporation Tax Act 2009) the whole of any share of interest payable in respect of that advance that falls to it by reason of Part 17 of the Corporation Tax Act 2009; or</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(3)    a company not so resident in the United Kingdom which carries on a trade in the United Kingdom through a permanent establishment and which brings into account interest payable in respect of that advance in computing its chargeable profits (within the meaning given by Section 19 of the Corporation Tax Act 2009);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a Treaty Lender;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a building society (as defined for the purpose of Section 880 of the ITA) making an advance under a Loan Document.</w:t>
      </w:r>
    </w:p>
    <w:p>
      <w:pPr>
        <w:pStyle w:val="TextBody"/>
        <w:bidi w:val="0"/>
        <w:spacing w:lineRule="auto" w:line="288" w:before="0" w:after="240"/>
        <w:ind w:left="0" w:right="0" w:hanging="90"/>
        <w:jc w:val="both"/>
        <w:rPr>
          <w:color w:val="0000FF"/>
          <w:u w:val="single"/>
        </w:rPr>
      </w:pPr>
      <w:r>
        <w:rPr>
          <w:color w:val="0000FF"/>
          <w:u w:val="single"/>
        </w:rPr>
        <w:t>“</w:t>
      </w:r>
      <w:r>
        <w:rPr>
          <w:rFonts w:ascii="Times New Roman;serif" w:hAnsi="Times New Roman;serif"/>
          <w:b/>
          <w:color w:val="0000FF"/>
          <w:sz w:val="22"/>
          <w:u w:val="single"/>
        </w:rPr>
        <w:t>Rating Agencies” means Fitch, Moody’s and S&amp;P.</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Recipient</w:t>
      </w:r>
      <w:r>
        <w:rPr>
          <w:color w:val="000000"/>
        </w:rPr>
        <w:t xml:space="preserve">” </w:t>
      </w:r>
      <w:r>
        <w:rPr>
          <w:rFonts w:ascii="Times New Roman;serif" w:hAnsi="Times New Roman;serif"/>
          <w:b w:val="false"/>
          <w:color w:val="000000"/>
          <w:sz w:val="22"/>
        </w:rPr>
        <w:t>means, as applicable, (a) the Administrative Agent, (b) any Lender and (c) </w:t>
      </w:r>
      <w:r>
        <w:rPr>
          <w:rFonts w:ascii="Times New Roman;serif" w:hAnsi="Times New Roman;serif"/>
          <w:b/>
          <w:strike/>
          <w:color w:val="FF0000"/>
          <w:sz w:val="22"/>
        </w:rPr>
        <w:t>the</w:t>
      </w:r>
      <w:r>
        <w:rPr>
          <w:rFonts w:ascii="Times New Roman;serif" w:hAnsi="Times New Roman;serif"/>
          <w:b/>
          <w:color w:val="0000FF"/>
          <w:sz w:val="22"/>
          <w:u w:val="single"/>
        </w:rPr>
        <w:t>any</w:t>
      </w:r>
      <w:r>
        <w:rPr>
          <w:color w:val="000000"/>
        </w:rPr>
        <w:t xml:space="preserve"> </w:t>
      </w:r>
      <w:r>
        <w:rPr>
          <w:rFonts w:ascii="Times New Roman;serif" w:hAnsi="Times New Roman;serif"/>
          <w:b w:val="false"/>
          <w:color w:val="000000"/>
          <w:sz w:val="22"/>
        </w:rPr>
        <w:t>Issuing Bank</w:t>
      </w:r>
      <w:r>
        <w:rPr>
          <w:rFonts w:ascii="Times New Roman;serif" w:hAnsi="Times New Roman;serif"/>
          <w:b/>
          <w:color w:val="0000FF"/>
          <w:sz w:val="22"/>
          <w:u w:val="single"/>
        </w:rPr>
        <w:t>, or any combination thereof (as the context requires)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Reference Time</w:t>
      </w:r>
      <w:r>
        <w:rPr>
          <w:color w:val="000000"/>
        </w:rPr>
        <w:t xml:space="preserve">” </w:t>
      </w:r>
      <w:r>
        <w:rPr>
          <w:rFonts w:ascii="Times New Roman;serif" w:hAnsi="Times New Roman;serif"/>
          <w:b w:val="false"/>
          <w:color w:val="000000"/>
          <w:sz w:val="22"/>
        </w:rPr>
        <w:t xml:space="preserve">with respect to any setting of the then-current Benchmark means (1) if such Benchmark is the Term SOFR Rate, 5:00 a.m., Chicago time, on the day that is two U.S. Government Securities Business Days preceding the date of such setting, (2) if such Benchmark is the EURIBO Rate, 11:00 a.m., Brussels time two (2) TARGET Days preceding the date of such setting, (3) if the RFR for such Benchmark is SONIA, then four (4) </w:t>
      </w:r>
      <w:r>
        <w:rPr>
          <w:rFonts w:ascii="Times New Roman;serif" w:hAnsi="Times New Roman;serif"/>
          <w:b/>
          <w:color w:val="0000FF"/>
          <w:sz w:val="22"/>
          <w:u w:val="single"/>
        </w:rPr>
        <w:t xml:space="preserve">RFR </w:t>
      </w:r>
      <w:r>
        <w:rPr>
          <w:rFonts w:ascii="Times New Roman;serif" w:hAnsi="Times New Roman;serif"/>
          <w:b w:val="false"/>
          <w:color w:val="000000"/>
          <w:sz w:val="22"/>
        </w:rPr>
        <w:t xml:space="preserve">Business Days prior to such setting, </w:t>
      </w:r>
      <w:r>
        <w:rPr>
          <w:rFonts w:ascii="Times New Roman;serif" w:hAnsi="Times New Roman;serif"/>
          <w:b/>
          <w:color w:val="0000FF"/>
          <w:sz w:val="22"/>
          <w:u w:val="single"/>
        </w:rPr>
        <w:t xml:space="preserve">(4) if, following a Benchmark Transition Event and Benchmark Replacement Date with respect to the Term SOFR Rate, the RFR for such Benchmark is Daily Simple SOFR, then four (4) RFR Business Days prior to such setting </w:t>
      </w:r>
      <w:r>
        <w:rPr>
          <w:rFonts w:ascii="Times New Roman;serif" w:hAnsi="Times New Roman;serif"/>
          <w:b w:val="false"/>
          <w:color w:val="000000"/>
          <w:sz w:val="22"/>
        </w:rPr>
        <w:t>or (</w:t>
      </w:r>
      <w:r>
        <w:rPr>
          <w:rFonts w:ascii="Times New Roman;serif" w:hAnsi="Times New Roman;serif"/>
          <w:b/>
          <w:strike/>
          <w:color w:val="FF0000"/>
          <w:sz w:val="22"/>
        </w:rPr>
        <w:t>iv</w:t>
      </w:r>
      <w:r>
        <w:rPr>
          <w:rFonts w:ascii="Times New Roman;serif" w:hAnsi="Times New Roman;serif"/>
          <w:b/>
          <w:color w:val="0000FF"/>
          <w:sz w:val="22"/>
          <w:u w:val="single"/>
        </w:rPr>
        <w:t>5</w:t>
      </w:r>
      <w:r>
        <w:rPr>
          <w:rFonts w:ascii="Times New Roman;serif" w:hAnsi="Times New Roman;serif"/>
          <w:b w:val="false"/>
          <w:color w:val="000000"/>
          <w:sz w:val="22"/>
        </w:rPr>
        <w:t>) if such Benchmark is none of the Term SOFR Rate, the EURIBO Rate</w:t>
      </w:r>
      <w:r>
        <w:rPr>
          <w:strike/>
          <w:color w:val="FF0000"/>
        </w:rPr>
        <w:t xml:space="preserve"> </w:t>
      </w:r>
      <w:r>
        <w:rPr>
          <w:rFonts w:ascii="Times New Roman;serif" w:hAnsi="Times New Roman;serif"/>
          <w:b/>
          <w:strike/>
          <w:color w:val="FF0000"/>
          <w:sz w:val="22"/>
        </w:rPr>
        <w:t>or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SONIA</w:t>
      </w:r>
      <w:r>
        <w:rPr>
          <w:color w:val="0000FF"/>
          <w:u w:val="single"/>
        </w:rPr>
        <w:t xml:space="preserve"> </w:t>
      </w:r>
      <w:r>
        <w:rPr>
          <w:rFonts w:ascii="Times New Roman;serif" w:hAnsi="Times New Roman;serif"/>
          <w:b/>
          <w:color w:val="0000FF"/>
          <w:sz w:val="22"/>
          <w:u w:val="single"/>
        </w:rPr>
        <w:t>or Daily Simple SOFR</w:t>
      </w:r>
      <w:r>
        <w:rPr>
          <w:rFonts w:ascii="Times New Roman;serif" w:hAnsi="Times New Roman;serif"/>
          <w:b w:val="false"/>
          <w:color w:val="000000"/>
          <w:sz w:val="22"/>
        </w:rPr>
        <w:t>, the time determined by the Administrative Agent in its reasonable discretion.</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Refinancing Indebtedness</w:t>
      </w:r>
      <w:r>
        <w:rPr>
          <w:color w:val="000000"/>
        </w:rPr>
        <w:t xml:space="preserve">” </w:t>
      </w:r>
      <w:r>
        <w:rPr>
          <w:rFonts w:ascii="Times New Roman;serif" w:hAnsi="Times New Roman;serif"/>
          <w:b w:val="false"/>
          <w:color w:val="000000"/>
          <w:sz w:val="22"/>
        </w:rPr>
        <w:t>means, in respect of any Indebtedness (the “</w:t>
      </w:r>
      <w:r>
        <w:rPr>
          <w:rFonts w:ascii="Times New Roman;serif" w:hAnsi="Times New Roman;serif"/>
          <w:b w:val="false"/>
          <w:color w:val="000000"/>
          <w:sz w:val="22"/>
          <w:u w:val="single"/>
        </w:rPr>
        <w:t>Original Indebtedness</w:t>
      </w:r>
      <w:r>
        <w:rPr>
          <w:color w:val="000000"/>
        </w:rPr>
        <w:t>”</w:t>
      </w:r>
      <w:r>
        <w:rPr>
          <w:rFonts w:ascii="Times New Roman;serif" w:hAnsi="Times New Roman;serif"/>
          <w:b w:val="false"/>
          <w:color w:val="000000"/>
          <w:sz w:val="22"/>
        </w:rPr>
        <w:t xml:space="preserve">), any Indebtedness that extends, renews or refinances such Original Indebtedness (or any Refinancing Indebtedness in respect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principal amount (or accreted value, if applicable) of such Refinancing Indebtedness shall not exceed the original principal amount (or accreted value, if applicable) of such Original Indebtedness except by an amount no greater than accrued and unpaid interest with respect to such Original Indebtedness and any reasonable fees, premium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(i) if such Refinancing Indebtedness is secured on a </w:t>
      </w:r>
      <w:r>
        <w:rPr>
          <w:rFonts w:ascii="Times New Roman;serif" w:hAnsi="Times New Roman;serif"/>
          <w:b w:val="false"/>
          <w:i/>
          <w:color w:val="000000"/>
          <w:sz w:val="22"/>
        </w:rPr>
        <w:t>pari passu</w:t>
      </w:r>
      <w:r>
        <w:rPr>
          <w:color w:val="000000"/>
        </w:rPr>
        <w:t xml:space="preserve"> </w:t>
      </w:r>
      <w:r>
        <w:rPr>
          <w:rFonts w:ascii="Times New Roman;serif" w:hAnsi="Times New Roman;serif"/>
          <w:b w:val="false"/>
          <w:color w:val="000000"/>
          <w:sz w:val="22"/>
        </w:rPr>
        <w:t xml:space="preserve">basis with the Revolving Loans, the maturity of such Original Indebtedness or (ii) otherwise, the date that is ninety one (91) days after the Maturity Date; (d) the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05180"/>
                <wp:effectExtent l="0" t="0" r="0" b="0"/>
                <wp:wrapNone/>
                <wp:docPr id="79" name="Frame7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Weighted Average Life to Maturity of such Refinancing Indebtedness shall be longer than the Weighted Average Life to Maturity of such Original Indebtedness remaining as of the date of such extension, renewal or refinancing; (e)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any Borrower if such Borrower shall not have been an obligor in respect of such Original Indebtedness, and, in each case, shall constitute an obligation of such Subsidiary or of such Borrower only to the extent of their obligations in respect of such Original Indebtedness; (f) if such Original Indebtedness shall have been subordinated to the Obligations, such Refinancing Indebtedness shall also be subordinated to the Obligations on terms not less favorable in any material respect to the Lenders; (g) if secured by the Collateral on a junior lien basis or if unsecured, such Refinancing Indebtedness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latest maturity date of the Indebtedness being refinanced, (h) such Refinancing Indebtedness does not contain covenants, events of default and other terms customary for similar Indebtedness in light of then-prevailing market conditions that, when taken as a whole (other than interest rates, rate floors, fees and optional prepayment or redemption premiums), are more favorable (as reasonably determined by the Borrower Representative in good faith) to the lenders, holders or investors, as the case may be, providing such Refinancing Indebtedness than those applicable to the relevant Original Indebtedness (provided that a certificate of a Financial Officer delivered to the Administrative Agent at least five (5) Business Days prior to the incurrence of such Refinancing Indebtedness, together with a reasonably detailed description of the material terms and conditions of such Refinancing Indebtedness or drafts of the material definitive documentation relating thereto, stating that the Borrower Representative has determined in good faith that such terms and conditions satisfy the requirement of this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shall be conclusive evidence that such terms and conditions satisfy such requirement unless the Administrative Agent notifies the Borrower Representative within such five (5) Business Day period that it disagrees with such determination (including a description of the basis upon which it disagrees)), and (i)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(and, if such Original Indebtedness is subject to an Intercreditor Agreement, such Refinancing Indebtedness shall, if secured, be subject to an Intercreditor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Register</w:t>
      </w:r>
      <w:r>
        <w:rPr>
          <w:color w:val="000000"/>
        </w:rPr>
        <w:t xml:space="preserve">” </w:t>
      </w:r>
      <w:r>
        <w:rPr>
          <w:rFonts w:ascii="Times New Roman;serif" w:hAnsi="Times New Roman;serif"/>
          <w:b w:val="false"/>
          <w:color w:val="000000"/>
          <w:sz w:val="22"/>
        </w:rPr>
        <w:t>has the meaning set forth in Section 9.04.</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Regulation D</w:t>
      </w:r>
      <w:r>
        <w:rPr>
          <w:color w:val="000000"/>
        </w:rPr>
        <w:t xml:space="preserve">” </w:t>
      </w:r>
      <w:r>
        <w:rPr>
          <w:rFonts w:ascii="Times New Roman;serif" w:hAnsi="Times New Roman;serif"/>
          <w:b w:val="false"/>
          <w:color w:val="000000"/>
          <w:sz w:val="22"/>
        </w:rPr>
        <w:t>means Regulation D of the Board, as in effect from time to time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Regulation T</w:t>
      </w:r>
      <w:r>
        <w:rPr>
          <w:color w:val="000000"/>
        </w:rPr>
        <w:t xml:space="preserve">” </w:t>
      </w:r>
      <w:r>
        <w:rPr>
          <w:rFonts w:ascii="Times New Roman;serif" w:hAnsi="Times New Roman;serif"/>
          <w:b w:val="false"/>
          <w:color w:val="000000"/>
          <w:sz w:val="22"/>
        </w:rPr>
        <w:t>means Regulation T of the Board, as in effect from time to time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Regulation U</w:t>
      </w:r>
      <w:r>
        <w:rPr>
          <w:color w:val="000000"/>
        </w:rPr>
        <w:t xml:space="preserve">” </w:t>
      </w:r>
      <w:r>
        <w:rPr>
          <w:rFonts w:ascii="Times New Roman;serif" w:hAnsi="Times New Roman;serif"/>
          <w:b w:val="false"/>
          <w:color w:val="000000"/>
          <w:sz w:val="22"/>
        </w:rPr>
        <w:t>means Regulation U of the Board, as in effect from time to time and all official rulings and interpretations thereunder or thereof.</w:t>
      </w:r>
    </w:p>
    <w:p>
      <w:pPr>
        <w:pStyle w:val="TextBody"/>
        <w:bidi w:val="0"/>
        <w:spacing w:lineRule="auto" w:line="288" w:before="0" w:after="0"/>
        <w:jc w:val="both"/>
        <w:rPr/>
      </w:pPr>
      <w:r>
        <w:rPr>
          <w:color w:val="000000"/>
        </w:rPr>
        <w:t>        </w:t>
      </w:r>
      <w:r>
        <w:rPr>
          <w:color w:val="0000FF"/>
          <w:u w:val="single"/>
        </w:rPr>
        <w:t>“</w:t>
      </w:r>
      <w:r>
        <w:rPr>
          <w:rFonts w:ascii="Times New Roman;serif" w:hAnsi="Times New Roman;serif"/>
          <w:b/>
          <w:color w:val="0000FF"/>
          <w:sz w:val="22"/>
          <w:u w:val="single"/>
        </w:rPr>
        <w:t xml:space="preserve">Regulation X” means Regulation X of the Federal Reserve Board, as in effect from time to time and all official rulings and interpretations thereunder or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05180"/>
                <wp:effectExtent l="0" t="0" r="0" b="0"/>
                <wp:wrapNone/>
                <wp:docPr id="80" name="Frame7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Related Parties</w:t>
      </w:r>
      <w:r>
        <w:rPr>
          <w:color w:val="000000"/>
        </w:rPr>
        <w:t xml:space="preserve">” </w:t>
      </w:r>
      <w:r>
        <w:rPr>
          <w:rFonts w:ascii="Times New Roman;serif" w:hAnsi="Times New Roman;serif"/>
          <w:b w:val="false"/>
          <w:color w:val="000000"/>
          <w:sz w:val="22"/>
        </w:rPr>
        <w:t>means, with respect to any specified Person, such Person’s Affiliates and the respective directors, officers, partners, members, trustees, employees, agents, administrators, managers, representatives and advisors of such Person and such Person’s Affiliates.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Relevant Governmental Body</w:t>
      </w:r>
      <w:r>
        <w:rPr>
          <w:color w:val="000000"/>
        </w:rPr>
        <w:t xml:space="preserve">” </w:t>
      </w:r>
      <w:r>
        <w:rPr>
          <w:rFonts w:ascii="Times New Roman;serif" w:hAnsi="Times New Roman;serif"/>
          <w:b w:val="false"/>
          <w:color w:val="000000"/>
          <w:sz w:val="22"/>
        </w:rPr>
        <w:t xml:space="preserve">means (i) with respect to a Benchmark Replacement in respect of Loans denominated in Dollars, the Board and/or the NYFRB, or a committee officially endorsed or convened by the Board and/or the NYFRB or, in each case, any successor thereto, (ii) with respect to a Benchmark Replacement in respect of Loans denominated in Pounds Sterling, the Bank of England, or a committee officially endorsed or convened by the Bank of England or, in each case, any successor thereto, (iii) with respect to a Benchmark Replacement in respect of Loans denominated in </w:t>
      </w:r>
      <w:r>
        <w:rPr>
          <w:rFonts w:ascii="Times New Roman;serif" w:hAnsi="Times New Roman;serif"/>
          <w:b/>
          <w:strike/>
          <w:color w:val="FF0000"/>
          <w:sz w:val="22"/>
        </w:rPr>
        <w:t>euros</w:t>
      </w:r>
      <w:r>
        <w:rPr>
          <w:rFonts w:ascii="Times New Roman;serif" w:hAnsi="Times New Roman;serif"/>
          <w:b/>
          <w:color w:val="0000FF"/>
          <w:sz w:val="22"/>
          <w:u w:val="single"/>
        </w:rPr>
        <w:t>euro</w:t>
      </w:r>
      <w:r>
        <w:rPr>
          <w:rFonts w:ascii="Times New Roman;serif" w:hAnsi="Times New Roman;serif"/>
          <w:b w:val="false"/>
          <w:color w:val="000000"/>
          <w:sz w:val="22"/>
        </w:rPr>
        <w:t>,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Relevant Rate</w:t>
      </w:r>
      <w:r>
        <w:rPr>
          <w:color w:val="000000"/>
        </w:rPr>
        <w:t xml:space="preserve">” </w:t>
      </w:r>
      <w:r>
        <w:rPr>
          <w:rFonts w:ascii="Times New Roman;serif" w:hAnsi="Times New Roman;serif"/>
          <w:b w:val="false"/>
          <w:color w:val="000000"/>
          <w:sz w:val="22"/>
        </w:rPr>
        <w:t>means</w:t>
      </w:r>
      <w:r>
        <w:rPr>
          <w:rFonts w:ascii="Times New Roman;serif" w:hAnsi="Times New Roman;serif"/>
          <w:b/>
          <w:color w:val="0000FF"/>
          <w:sz w:val="22"/>
          <w:u w:val="single"/>
        </w:rPr>
        <w:t>, as applicable</w:t>
      </w:r>
      <w:r>
        <w:rPr>
          <w:color w:val="000000"/>
        </w:rPr>
        <w:t xml:space="preserve"> </w:t>
      </w:r>
      <w:r>
        <w:rPr>
          <w:rFonts w:ascii="Times New Roman;serif" w:hAnsi="Times New Roman;serif"/>
          <w:b w:val="false"/>
          <w:color w:val="000000"/>
          <w:sz w:val="22"/>
        </w:rPr>
        <w:t xml:space="preserve">(i) with respect to any Term Benchmark Borrowing denominated in Dollars, the </w:t>
      </w:r>
      <w:r>
        <w:rPr>
          <w:rFonts w:ascii="Times New Roman;serif" w:hAnsi="Times New Roman;serif"/>
          <w:b/>
          <w:strike/>
          <w:color w:val="FF0000"/>
          <w:sz w:val="22"/>
        </w:rPr>
        <w:t xml:space="preserve">Adjusted </w:t>
      </w:r>
      <w:r>
        <w:rPr>
          <w:rFonts w:ascii="Times New Roman;serif" w:hAnsi="Times New Roman;serif"/>
          <w:b w:val="false"/>
          <w:color w:val="000000"/>
          <w:sz w:val="22"/>
        </w:rPr>
        <w:t xml:space="preserve">Term SOFR Rate, (ii) with respect to any Term Benchmark Borrowing denominated in </w:t>
      </w:r>
      <w:r>
        <w:rPr>
          <w:rFonts w:ascii="Times New Roman;serif" w:hAnsi="Times New Roman;serif"/>
          <w:b/>
          <w:strike/>
          <w:color w:val="FF0000"/>
          <w:sz w:val="22"/>
        </w:rPr>
        <w:t>euros</w:t>
      </w:r>
      <w:r>
        <w:rPr>
          <w:rFonts w:ascii="Times New Roman;serif" w:hAnsi="Times New Roman;serif"/>
          <w:b/>
          <w:color w:val="0000FF"/>
          <w:sz w:val="22"/>
          <w:u w:val="single"/>
        </w:rPr>
        <w:t>euro</w:t>
      </w:r>
      <w:r>
        <w:rPr>
          <w:rFonts w:ascii="Times New Roman;serif" w:hAnsi="Times New Roman;serif"/>
          <w:b w:val="false"/>
          <w:color w:val="000000"/>
          <w:sz w:val="22"/>
        </w:rPr>
        <w:t xml:space="preserve">, the </w:t>
      </w:r>
      <w:r>
        <w:rPr>
          <w:rFonts w:ascii="Times New Roman;serif" w:hAnsi="Times New Roman;serif"/>
          <w:b/>
          <w:strike/>
          <w:color w:val="FF0000"/>
          <w:sz w:val="22"/>
        </w:rPr>
        <w:t xml:space="preserve">Adjusted </w:t>
      </w:r>
      <w:r>
        <w:rPr>
          <w:rFonts w:ascii="Times New Roman;serif" w:hAnsi="Times New Roman;serif"/>
          <w:b w:val="false"/>
          <w:color w:val="000000"/>
          <w:sz w:val="22"/>
        </w:rPr>
        <w:t xml:space="preserve">EURIBO Rate, </w:t>
      </w:r>
      <w:r>
        <w:rPr>
          <w:rFonts w:ascii="Times New Roman;serif" w:hAnsi="Times New Roman;serif"/>
          <w:b/>
          <w:strike/>
          <w:color w:val="FF0000"/>
          <w:sz w:val="22"/>
        </w:rPr>
        <w:t xml:space="preserve">or </w:t>
      </w:r>
      <w:r>
        <w:rPr>
          <w:rFonts w:ascii="Times New Roman;serif" w:hAnsi="Times New Roman;serif"/>
          <w:b w:val="false"/>
          <w:color w:val="000000"/>
          <w:sz w:val="22"/>
        </w:rPr>
        <w:t>(iii) with respect to any Borrowing denominated in Pounds Sterling</w:t>
      </w:r>
      <w:r>
        <w:rPr>
          <w:color w:val="0000FF"/>
          <w:u w:val="single"/>
        </w:rPr>
        <w:t xml:space="preserve"> </w:t>
      </w:r>
      <w:r>
        <w:rPr>
          <w:rFonts w:ascii="Times New Roman;serif" w:hAnsi="Times New Roman;serif"/>
          <w:b/>
          <w:color w:val="0000FF"/>
          <w:sz w:val="22"/>
          <w:u w:val="single"/>
        </w:rPr>
        <w:t>or Dollars</w:t>
      </w:r>
      <w:r>
        <w:rPr>
          <w:rFonts w:ascii="Times New Roman;serif" w:hAnsi="Times New Roman;serif"/>
          <w:b w:val="false"/>
          <w:color w:val="000000"/>
          <w:sz w:val="22"/>
        </w:rPr>
        <w:t xml:space="preserve">, the </w:t>
      </w:r>
      <w:r>
        <w:rPr>
          <w:rFonts w:ascii="Times New Roman;serif" w:hAnsi="Times New Roman;serif"/>
          <w:b/>
          <w:strike/>
          <w:color w:val="FF0000"/>
          <w:sz w:val="22"/>
        </w:rPr>
        <w:t>Adjusted</w:t>
      </w:r>
      <w:r>
        <w:rPr>
          <w:rFonts w:ascii="Times New Roman;serif" w:hAnsi="Times New Roman;serif"/>
          <w:b/>
          <w:color w:val="0000FF"/>
          <w:sz w:val="22"/>
          <w:u w:val="single"/>
        </w:rPr>
        <w:t>applicable</w:t>
      </w:r>
      <w:r>
        <w:rPr>
          <w:color w:val="000000"/>
        </w:rPr>
        <w:t xml:space="preserve"> </w:t>
      </w:r>
      <w:r>
        <w:rPr>
          <w:rFonts w:ascii="Times New Roman;serif" w:hAnsi="Times New Roman;serif"/>
          <w:b w:val="false"/>
          <w:color w:val="000000"/>
          <w:sz w:val="22"/>
        </w:rPr>
        <w:t xml:space="preserve">Daily Simple RFR, </w:t>
      </w:r>
      <w:r>
        <w:rPr>
          <w:rFonts w:ascii="Times New Roman;serif" w:hAnsi="Times New Roman;serif"/>
          <w:b/>
          <w:strike/>
          <w:color w:val="FF0000"/>
          <w:sz w:val="22"/>
        </w:rPr>
        <w:t>as applicable.</w:t>
      </w:r>
      <w:r>
        <w:rPr>
          <w:rFonts w:ascii="Times New Roman;serif" w:hAnsi="Times New Roman;serif"/>
          <w:b/>
          <w:color w:val="0000FF"/>
          <w:sz w:val="22"/>
          <w:u w:val="single"/>
        </w:rPr>
        <w:t>(iv) with respect to any Overnight Swingline Rate Loan denominated in euro, Daily Simple ESTR, (v) with respect to any Overnight Swingline Rate Loan denominated in Pounds Sterling, the Daily Simple RFR for Pounds Sterling and (vi) with respect to any Overnight Swingline Rate Loan denominated in Dollars, the Daily Simple RFR for Dollars.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Relevant Screen Rate</w:t>
      </w:r>
      <w:r>
        <w:rPr>
          <w:color w:val="000000"/>
        </w:rPr>
        <w:t xml:space="preserve">” </w:t>
      </w:r>
      <w:r>
        <w:rPr>
          <w:rFonts w:ascii="Times New Roman;serif" w:hAnsi="Times New Roman;serif"/>
          <w:b w:val="false"/>
          <w:color w:val="000000"/>
          <w:sz w:val="22"/>
        </w:rPr>
        <w:t>means</w:t>
      </w:r>
      <w:r>
        <w:rPr>
          <w:rFonts w:ascii="Times New Roman;serif" w:hAnsi="Times New Roman;serif"/>
          <w:b/>
          <w:color w:val="0000FF"/>
          <w:sz w:val="22"/>
          <w:u w:val="single"/>
        </w:rPr>
        <w:t>, as applicable</w:t>
      </w:r>
      <w:r>
        <w:rPr>
          <w:color w:val="000000"/>
        </w:rPr>
        <w:t xml:space="preserve"> </w:t>
      </w:r>
      <w:r>
        <w:rPr>
          <w:rFonts w:ascii="Times New Roman;serif" w:hAnsi="Times New Roman;serif"/>
          <w:b w:val="false"/>
          <w:color w:val="000000"/>
          <w:sz w:val="22"/>
        </w:rPr>
        <w:t xml:space="preserve">(i) with respect to any Term Benchmark Borrowing denominated in Dollars, the Term SOFR Reference Rate or (ii) with respect to any Term Benchmark Borrowing denominated in </w:t>
      </w:r>
      <w:r>
        <w:rPr>
          <w:rFonts w:ascii="Times New Roman;serif" w:hAnsi="Times New Roman;serif"/>
          <w:b/>
          <w:strike/>
          <w:color w:val="FF0000"/>
          <w:sz w:val="22"/>
        </w:rPr>
        <w:t>euros</w:t>
      </w:r>
      <w:r>
        <w:rPr>
          <w:rFonts w:ascii="Times New Roman;serif" w:hAnsi="Times New Roman;serif"/>
          <w:b/>
          <w:color w:val="0000FF"/>
          <w:sz w:val="22"/>
          <w:u w:val="single"/>
        </w:rPr>
        <w:t>euro</w:t>
      </w:r>
      <w:r>
        <w:rPr>
          <w:rFonts w:ascii="Times New Roman;serif" w:hAnsi="Times New Roman;serif"/>
          <w:b w:val="false"/>
          <w:color w:val="000000"/>
          <w:sz w:val="22"/>
        </w:rPr>
        <w:t>, the EURIBO Screen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Rent Reserve</w:t>
      </w:r>
      <w:r>
        <w:rPr>
          <w:color w:val="000000"/>
        </w:rPr>
        <w:t xml:space="preserve">” </w:t>
      </w:r>
      <w:r>
        <w:rPr>
          <w:rFonts w:ascii="Times New Roman;serif" w:hAnsi="Times New Roman;serif"/>
          <w:b w:val="false"/>
          <w:color w:val="000000"/>
          <w:sz w:val="22"/>
        </w:rPr>
        <w:t xml:space="preserve">with respect to any store, warehouse distribution center, regional distribution center or depot where any Inventory subject to Liens arising by operation of law is located, a reserve equal to two (2) months’ rent (in relation to Inventory of the Domestic Loan Parties) and three (3) months’ rent (in relation to Inventory of the Foreign Loan Parties) at such store, warehouse distribution center, regional distribution center or depot.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Report</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strike/>
          <w:color w:val="FF0000"/>
          <w:sz w:val="22"/>
        </w:rPr>
        <w:t>reports</w:t>
      </w:r>
      <w:r>
        <w:rPr>
          <w:rFonts w:ascii="Times New Roman;serif" w:hAnsi="Times New Roman;serif"/>
          <w:b/>
          <w:color w:val="0000FF"/>
          <w:sz w:val="22"/>
          <w:u w:val="single"/>
        </w:rPr>
        <w:t>(a) any report</w:t>
      </w:r>
      <w:r>
        <w:rPr>
          <w:color w:val="000000"/>
        </w:rPr>
        <w:t xml:space="preserve"> </w:t>
      </w:r>
      <w:r>
        <w:rPr>
          <w:rFonts w:ascii="Times New Roman;serif" w:hAnsi="Times New Roman;serif"/>
          <w:b w:val="false"/>
          <w:color w:val="000000"/>
          <w:sz w:val="22"/>
        </w:rPr>
        <w:t xml:space="preserve">prepared by the Administrative Agent or another Person </w:t>
      </w:r>
      <w:r>
        <w:rPr>
          <w:rFonts w:ascii="Times New Roman;serif" w:hAnsi="Times New Roman;serif"/>
          <w:b/>
          <w:color w:val="0000FF"/>
          <w:sz w:val="22"/>
          <w:u w:val="single"/>
        </w:rPr>
        <w:t xml:space="preserve">(other than a Loan Party) </w:t>
      </w:r>
      <w:r>
        <w:rPr>
          <w:rFonts w:ascii="Times New Roman;serif" w:hAnsi="Times New Roman;serif"/>
          <w:b w:val="false"/>
          <w:color w:val="000000"/>
          <w:sz w:val="22"/>
        </w:rPr>
        <w:t xml:space="preserve">showing the results of appraisals, field examinations or audits pertaining to the Loan Parties’ assets from information furnished by or on behalf of the </w:t>
      </w:r>
      <w:r>
        <w:rPr>
          <w:rFonts w:ascii="Times New Roman;serif" w:hAnsi="Times New Roman;serif"/>
          <w:b/>
          <w:strike/>
          <w:color w:val="FF0000"/>
          <w:sz w:val="22"/>
        </w:rPr>
        <w:t>Borrowers</w:t>
      </w:r>
      <w:r>
        <w:rPr>
          <w:rFonts w:ascii="Times New Roman;serif" w:hAnsi="Times New Roman;serif"/>
          <w:b/>
          <w:color w:val="0000FF"/>
          <w:sz w:val="22"/>
          <w:u w:val="single"/>
        </w:rPr>
        <w:t>Loan Parties (or any representative of the Loan Parties)</w:t>
      </w:r>
      <w:r>
        <w:rPr>
          <w:rFonts w:ascii="Times New Roman;serif" w:hAnsi="Times New Roman;serif"/>
          <w:b w:val="false"/>
          <w:color w:val="000000"/>
          <w:sz w:val="22"/>
        </w:rPr>
        <w:t>, after the Administrative Agent has exercised its rights of inspection pursuant to this Agreement</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and (b) any other report, document or certificate prepared or compiled by the Administrative Agent or another Person (other than a Loan Party) utilizing the Reports in clause (a) above or such other information furnished by or on behalf of the Loan Parties (or any representative of the Loan Parties) pertaining to their assets, in each case</w:t>
      </w:r>
      <w:r>
        <w:rPr>
          <w:color w:val="000000"/>
        </w:rPr>
        <w:t xml:space="preserve"> </w:t>
      </w:r>
      <w:r>
        <w:rPr>
          <w:rFonts w:ascii="Times New Roman;serif" w:hAnsi="Times New Roman;serif"/>
          <w:b w:val="false"/>
          <w:color w:val="000000"/>
          <w:sz w:val="22"/>
        </w:rPr>
        <w:t>which Reports may be distributed to the Lenders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05180"/>
                <wp:effectExtent l="0" t="0" r="0" b="0"/>
                <wp:wrapNone/>
                <wp:docPr id="81" name="Frame8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Required Lenders</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color w:val="0000FF"/>
          <w:sz w:val="22"/>
          <w:u w:val="single"/>
        </w:rPr>
        <w:t xml:space="preserve">subject to Section 2.21, </w:t>
      </w:r>
      <w:r>
        <w:rPr>
          <w:rFonts w:ascii="Times New Roman;serif" w:hAnsi="Times New Roman;serif"/>
          <w:b w:val="false"/>
          <w:color w:val="000000"/>
          <w:sz w:val="22"/>
        </w:rPr>
        <w:t>at any time, Lenders having Revolving Exposures and unused Commitments representing more than 50% of the sum of the Aggregate Revolving Exposure and unused Commitments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Requirement of Law</w:t>
      </w:r>
      <w:r>
        <w:rPr>
          <w:color w:val="000000"/>
        </w:rPr>
        <w:t xml:space="preserve">” </w:t>
      </w:r>
      <w:r>
        <w:rPr>
          <w:rFonts w:ascii="Times New Roman;serif" w:hAnsi="Times New Roman;serif"/>
          <w:b w:val="false"/>
          <w:color w:val="000000"/>
          <w:sz w:val="22"/>
        </w:rPr>
        <w:t>means, with respect to any Person, (a) the charter, articles or certificate of organization or incorporation</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bylaws</w:t>
      </w:r>
      <w:r>
        <w:rPr>
          <w:rFonts w:ascii="Times New Roman;serif" w:hAnsi="Times New Roman;serif"/>
          <w:b/>
          <w:color w:val="0000FF"/>
          <w:sz w:val="22"/>
          <w:u w:val="single"/>
        </w:rPr>
        <w:t>, or operating, management or partnership agreement,</w:t>
      </w:r>
      <w:r>
        <w:rPr>
          <w:color w:val="000000"/>
        </w:rPr>
        <w:t xml:space="preserve"> </w:t>
      </w:r>
      <w:r>
        <w:rPr>
          <w:rFonts w:ascii="Times New Roman;serif" w:hAnsi="Times New Roman;serif"/>
          <w:b w:val="false"/>
          <w:color w:val="000000"/>
          <w:sz w:val="22"/>
        </w:rPr>
        <w:t>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Reserves</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color w:val="0000FF"/>
          <w:sz w:val="22"/>
          <w:u w:val="single"/>
        </w:rPr>
        <w:t xml:space="preserve">(x) the Term Loan Push-Down Reserve and (y) </w:t>
      </w:r>
      <w:r>
        <w:rPr>
          <w:rFonts w:ascii="Times New Roman;serif" w:hAnsi="Times New Roman;serif"/>
          <w:b w:val="false"/>
          <w:color w:val="000000"/>
          <w:sz w:val="22"/>
        </w:rPr>
        <w:t xml:space="preserve">any and all </w:t>
      </w:r>
      <w:r>
        <w:rPr>
          <w:rFonts w:ascii="Times New Roman;serif" w:hAnsi="Times New Roman;serif"/>
          <w:b/>
          <w:color w:val="0000FF"/>
          <w:sz w:val="22"/>
          <w:u w:val="single"/>
        </w:rPr>
        <w:t xml:space="preserve">other </w:t>
      </w:r>
      <w:r>
        <w:rPr>
          <w:rFonts w:ascii="Times New Roman;serif" w:hAnsi="Times New Roman;serif"/>
          <w:b w:val="false"/>
          <w:color w:val="000000"/>
          <w:sz w:val="22"/>
        </w:rPr>
        <w:t>reserves which the Administrative Agent deems necessary, in its Permitted Discretion, to maintain (including, without limitation, reserves for accrued and unpaid interest on the Secured Obligations, Banking Services Reserves, Rent Reserves, U.K. Priority Payable Reserves, reserves for rent at locations leased by any Loan Party and for consignee’s, warehousemen’s and bailee’s charges, reserves for dilution of Accounts,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reserves for extended or extendable retention of title over Accounts and reserves for taxes, fees, assessments, and other governmental charges) with respect to the Collateral or any Loan Party.</w:t>
      </w:r>
      <w:r>
        <w:rPr>
          <w:color w:val="0000FF"/>
          <w:u w:val="single"/>
        </w:rPr>
        <w:t xml:space="preserve"> </w:t>
      </w:r>
      <w:r>
        <w:rPr>
          <w:rFonts w:ascii="Times New Roman;serif" w:hAnsi="Times New Roman;serif"/>
          <w:b/>
          <w:color w:val="0000FF"/>
          <w:sz w:val="22"/>
          <w:u w:val="single"/>
        </w:rPr>
        <w:t>Notwithstanding anything herein to the contrary, the Administrative Agent may, in its Permitted Discretion, establish, increase or decrease Reserves, without duplication, against the Borrowing Bases.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Responsible Officer</w:t>
      </w:r>
      <w:r>
        <w:rPr>
          <w:color w:val="000000"/>
        </w:rPr>
        <w:t xml:space="preserve">” </w:t>
      </w:r>
      <w:r>
        <w:rPr>
          <w:rFonts w:ascii="Times New Roman;serif" w:hAnsi="Times New Roman;serif"/>
          <w:b w:val="false"/>
          <w:color w:val="000000"/>
          <w:sz w:val="22"/>
        </w:rPr>
        <w:t>means the chief executive officer, president, general counsel, a Financial Officer, or a member of the senior management team of the Company or any other Person designated by any such Person in writing to the Administrative Agent and reasonably acceptable to the Administrative Agent.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Restricted Payment</w:t>
      </w:r>
      <w:r>
        <w:rPr>
          <w:color w:val="000000"/>
        </w:rPr>
        <w:t xml:space="preserve">” </w:t>
      </w:r>
      <w:r>
        <w:rPr>
          <w:rFonts w:ascii="Times New Roman;serif" w:hAnsi="Times New Roman;serif"/>
          <w:b w:val="false"/>
          <w:color w:val="000000"/>
          <w:sz w:val="22"/>
        </w:rPr>
        <w:t>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Reuters</w:t>
      </w:r>
      <w:r>
        <w:rPr>
          <w:color w:val="000000"/>
        </w:rPr>
        <w:t xml:space="preserve">” </w:t>
      </w:r>
      <w:r>
        <w:rPr>
          <w:rFonts w:ascii="Times New Roman;serif" w:hAnsi="Times New Roman;serif"/>
          <w:b w:val="false"/>
          <w:color w:val="000000"/>
          <w:sz w:val="22"/>
        </w:rPr>
        <w:t xml:space="preserve">means, as applicable, Thomson Reuters Corp., Refinitiv, or any successor thereto. </w:t>
      </w:r>
    </w:p>
    <w:p>
      <w:pPr>
        <w:pStyle w:val="TextBody"/>
        <w:bidi w:val="0"/>
        <w:spacing w:lineRule="auto" w:line="288" w:before="0" w:after="240"/>
        <w:ind w:left="0" w:right="0" w:firstLine="1440"/>
        <w:jc w:val="both"/>
        <w:rPr/>
      </w:pPr>
      <w:r>
        <w:rPr>
          <w:color w:val="3051F2"/>
          <w:u w:val="single"/>
        </w:rPr>
        <w:t>“</w:t>
      </w:r>
      <w:r>
        <w:rPr>
          <w:rFonts w:ascii="Times New Roman;serif" w:hAnsi="Times New Roman;serif"/>
          <w:b/>
          <w:color w:val="3051F2"/>
          <w:sz w:val="22"/>
          <w:u w:val="single"/>
        </w:rPr>
        <w:t xml:space="preserve">Revaluation Date” shall mean (a) with respect to any Loan denominated in any Foreign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 Foreign Currency, </w:t>
      </w:r>
      <w:r>
        <w:rPr>
          <w:rFonts w:ascii="Times New Roman;serif" w:hAnsi="Times New Roman;serif"/>
          <w:b/>
          <w:color w:val="66CC00"/>
          <w:sz w:val="22"/>
          <w:u w:val="single"/>
        </w:rPr>
        <w:t xml:space="preserve">each of the following: (i) the date on which such Letter of Credit is issued, (ii) the first Business Day of each calendar month and (iii) the date of any amendment of such Letter of Credit that has the effect of increasing the face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05180"/>
                <wp:effectExtent l="0" t="0" r="0" b="0"/>
                <wp:wrapNone/>
                <wp:docPr id="82" name="Frame8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59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66CC00"/>
          <w:sz w:val="22"/>
          <w:u w:val="single"/>
        </w:rPr>
        <w:t xml:space="preserve">thereof; </w:t>
      </w:r>
      <w:r>
        <w:rPr>
          <w:rFonts w:ascii="Times New Roman;serif" w:hAnsi="Times New Roman;serif"/>
          <w:b/>
          <w:color w:val="3051F2"/>
          <w:sz w:val="22"/>
          <w:u w:val="single"/>
        </w:rPr>
        <w:t>and (c) any additional date as the Administrative Agent may determine at any time when an Event of Default exists.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Borrowing</w:t>
      </w:r>
      <w:r>
        <w:rPr>
          <w:color w:val="000000"/>
        </w:rPr>
        <w:t xml:space="preserve">” </w:t>
      </w:r>
      <w:r>
        <w:rPr>
          <w:rFonts w:ascii="Times New Roman;serif" w:hAnsi="Times New Roman;serif"/>
          <w:b w:val="false"/>
          <w:color w:val="000000"/>
          <w:sz w:val="22"/>
        </w:rPr>
        <w:t>means Revolving Loans of the same Type</w:t>
      </w:r>
      <w:r>
        <w:rPr>
          <w:color w:val="0000FF"/>
          <w:u w:val="single"/>
        </w:rPr>
        <w:t xml:space="preserve"> </w:t>
      </w:r>
      <w:r>
        <w:rPr>
          <w:rFonts w:ascii="Times New Roman;serif" w:hAnsi="Times New Roman;serif"/>
          <w:b/>
          <w:color w:val="0000FF"/>
          <w:sz w:val="22"/>
          <w:u w:val="single"/>
        </w:rPr>
        <w:t>and Agreed Currency</w:t>
      </w:r>
      <w:r>
        <w:rPr>
          <w:rFonts w:ascii="Times New Roman;serif" w:hAnsi="Times New Roman;serif"/>
          <w:b w:val="false"/>
          <w:color w:val="000000"/>
          <w:sz w:val="22"/>
        </w:rPr>
        <w:t>, made, converted or continued on the same date and, in the case of Term Benchmark Loans, as to which a single Interest Period is in effect.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Exposure</w:t>
      </w:r>
      <w:r>
        <w:rPr>
          <w:color w:val="000000"/>
        </w:rPr>
        <w:t xml:space="preserve">” </w:t>
      </w:r>
      <w:r>
        <w:rPr>
          <w:rFonts w:ascii="Times New Roman;serif" w:hAnsi="Times New Roman;serif"/>
          <w:b w:val="false"/>
          <w:color w:val="000000"/>
          <w:sz w:val="22"/>
        </w:rPr>
        <w:t xml:space="preserve">means, with respect to any Lender at any time and without duplication, the sum of (a) the Dollar Amount of the outstanding principal amount of such Lender’s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Revolving Loans, </w:t>
      </w:r>
      <w:r>
        <w:rPr>
          <w:rFonts w:ascii="Times New Roman;serif" w:hAnsi="Times New Roman;serif"/>
          <w:b/>
          <w:strike/>
          <w:color w:val="FF0000"/>
          <w:sz w:val="22"/>
        </w:rPr>
        <w:t>Multicurrency</w:t>
      </w:r>
      <w:r>
        <w:rPr>
          <w:rFonts w:ascii="Times New Roman;serif" w:hAnsi="Times New Roman;serif"/>
          <w:b/>
          <w:color w:val="0000FF"/>
          <w:sz w:val="22"/>
          <w:u w:val="single"/>
        </w:rPr>
        <w:t xml:space="preserve">U.K. Tranche Revolving Loans, Dutch </w:t>
      </w:r>
      <w:r>
        <w:rPr>
          <w:rFonts w:ascii="Times New Roman;serif" w:hAnsi="Times New Roman;serif"/>
          <w:b w:val="false"/>
          <w:color w:val="000000"/>
          <w:sz w:val="22"/>
          <w:u w:val="single"/>
        </w:rPr>
        <w:t>Tranche Revolving Loans, it</w:t>
      </w:r>
      <w:r>
        <w:rPr>
          <w:rFonts w:ascii="Times New Roman;serif" w:hAnsi="Times New Roman;serif"/>
          <w:b w:val="false"/>
          <w:color w:val="000000"/>
          <w:sz w:val="22"/>
        </w:rPr>
        <w:t xml:space="preserve">s LC Exposure and its Swingline Exposure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(b) an amount equal to its Applicable Percentage of the Dollar Amount of the aggregate principal amount of Protective Advances outstanding at such time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(c) an amount equal to its Applicable Percentage of the Dollar Amount of the aggregate principal amount of Overadvances outstanding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Exposure Limitations</w:t>
      </w:r>
      <w:r>
        <w:rPr>
          <w:color w:val="000000"/>
        </w:rPr>
        <w:t xml:space="preserve">” </w:t>
      </w:r>
      <w:r>
        <w:rPr>
          <w:rFonts w:ascii="Times New Roman;serif" w:hAnsi="Times New Roman;serif"/>
          <w:b w:val="false"/>
          <w:color w:val="000000"/>
          <w:sz w:val="22"/>
        </w:rPr>
        <w:t>has the meaning set forth in Section 2.01.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Revolving Loan</w:t>
      </w:r>
      <w:r>
        <w:rPr>
          <w:color w:val="000000"/>
        </w:rPr>
        <w:t xml:space="preserve">” </w:t>
      </w:r>
      <w:r>
        <w:rPr>
          <w:rFonts w:ascii="Times New Roman;serif" w:hAnsi="Times New Roman;serif"/>
          <w:b w:val="false"/>
          <w:color w:val="000000"/>
          <w:sz w:val="22"/>
        </w:rPr>
        <w:t>means a Loan made by a Lender pursuant to Section 2.01.</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RFR</w:t>
      </w:r>
      <w:r>
        <w:rPr>
          <w:color w:val="000000"/>
        </w:rPr>
        <w:t xml:space="preserve">” </w:t>
      </w:r>
      <w:r>
        <w:rPr>
          <w:rFonts w:ascii="Times New Roman;serif" w:hAnsi="Times New Roman;serif"/>
          <w:b w:val="false"/>
          <w:color w:val="000000"/>
          <w:sz w:val="22"/>
        </w:rPr>
        <w:t>means, for any RFR Loan denominated in (a) Pounds Sterling, SONIA and (b) Dollars, Daily Simple SOFR.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RFR Borrowing</w:t>
      </w:r>
      <w:r>
        <w:rPr>
          <w:color w:val="000000"/>
        </w:rPr>
        <w:t xml:space="preserve">” </w:t>
      </w:r>
      <w:r>
        <w:rPr>
          <w:rFonts w:ascii="Times New Roman;serif" w:hAnsi="Times New Roman;serif"/>
          <w:b w:val="false"/>
          <w:color w:val="000000"/>
          <w:sz w:val="22"/>
        </w:rPr>
        <w:t>means, as to any Borrowing, the RFR Loans comprising such Borrowing.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RFR Business Day</w:t>
      </w:r>
      <w:r>
        <w:rPr>
          <w:color w:val="000000"/>
        </w:rPr>
        <w:t xml:space="preserve">” </w:t>
      </w:r>
      <w:r>
        <w:rPr>
          <w:rFonts w:ascii="Times New Roman;serif" w:hAnsi="Times New Roman;serif"/>
          <w:b w:val="false"/>
          <w:color w:val="000000"/>
          <w:sz w:val="22"/>
        </w:rPr>
        <w:t>means, for any Loan denominated in (a) Pounds Sterling, any day except for (i) a Saturday, (ii) a Sunday or (iii) a day on which banks are closed for general business in London and (b) Dollars, a U.S. Government Securities Business Day.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RFR Interest Day</w:t>
      </w:r>
      <w:r>
        <w:rPr>
          <w:color w:val="000000"/>
        </w:rPr>
        <w:t xml:space="preserve">” </w:t>
      </w:r>
      <w:r>
        <w:rPr>
          <w:rFonts w:ascii="Times New Roman;serif" w:hAnsi="Times New Roman;serif"/>
          <w:b w:val="false"/>
          <w:color w:val="000000"/>
          <w:sz w:val="22"/>
        </w:rPr>
        <w:t>has the meaning specified in the definition of “Daily Simple RFR”.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RFR Loan</w:t>
      </w:r>
      <w:r>
        <w:rPr>
          <w:color w:val="000000"/>
        </w:rPr>
        <w:t xml:space="preserve">” </w:t>
      </w:r>
      <w:r>
        <w:rPr>
          <w:rFonts w:ascii="Times New Roman;serif" w:hAnsi="Times New Roman;serif"/>
          <w:b w:val="false"/>
          <w:color w:val="000000"/>
          <w:sz w:val="22"/>
        </w:rPr>
        <w:t>means a Loan that bears interest at a rate based on the Adjusted Daily Simple RFR.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S&amp;P</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strike/>
          <w:color w:val="FF0000"/>
          <w:sz w:val="22"/>
        </w:rPr>
        <w:t>S&amp;P Global</w:t>
      </w:r>
      <w:r>
        <w:rPr>
          <w:rFonts w:ascii="Times New Roman;serif" w:hAnsi="Times New Roman;serif"/>
          <w:b/>
          <w:color w:val="0000FF"/>
          <w:sz w:val="22"/>
          <w:u w:val="single"/>
        </w:rPr>
        <w:t>Standard &amp; Poor’s</w:t>
      </w:r>
      <w:r>
        <w:rPr>
          <w:color w:val="000000"/>
        </w:rPr>
        <w:t xml:space="preserve"> </w:t>
      </w:r>
      <w:r>
        <w:rPr>
          <w:rFonts w:ascii="Times New Roman;serif" w:hAnsi="Times New Roman;serif"/>
          <w:b w:val="false"/>
          <w:color w:val="000000"/>
          <w:sz w:val="22"/>
        </w:rPr>
        <w:t>Ratings</w:t>
      </w:r>
      <w:r>
        <w:rPr>
          <w:rFonts w:ascii="Times New Roman;serif" w:hAnsi="Times New Roman;serif"/>
          <w:b/>
          <w:strike/>
          <w:color w:val="FF0000"/>
          <w:sz w:val="22"/>
        </w:rPr>
        <w:t>, a division of S&amp;P Global Inc.</w:t>
      </w:r>
      <w:r>
        <w:rPr>
          <w:color w:val="000000"/>
        </w:rPr>
        <w:t xml:space="preserve"> </w:t>
      </w:r>
      <w:r>
        <w:rPr>
          <w:rFonts w:ascii="Times New Roman;serif" w:hAnsi="Times New Roman;serif"/>
          <w:b/>
          <w:color w:val="0000FF"/>
          <w:sz w:val="22"/>
          <w:u w:val="single"/>
        </w:rPr>
        <w:t>Services, a Standard &amp; Poor’s Financial Services LLC business.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Sanctioned Country</w:t>
      </w:r>
      <w:r>
        <w:rPr>
          <w:color w:val="000000"/>
        </w:rPr>
        <w:t xml:space="preserve">” </w:t>
      </w:r>
      <w:r>
        <w:rPr>
          <w:rFonts w:ascii="Times New Roman;serif" w:hAnsi="Times New Roman;serif"/>
          <w:b w:val="false"/>
          <w:color w:val="000000"/>
          <w:sz w:val="22"/>
        </w:rPr>
        <w:t>means, at any time, a country, region or territory which is itself the subject or target of any Sanctions (at the time of this Agreement, the so-called Donetsk People’s Republic, the so-called Luhansk People’s Republic, the Crimea Region of Ukraine, Cuba, Iran, North Korea</w:t>
      </w:r>
      <w:r>
        <w:rPr>
          <w:rFonts w:ascii="Times New Roman;serif" w:hAnsi="Times New Roman;serif"/>
          <w:b/>
          <w:strike/>
          <w:color w:val="FF0000"/>
          <w:sz w:val="22"/>
        </w:rPr>
        <w:t xml:space="preserve">, Sudan </w:t>
      </w:r>
      <w:r>
        <w:rPr>
          <w:rFonts w:ascii="Times New Roman;serif" w:hAnsi="Times New Roman;serif"/>
          <w:b w:val="false"/>
          <w:color w:val="000000"/>
          <w:sz w:val="22"/>
        </w:rPr>
        <w:t>and Syria).</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Sanctioned Person</w:t>
      </w:r>
      <w:r>
        <w:rPr>
          <w:color w:val="000000"/>
        </w:rPr>
        <w:t xml:space="preserve">” </w:t>
      </w:r>
      <w:r>
        <w:rPr>
          <w:rFonts w:ascii="Times New Roman;serif" w:hAnsi="Times New Roman;serif"/>
          <w:b w:val="false"/>
          <w:color w:val="000000"/>
          <w:sz w:val="22"/>
        </w:rPr>
        <w:t xml:space="preserve">means, at any time, </w:t>
      </w:r>
      <w:r>
        <w:rPr>
          <w:rFonts w:ascii="Times New Roman;serif" w:hAnsi="Times New Roman;serif"/>
          <w:b/>
          <w:color w:val="0000FF"/>
          <w:sz w:val="22"/>
          <w:u w:val="single"/>
        </w:rPr>
        <w:t xml:space="preserve">any Person subject or target of any Sanctions, including </w:t>
      </w:r>
      <w:r>
        <w:rPr>
          <w:rFonts w:ascii="Times New Roman;serif" w:hAnsi="Times New Roman;serif"/>
          <w:b w:val="false"/>
          <w:color w:val="000000"/>
          <w:sz w:val="22"/>
        </w:rPr>
        <w:t xml:space="preserve">(a) any Person listed in any Sanctions-related list of designated Persons maintained </w:t>
      </w:r>
      <w:r>
        <w:rPr>
          <w:rFonts w:ascii="Times New Roman;serif" w:hAnsi="Times New Roman;serif"/>
          <w:b/>
          <w:color w:val="0000FF"/>
          <w:sz w:val="22"/>
          <w:u w:val="single"/>
        </w:rPr>
        <w:t xml:space="preserve">by the U.S. government, including </w:t>
      </w:r>
      <w:r>
        <w:rPr>
          <w:rFonts w:ascii="Times New Roman;serif" w:hAnsi="Times New Roman;serif"/>
          <w:b w:val="false"/>
          <w:color w:val="000000"/>
          <w:sz w:val="22"/>
        </w:rPr>
        <w:t>by the Office of Foreign Assets Control of the U.S. Department of the Treasury, the U.S. Department of State</w:t>
      </w:r>
      <w:r>
        <w:rPr>
          <w:rFonts w:ascii="Times New Roman;serif" w:hAnsi="Times New Roman;serif"/>
          <w:b/>
          <w:color w:val="0000FF"/>
          <w:sz w:val="22"/>
          <w:u w:val="single"/>
        </w:rPr>
        <w:t xml:space="preserve">, </w:t>
      </w:r>
      <w:r>
        <w:rPr>
          <w:rFonts w:ascii="Times New Roman;serif" w:hAnsi="Times New Roman;serif"/>
          <w:b w:val="false"/>
          <w:color w:val="000000"/>
          <w:sz w:val="22"/>
        </w:rPr>
        <w:t xml:space="preserve">or </w:t>
      </w:r>
      <w:r>
        <w:rPr>
          <w:rFonts w:ascii="Times New Roman;serif" w:hAnsi="Times New Roman;serif"/>
          <w:b/>
          <w:strike/>
          <w:color w:val="FF0000"/>
          <w:sz w:val="22"/>
        </w:rPr>
        <w:t xml:space="preserve">by </w:t>
      </w:r>
      <w:r>
        <w:rPr>
          <w:rFonts w:ascii="Times New Roman;serif" w:hAnsi="Times New Roman;serif"/>
          <w:b w:val="false"/>
          <w:color w:val="000000"/>
          <w:sz w:val="22"/>
        </w:rPr>
        <w:t xml:space="preserve">the </w:t>
      </w:r>
      <w:r>
        <w:rPr>
          <w:rFonts w:ascii="Times New Roman;serif" w:hAnsi="Times New Roman;serif"/>
          <w:b/>
          <w:color w:val="0000FF"/>
          <w:sz w:val="22"/>
          <w:u w:val="single"/>
        </w:rPr>
        <w:t xml:space="preserve">U.S. Department of Commerce, </w:t>
      </w:r>
      <w:r>
        <w:rPr>
          <w:rFonts w:ascii="Times New Roman;serif" w:hAnsi="Times New Roman;serif"/>
          <w:b w:val="false"/>
          <w:color w:val="000000"/>
          <w:sz w:val="22"/>
        </w:rPr>
        <w:t xml:space="preserve">United Nations Security Council, the European Union or any European Union member state, </w:t>
      </w:r>
      <w:r>
        <w:rPr>
          <w:rFonts w:ascii="Times New Roman;serif" w:hAnsi="Times New Roman;serif"/>
          <w:b/>
          <w:strike/>
          <w:color w:val="FF0000"/>
          <w:sz w:val="22"/>
        </w:rPr>
        <w:t>Her</w:t>
      </w:r>
      <w:r>
        <w:rPr>
          <w:rFonts w:ascii="Times New Roman;serif" w:hAnsi="Times New Roman;serif"/>
          <w:b/>
          <w:color w:val="0000FF"/>
          <w:sz w:val="22"/>
          <w:u w:val="single"/>
        </w:rPr>
        <w:t>His</w:t>
      </w:r>
      <w:r>
        <w:rPr>
          <w:color w:val="000000"/>
        </w:rPr>
        <w:t xml:space="preserve"> </w:t>
      </w:r>
      <w:r>
        <w:rPr>
          <w:rFonts w:ascii="Times New Roman;serif" w:hAnsi="Times New Roman;serif"/>
          <w:b w:val="false"/>
          <w:color w:val="000000"/>
          <w:sz w:val="22"/>
        </w:rPr>
        <w:t xml:space="preserve">Majesty’s Treasury of the United Kingdom or other relevant sanctions authority, (b) any Person operating, organized or resident in a Sanctioned Country, </w:t>
      </w:r>
      <w:r>
        <w:rPr>
          <w:rFonts w:ascii="Times New Roman;serif" w:hAnsi="Times New Roman;serif"/>
          <w:b/>
          <w:color w:val="0000FF"/>
          <w:sz w:val="22"/>
          <w:u w:val="single"/>
        </w:rPr>
        <w:t xml:space="preserve">or </w:t>
      </w:r>
      <w:r>
        <w:rPr>
          <w:rFonts w:ascii="Times New Roman;serif" w:hAnsi="Times New Roman;serif"/>
          <w:b w:val="false"/>
          <w:color w:val="000000"/>
          <w:sz w:val="22"/>
        </w:rPr>
        <w:t xml:space="preserve">(c) any Person owned or controlled by any such Person or Persons described in the foregoing clauses (a) or (b) </w:t>
      </w:r>
      <w:r>
        <w:rPr>
          <w:rFonts w:ascii="Times New Roman;serif" w:hAnsi="Times New Roman;serif"/>
          <w:b/>
          <w:strike/>
          <w:color w:val="FF0000"/>
          <w:sz w:val="22"/>
        </w:rPr>
        <w:t>or (d) any Person otherwise the subject of any Sanctions.</w:t>
      </w:r>
      <w:r>
        <w:rPr>
          <w:rFonts w:ascii="Times New Roman;serif" w:hAnsi="Times New Roman;serif"/>
          <w:b/>
          <w:color w:val="0000FF"/>
          <w:sz w:val="22"/>
          <w:u w:val="single"/>
        </w:rPr>
        <w:t>(including, without limitation for purposes of defining a Sanctioned Person, as ownership and control may be defined and/or established in and/or by any applicable laws, rules, regulations, or orders).</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05180"/>
                <wp:effectExtent l="0" t="0" r="0" b="0"/>
                <wp:wrapNone/>
                <wp:docPr id="83" name="Frame8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Sanctions</w:t>
      </w:r>
      <w:r>
        <w:rPr>
          <w:color w:val="000000"/>
        </w:rPr>
        <w:t xml:space="preserve">” </w:t>
      </w:r>
      <w:r>
        <w:rPr>
          <w:rFonts w:ascii="Times New Roman;serif" w:hAnsi="Times New Roman;serif"/>
          <w:b w:val="false"/>
          <w:color w:val="000000"/>
          <w:sz w:val="22"/>
        </w:rPr>
        <w:t>means all economic or financial sanctions</w:t>
      </w:r>
      <w:r>
        <w:rPr>
          <w:strike/>
          <w:color w:val="FF0000"/>
        </w:rPr>
        <w:t xml:space="preserve"> </w:t>
      </w:r>
      <w:r>
        <w:rPr>
          <w:rFonts w:ascii="Times New Roman;serif" w:hAnsi="Times New Roman;serif"/>
          <w:b/>
          <w:strike/>
          <w:color w:val="FF0000"/>
          <w:sz w:val="22"/>
        </w:rPr>
        <w:t>or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trade embargoes </w:t>
      </w:r>
      <w:r>
        <w:rPr>
          <w:rFonts w:ascii="Times New Roman;serif" w:hAnsi="Times New Roman;serif"/>
          <w:b/>
          <w:color w:val="0000FF"/>
          <w:sz w:val="22"/>
          <w:u w:val="single"/>
        </w:rPr>
        <w:t xml:space="preserve">or similar restrictions </w:t>
      </w:r>
      <w:r>
        <w:rPr>
          <w:rFonts w:ascii="Times New Roman;serif" w:hAnsi="Times New Roman;serif"/>
          <w:b w:val="false"/>
          <w:color w:val="000000"/>
          <w:sz w:val="22"/>
        </w:rPr>
        <w:t xml:space="preserve">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w:t>
      </w:r>
      <w:r>
        <w:rPr>
          <w:rFonts w:ascii="Times New Roman;serif" w:hAnsi="Times New Roman;serif"/>
          <w:b/>
          <w:strike/>
          <w:color w:val="FF0000"/>
          <w:sz w:val="22"/>
        </w:rPr>
        <w:t>Her</w:t>
      </w:r>
      <w:r>
        <w:rPr>
          <w:rFonts w:ascii="Times New Roman;serif" w:hAnsi="Times New Roman;serif"/>
          <w:b/>
          <w:color w:val="0000FF"/>
          <w:sz w:val="22"/>
          <w:u w:val="single"/>
        </w:rPr>
        <w:t>His</w:t>
      </w:r>
      <w:r>
        <w:rPr>
          <w:color w:val="000000"/>
        </w:rPr>
        <w:t xml:space="preserve"> </w:t>
      </w:r>
      <w:r>
        <w:rPr>
          <w:rFonts w:ascii="Times New Roman;serif" w:hAnsi="Times New Roman;serif"/>
          <w:b w:val="false"/>
          <w:color w:val="000000"/>
          <w:sz w:val="22"/>
        </w:rPr>
        <w:t>Majesty’s Treasury of the United Kingdom or other relevant sanctions authority.</w:t>
      </w:r>
    </w:p>
    <w:p>
      <w:pPr>
        <w:pStyle w:val="TextBody"/>
        <w:bidi w:val="0"/>
        <w:spacing w:lineRule="auto" w:line="288" w:before="0" w:after="100"/>
        <w:ind w:left="0" w:right="0" w:firstLine="1440"/>
        <w:jc w:val="both"/>
        <w:rPr>
          <w:color w:val="0000FF"/>
          <w:u w:val="single"/>
        </w:rPr>
      </w:pPr>
      <w:r>
        <w:rPr>
          <w:color w:val="0000FF"/>
          <w:u w:val="single"/>
        </w:rPr>
        <w:t>“</w:t>
      </w:r>
      <w:r>
        <w:rPr>
          <w:rFonts w:ascii="Times New Roman;serif" w:hAnsi="Times New Roman;serif"/>
          <w:b/>
          <w:color w:val="0000FF"/>
          <w:sz w:val="22"/>
          <w:u w:val="single"/>
        </w:rPr>
        <w:t>SEC” means the Securities and Exchange Commission of the U.S. (or comparable agency in any applicable non-U.S. jurisdiction).</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Second Amendment</w:t>
      </w:r>
      <w:r>
        <w:rPr>
          <w:color w:val="000000"/>
        </w:rPr>
        <w:t xml:space="preserve">” </w:t>
      </w:r>
      <w:r>
        <w:rPr>
          <w:rFonts w:ascii="Times New Roman;serif" w:hAnsi="Times New Roman;serif"/>
          <w:b w:val="false"/>
          <w:color w:val="000000"/>
          <w:sz w:val="22"/>
        </w:rPr>
        <w:t>means that certain Amendment No. 2 dated as of the Second Amendment Effective Date by and among the Administrative Agent, the Company, the other Borrowers party thereto, the other Loan Parties party thereto, and the Lenders party thereto.</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Second Amendment Effective Date</w:t>
      </w:r>
      <w:r>
        <w:rPr>
          <w:color w:val="000000"/>
        </w:rPr>
        <w:t xml:space="preserve">” </w:t>
      </w:r>
      <w:r>
        <w:rPr>
          <w:rFonts w:ascii="Times New Roman;serif" w:hAnsi="Times New Roman;serif"/>
          <w:b w:val="false"/>
          <w:color w:val="000000"/>
          <w:sz w:val="22"/>
        </w:rPr>
        <w:t>means August 26, 2022.</w:t>
      </w:r>
    </w:p>
    <w:p>
      <w:pPr>
        <w:pStyle w:val="TextBody"/>
        <w:bidi w:val="0"/>
        <w:spacing w:lineRule="auto" w:line="288" w:before="0" w:after="100"/>
        <w:ind w:left="0" w:right="0" w:firstLine="1440"/>
        <w:jc w:val="both"/>
        <w:rPr/>
      </w:pPr>
      <w:r>
        <w:rPr>
          <w:strike/>
          <w:color w:val="FF0000"/>
        </w:rPr>
        <w:t>“</w:t>
      </w:r>
      <w:r>
        <w:rPr>
          <w:rFonts w:ascii="Times New Roman;serif" w:hAnsi="Times New Roman;serif"/>
          <w:b/>
          <w:strike/>
          <w:color w:val="FF0000"/>
          <w:sz w:val="22"/>
          <w:u w:val="single"/>
        </w:rPr>
        <w:t>Secured Net Leverage Ratio</w:t>
      </w:r>
      <w:r>
        <w:rPr>
          <w:strike/>
          <w:color w:val="FF0000"/>
        </w:rPr>
        <w:t xml:space="preserve">” </w:t>
      </w:r>
      <w:r>
        <w:rPr>
          <w:rFonts w:ascii="Times New Roman;serif" w:hAnsi="Times New Roman;serif"/>
          <w:b/>
          <w:strike/>
          <w:color w:val="FF0000"/>
          <w:sz w:val="22"/>
        </w:rPr>
        <w:t xml:space="preserve">means, as of any date of determination, the ratio of (a) an amount equal to (i) Consolidated Total Secured Indebtedness, as of the last day of the Test Period ending on or prior to such date of determination </w:t>
      </w:r>
      <w:r>
        <w:rPr>
          <w:rFonts w:ascii="Times New Roman;serif" w:hAnsi="Times New Roman;serif"/>
          <w:b/>
          <w:strike/>
          <w:color w:val="FF0000"/>
          <w:sz w:val="22"/>
          <w:u w:val="single"/>
        </w:rPr>
        <w:t>minus</w:t>
      </w:r>
      <w:r>
        <w:rPr>
          <w:strike/>
          <w:color w:val="FF0000"/>
        </w:rPr>
        <w:t xml:space="preserve"> </w:t>
      </w:r>
      <w:r>
        <w:rPr>
          <w:rFonts w:ascii="Times New Roman;serif" w:hAnsi="Times New Roman;serif"/>
          <w:b/>
          <w:strike/>
          <w:color w:val="FF0000"/>
          <w:sz w:val="22"/>
        </w:rPr>
        <w:t>(ii) the aggregate amount of unrestricted and unencumbered cash and Permitted Investments included in the consolidated balance sheet of the Company and its subsidiaries as of such date, which aggregate amount shall be determined without giving pro forma effect to the proceeds of Indebtedness incurred on such date to (b) EBITDA of the Company and its Subsidiaries for such Test Period.</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Secured Obligations</w:t>
      </w:r>
      <w:r>
        <w:rPr>
          <w:color w:val="000000"/>
        </w:rPr>
        <w:t xml:space="preserve">” </w:t>
      </w:r>
      <w:r>
        <w:rPr>
          <w:rFonts w:ascii="Times New Roman;serif" w:hAnsi="Times New Roman;serif"/>
          <w:b w:val="false"/>
          <w:color w:val="000000"/>
          <w:sz w:val="22"/>
        </w:rPr>
        <w:t xml:space="preserve">means all Obligations, together with all (i) Banking Services Obligations and (ii) Swap Agreement Obligations owing to one or more Secured Parties or their respective Affiliates;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definition of “Secured Obligations” shall not create any guarantee by any Loan Party of (or grant of security interest by any Loan Party to support, as applicable) any Excluded Swap Obligations of such Loan Party for purposes of determining any obligations of any Loan Party.</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Secured Parties</w:t>
      </w:r>
      <w:r>
        <w:rPr>
          <w:color w:val="000000"/>
        </w:rPr>
        <w:t xml:space="preserve">” </w:t>
      </w:r>
      <w:r>
        <w:rPr>
          <w:rFonts w:ascii="Times New Roman;serif" w:hAnsi="Times New Roman;serif"/>
          <w:b w:val="false"/>
          <w:color w:val="000000"/>
          <w:sz w:val="22"/>
        </w:rPr>
        <w:t>means the holders of the Secured Obligations from time to time and shall include (i) each Lender and the Issuing Bank in respect of its Loans and LC Exposure respectively, (ii) the Administrative Agent, the Issuing Bank and the Lenders in respect of all other present and future obligations and liabilities of the Company and each Subsidiary of every type and description arising under or in connection with this Agreement or any other Loan Document, (iii) each Lender and Affiliate of such Lender in respect of Swap Agreement Obligations and Banking Services Obligations owed to such Person by the Company or any Subsidiary, (iv) each indemnified party under Section 9.03 in respect of the obligations and liabilities of the Company or any Subsidiary to such Person hereunder and under the other Loan Documents, and (v) their respective successors and (in the case of a Lender, permitted) transferees and assigns.</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Security Agreement</w:t>
      </w:r>
      <w:r>
        <w:rPr>
          <w:color w:val="000000"/>
        </w:rPr>
        <w:t xml:space="preserve">” </w:t>
      </w:r>
      <w:r>
        <w:rPr>
          <w:rFonts w:ascii="Times New Roman;serif" w:hAnsi="Times New Roman;serif"/>
          <w:b w:val="false"/>
          <w:color w:val="000000"/>
          <w:sz w:val="22"/>
        </w:rPr>
        <w:t>means the Domestic Security Agreement or any Foreign Security Agreement.</w:t>
      </w:r>
    </w:p>
    <w:p>
      <w:pPr>
        <w:pStyle w:val="TextBody"/>
        <w:bidi w:val="0"/>
        <w:spacing w:lineRule="auto" w:line="288" w:before="0" w:after="100"/>
        <w:ind w:left="0" w:right="0" w:firstLine="1440"/>
        <w:jc w:val="both"/>
        <w:rPr/>
      </w:pPr>
      <w:r>
        <w:rPr>
          <w:color w:val="000000"/>
        </w:rPr>
        <w:t>“</w:t>
      </w:r>
      <w:r>
        <w:rPr>
          <w:rFonts w:ascii="Times New Roman;serif" w:hAnsi="Times New Roman;serif"/>
          <w:b w:val="false"/>
          <w:color w:val="000000"/>
          <w:sz w:val="22"/>
          <w:u w:val="single"/>
        </w:rPr>
        <w:t>Senior Indebtedness</w:t>
      </w:r>
      <w:r>
        <w:rPr>
          <w:color w:val="000000"/>
        </w:rPr>
        <w:t xml:space="preserve">” </w:t>
      </w:r>
      <w:r>
        <w:rPr>
          <w:rFonts w:ascii="Times New Roman;serif" w:hAnsi="Times New Roman;serif"/>
          <w:b w:val="false"/>
          <w:color w:val="000000"/>
          <w:sz w:val="22"/>
        </w:rPr>
        <w:t>means, at any time, the aggregate principal amount of all Indebtedness (other than Subordinated Indebtedness) of the Company and its Subsidiaries at such time, determined on a consolidated basis in accordance with GAAP.</w:t>
      </w:r>
    </w:p>
    <w:p>
      <w:pPr>
        <w:pStyle w:val="TextBody"/>
        <w:bidi w:val="0"/>
        <w:spacing w:before="0" w:after="10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05180"/>
                <wp:effectExtent l="0" t="0" r="0" b="0"/>
                <wp:wrapNone/>
                <wp:docPr id="84" name="Frame8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Settlement</w:t>
      </w:r>
      <w:r>
        <w:rPr>
          <w:color w:val="000000"/>
        </w:rPr>
        <w:t xml:space="preserve">” </w:t>
      </w:r>
      <w:r>
        <w:rPr>
          <w:rFonts w:ascii="Times New Roman;serif" w:hAnsi="Times New Roman;serif"/>
          <w:b w:val="false"/>
          <w:color w:val="000000"/>
          <w:sz w:val="22"/>
        </w:rPr>
        <w:t>has the meaning assigned to such term in Section 2.06(</w:t>
      </w:r>
      <w:r>
        <w:rPr>
          <w:rFonts w:ascii="Times New Roman;serif" w:hAnsi="Times New Roman;serif"/>
          <w:b/>
          <w:strike/>
          <w:color w:val="FF0000"/>
          <w:sz w:val="22"/>
        </w:rPr>
        <w:t>e</w:t>
      </w:r>
      <w:r>
        <w:rPr>
          <w:rFonts w:ascii="Times New Roman;serif" w:hAnsi="Times New Roman;serif"/>
          <w:b/>
          <w:color w:val="0000FF"/>
          <w:sz w:val="22"/>
          <w:u w:val="single"/>
        </w:rPr>
        <w:t>f</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Settlement Date</w:t>
      </w:r>
      <w:r>
        <w:rPr>
          <w:color w:val="000000"/>
        </w:rPr>
        <w:t xml:space="preserve">” </w:t>
      </w:r>
      <w:r>
        <w:rPr>
          <w:rFonts w:ascii="Times New Roman;serif" w:hAnsi="Times New Roman;serif"/>
          <w:b w:val="false"/>
          <w:color w:val="000000"/>
          <w:sz w:val="22"/>
        </w:rPr>
        <w:t>has the meaning assigned to such term in Section 2.06(</w:t>
      </w:r>
      <w:r>
        <w:rPr>
          <w:rFonts w:ascii="Times New Roman;serif" w:hAnsi="Times New Roman;serif"/>
          <w:b/>
          <w:strike/>
          <w:color w:val="FF0000"/>
          <w:sz w:val="22"/>
        </w:rPr>
        <w:t>e</w:t>
      </w:r>
      <w:r>
        <w:rPr>
          <w:rFonts w:ascii="Times New Roman;serif" w:hAnsi="Times New Roman;serif"/>
          <w:b/>
          <w:color w:val="0000FF"/>
          <w:sz w:val="22"/>
          <w:u w:val="single"/>
        </w:rPr>
        <w:t>f</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w:t>
      </w:r>
      <w:r>
        <w:rPr>
          <w:color w:val="000000"/>
        </w:rPr>
        <w:t xml:space="preserve">” </w:t>
      </w:r>
      <w:r>
        <w:rPr>
          <w:rFonts w:ascii="Times New Roman;serif" w:hAnsi="Times New Roman;serif"/>
          <w:b w:val="false"/>
          <w:color w:val="000000"/>
          <w:sz w:val="22"/>
        </w:rPr>
        <w:t>means a rate equal to the secured overnight financing rate as administered by the SOFR Administrator.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 Administrator</w:t>
      </w:r>
      <w:r>
        <w:rPr>
          <w:color w:val="000000"/>
        </w:rPr>
        <w:t xml:space="preserve">” </w:t>
      </w:r>
      <w:r>
        <w:rPr>
          <w:rFonts w:ascii="Times New Roman;serif" w:hAnsi="Times New Roman;serif"/>
          <w:b w:val="false"/>
          <w:color w:val="000000"/>
          <w:sz w:val="22"/>
        </w:rPr>
        <w:t>means the NYFRB (or a successor administrator of the secured overnight financing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 Administrator’s Website</w:t>
      </w:r>
      <w:r>
        <w:rPr>
          <w:color w:val="000000"/>
        </w:rPr>
        <w:t xml:space="preserve">” </w:t>
      </w:r>
      <w:r>
        <w:rPr>
          <w:rFonts w:ascii="Times New Roman;serif" w:hAnsi="Times New Roman;serif"/>
          <w:b w:val="false"/>
          <w:color w:val="000000"/>
          <w:sz w:val="22"/>
        </w:rPr>
        <w:t>means the NYFRB’s website, currently at http://www.newyorkfed.org, or any successor source for the secured overnight financing rate identified as such by the SOFR Administrator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 Determination Date</w:t>
      </w:r>
      <w:r>
        <w:rPr>
          <w:color w:val="000000"/>
        </w:rPr>
        <w:t xml:space="preserve">” </w:t>
      </w:r>
      <w:r>
        <w:rPr>
          <w:rFonts w:ascii="Times New Roman;serif" w:hAnsi="Times New Roman;serif"/>
          <w:b w:val="false"/>
          <w:color w:val="000000"/>
          <w:sz w:val="22"/>
        </w:rPr>
        <w:t>has the meaning specified in the definition of “Daily Simple SOFR”.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SOFR Rate Day</w:t>
      </w:r>
      <w:r>
        <w:rPr>
          <w:color w:val="000000"/>
        </w:rPr>
        <w:t xml:space="preserve">” </w:t>
      </w:r>
      <w:r>
        <w:rPr>
          <w:rFonts w:ascii="Times New Roman;serif" w:hAnsi="Times New Roman;serif"/>
          <w:b w:val="false"/>
          <w:color w:val="000000"/>
          <w:sz w:val="22"/>
        </w:rPr>
        <w:t>has the meaning specified in the definition of “Daily Simple SOFR”.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SONIA</w:t>
      </w:r>
      <w:r>
        <w:rPr>
          <w:color w:val="000000"/>
        </w:rPr>
        <w:t xml:space="preserve">” </w:t>
      </w:r>
      <w:r>
        <w:rPr>
          <w:rFonts w:ascii="Times New Roman;serif" w:hAnsi="Times New Roman;serif"/>
          <w:b w:val="false"/>
          <w:color w:val="000000"/>
          <w:sz w:val="22"/>
        </w:rPr>
        <w:t xml:space="preserve">means, with respect to any Business Day, a rate per annum equal to the Sterling Overnight Index Average for such Business Day published by the SONIA Administrator on the SONIA Administrator’s Website </w:t>
      </w:r>
      <w:r>
        <w:rPr>
          <w:rFonts w:ascii="Times New Roman;serif" w:hAnsi="Times New Roman;serif"/>
          <w:b/>
          <w:strike/>
          <w:color w:val="FF0000"/>
          <w:sz w:val="22"/>
        </w:rPr>
        <w:t xml:space="preserve">(i) where SONIA is used as a component of an </w:t>
      </w:r>
      <w:r>
        <w:rPr>
          <w:rFonts w:ascii="Times New Roman;serif" w:hAnsi="Times New Roman;serif"/>
          <w:b/>
          <w:color w:val="66CC00"/>
          <w:sz w:val="22"/>
          <w:u w:val="single"/>
        </w:rPr>
        <w:t>on the</w:t>
      </w:r>
      <w:r>
        <w:rPr>
          <w:color w:val="66CC00"/>
        </w:rPr>
        <w:t xml:space="preserve"> </w:t>
      </w:r>
      <w:r>
        <w:rPr>
          <w:rFonts w:ascii="Times New Roman;serif" w:hAnsi="Times New Roman;serif"/>
          <w:b/>
          <w:color w:val="66CC00"/>
          <w:sz w:val="22"/>
        </w:rPr>
        <w:t>immediately succeeding Business Day</w:t>
      </w:r>
      <w:r>
        <w:rPr>
          <w:color w:val="0000FF"/>
          <w:u w:val="single"/>
        </w:rPr>
        <w:t xml:space="preserve"> </w:t>
      </w:r>
      <w:r>
        <w:rPr>
          <w:rFonts w:ascii="Times New Roman;serif" w:hAnsi="Times New Roman;serif"/>
          <w:b/>
          <w:color w:val="0000FF"/>
          <w:sz w:val="22"/>
          <w:u w:val="single"/>
        </w:rPr>
        <w:t xml:space="preserve">(provided, that for any </w:t>
      </w:r>
      <w:r>
        <w:rPr>
          <w:rFonts w:ascii="Times New Roman;serif" w:hAnsi="Times New Roman;serif"/>
          <w:b w:val="false"/>
          <w:color w:val="000000"/>
          <w:sz w:val="22"/>
          <w:u w:val="single"/>
        </w:rPr>
        <w:t>Overnight</w:t>
      </w:r>
      <w:r>
        <w:rPr>
          <w:color w:val="0000FF"/>
          <w:u w:val="single"/>
        </w:rPr>
        <w:t xml:space="preserve">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Rate</w:t>
      </w:r>
      <w:r>
        <w:rPr>
          <w:rFonts w:ascii="Times New Roman;serif" w:hAnsi="Times New Roman;serif"/>
          <w:b/>
          <w:strike/>
          <w:color w:val="EE2724"/>
          <w:sz w:val="22"/>
        </w:rPr>
        <w:t>, on</w:t>
      </w:r>
      <w:r>
        <w:rPr>
          <w:color w:val="0000FF"/>
          <w:u w:val="single"/>
        </w:rPr>
        <w:t xml:space="preserve"> </w:t>
      </w:r>
      <w:r>
        <w:rPr>
          <w:rFonts w:ascii="Times New Roman;serif" w:hAnsi="Times New Roman;serif"/>
          <w:b/>
          <w:color w:val="0000FF"/>
          <w:sz w:val="22"/>
          <w:u w:val="single"/>
        </w:rPr>
        <w:t xml:space="preserve">Loan denominated in Sterling, SONIA shall be based on the published rate for SONIA as of </w:t>
      </w:r>
      <w:r>
        <w:rPr>
          <w:rFonts w:ascii="Times New Roman;serif" w:hAnsi="Times New Roman;serif"/>
          <w:b w:val="false"/>
          <w:color w:val="000000"/>
          <w:sz w:val="22"/>
          <w:u w:val="single"/>
        </w:rPr>
        <w:t xml:space="preserve">the Business Day </w:t>
      </w:r>
      <w:r>
        <w:rPr>
          <w:rFonts w:ascii="Times New Roman;serif" w:hAnsi="Times New Roman;serif"/>
          <w:b/>
          <w:strike/>
          <w:color w:val="EE2724"/>
          <w:sz w:val="22"/>
        </w:rPr>
        <w:t>the relevant</w:t>
      </w:r>
      <w:r>
        <w:rPr>
          <w:color w:val="000000"/>
          <w:u w:val="single"/>
        </w:rPr>
        <w:t xml:space="preserve"> </w:t>
      </w:r>
      <w:r>
        <w:rPr>
          <w:rFonts w:ascii="Times New Roman;serif" w:hAnsi="Times New Roman;serif"/>
          <w:b/>
          <w:color w:val="0000FF"/>
          <w:sz w:val="22"/>
          <w:u w:val="single"/>
        </w:rPr>
        <w:t xml:space="preserve">such </w:t>
      </w:r>
      <w:r>
        <w:rPr>
          <w:rFonts w:ascii="Times New Roman;serif" w:hAnsi="Times New Roman;serif"/>
          <w:b w:val="false"/>
          <w:color w:val="000000"/>
          <w:sz w:val="22"/>
        </w:rPr>
        <w:t>Overnight</w:t>
      </w:r>
      <w:r>
        <w:rPr>
          <w:color w:val="0000FF"/>
          <w:u w:val="single"/>
        </w:rPr>
        <w:t xml:space="preserve">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is advanced </w:t>
      </w:r>
      <w:r>
        <w:rPr>
          <w:rFonts w:ascii="Times New Roman;serif" w:hAnsi="Times New Roman;serif"/>
          <w:b/>
          <w:strike/>
          <w:color w:val="FF0000"/>
          <w:sz w:val="22"/>
        </w:rPr>
        <w:t>or (ii) for all other purposes, on the immediately succeeding Business Day</w:t>
      </w:r>
      <w:r>
        <w:rPr>
          <w:rFonts w:ascii="Times New Roman;serif" w:hAnsi="Times New Roman;serif"/>
          <w:b/>
          <w:color w:val="0000FF"/>
          <w:sz w:val="22"/>
          <w:u w:val="single"/>
        </w:rPr>
        <w: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SONIA Administrator</w:t>
      </w:r>
      <w:r>
        <w:rPr>
          <w:color w:val="000000"/>
        </w:rPr>
        <w:t xml:space="preserve">” </w:t>
      </w:r>
      <w:r>
        <w:rPr>
          <w:rFonts w:ascii="Times New Roman;serif" w:hAnsi="Times New Roman;serif"/>
          <w:b w:val="false"/>
          <w:color w:val="000000"/>
          <w:sz w:val="22"/>
        </w:rPr>
        <w:t>means the Bank of England (or any successor administrator of the Sterling Overnight Index Average).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SONIA Administrator’s Website</w:t>
      </w:r>
      <w:r>
        <w:rPr>
          <w:color w:val="000000"/>
        </w:rPr>
        <w:t xml:space="preserve">” </w:t>
      </w:r>
      <w:r>
        <w:rPr>
          <w:rFonts w:ascii="Times New Roman;serif" w:hAnsi="Times New Roman;serif"/>
          <w:b w:val="false"/>
          <w:color w:val="000000"/>
          <w:sz w:val="22"/>
        </w:rPr>
        <w:t>means the Bank of England’s website, currently at http://www.bankofengland.co.uk, or any successor source for the Sterling Overnight Index Average identified as such by the SONIA Administrator from time to time.</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Specified Adjustment” means, for any trailing twelve-month period, IEEPA tariff refunds pursuant to the February 20, 2026 U.S. Supreme Court ruling, paid or accrued and included in Net Income for such period, net of any applicable accrual adjustments (positive or negative).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Specified Representations</w:t>
      </w:r>
      <w:r>
        <w:rPr>
          <w:color w:val="000000"/>
        </w:rPr>
        <w:t xml:space="preserve">” </w:t>
      </w:r>
      <w:r>
        <w:rPr>
          <w:rFonts w:ascii="Times New Roman;serif" w:hAnsi="Times New Roman;serif"/>
          <w:b w:val="false"/>
          <w:color w:val="000000"/>
          <w:sz w:val="22"/>
        </w:rPr>
        <w:t>means the representations and warranties set forth in Sections 3.01(a)(i), 3.01(a)(iii), 3.02, 3.03(b) (solely with respect to no violation of the charter, by-laws or other organizational documents of the Company or any other Loan Party), 3.08, 3.13(a), 3.17, 3.18 (subject to the Limited Conditionality Provision) and 3.21 of this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Springing Maturity Date</w:t>
      </w:r>
      <w:r>
        <w:rPr>
          <w:color w:val="000000"/>
        </w:rPr>
        <w:t xml:space="preserve">” </w:t>
      </w:r>
      <w:r>
        <w:rPr>
          <w:rFonts w:ascii="Times New Roman;serif" w:hAnsi="Times New Roman;serif"/>
          <w:b w:val="false"/>
          <w:color w:val="000000"/>
          <w:sz w:val="22"/>
        </w:rPr>
        <w:t xml:space="preserve">means the date that is </w:t>
      </w:r>
      <w:r>
        <w:rPr>
          <w:rFonts w:ascii="Times New Roman;serif" w:hAnsi="Times New Roman;serif"/>
          <w:b/>
          <w:strike/>
          <w:color w:val="FF0000"/>
          <w:sz w:val="22"/>
        </w:rPr>
        <w:t>ninety</w:t>
      </w:r>
      <w:r>
        <w:rPr>
          <w:rFonts w:ascii="Times New Roman;serif" w:hAnsi="Times New Roman;serif"/>
          <w:b/>
          <w:color w:val="0000FF"/>
          <w:sz w:val="22"/>
          <w:u w:val="single"/>
        </w:rPr>
        <w:t>ninety-one</w:t>
      </w:r>
      <w:r>
        <w:rPr>
          <w:color w:val="000000"/>
        </w:rPr>
        <w:t xml:space="preserve"> </w:t>
      </w:r>
      <w:r>
        <w:rPr>
          <w:rFonts w:ascii="Times New Roman;serif" w:hAnsi="Times New Roman;serif"/>
          <w:b w:val="false"/>
          <w:color w:val="000000"/>
          <w:sz w:val="22"/>
        </w:rPr>
        <w:t>(</w:t>
      </w:r>
      <w:r>
        <w:rPr>
          <w:rFonts w:ascii="Times New Roman;serif" w:hAnsi="Times New Roman;serif"/>
          <w:b/>
          <w:strike/>
          <w:color w:val="FF0000"/>
          <w:sz w:val="22"/>
        </w:rPr>
        <w:t>90</w:t>
      </w:r>
      <w:r>
        <w:rPr>
          <w:rFonts w:ascii="Times New Roman;serif" w:hAnsi="Times New Roman;serif"/>
          <w:b/>
          <w:color w:val="0000FF"/>
          <w:sz w:val="22"/>
          <w:u w:val="single"/>
        </w:rPr>
        <w:t>91</w:t>
      </w:r>
      <w:r>
        <w:rPr>
          <w:rFonts w:ascii="Times New Roman;serif" w:hAnsi="Times New Roman;serif"/>
          <w:b w:val="false"/>
          <w:color w:val="000000"/>
          <w:sz w:val="22"/>
        </w:rPr>
        <w:t xml:space="preserve">) days prior to the Term Loan Maturity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Springing Maturity Date shall occur if the Borrowers have, on or prior to such date, either (i) repaid, prepaid, redeemed, discharged or defeased all of the loans under the Term Loan Agreement (in compliance with the terms thereof) or (ii) refinanced such loans such that the maturity date of any Indebtedness that refinances such loans is at least 181 days after August </w:t>
      </w:r>
      <w:r>
        <w:rPr>
          <w:rFonts w:ascii="Times New Roman;serif" w:hAnsi="Times New Roman;serif"/>
          <w:b/>
          <w:strike/>
          <w:color w:val="FF0000"/>
          <w:sz w:val="22"/>
        </w:rPr>
        <w:t>26</w:t>
      </w:r>
      <w:r>
        <w:rPr>
          <w:rFonts w:ascii="Times New Roman;serif" w:hAnsi="Times New Roman;serif"/>
          <w:b/>
          <w:color w:val="0000FF"/>
          <w:sz w:val="22"/>
          <w:u w:val="single"/>
        </w:rPr>
        <w:t>17</w:t>
      </w:r>
      <w:r>
        <w:rPr>
          <w:rFonts w:ascii="Times New Roman;serif" w:hAnsi="Times New Roman;serif"/>
          <w:b w:val="false"/>
          <w:color w:val="000000"/>
          <w:sz w:val="22"/>
        </w:rPr>
        <w:t xml:space="preserve">, </w:t>
      </w:r>
      <w:r>
        <w:rPr>
          <w:rFonts w:ascii="Times New Roman;serif" w:hAnsi="Times New Roman;serif"/>
          <w:b/>
          <w:strike/>
          <w:color w:val="FF0000"/>
          <w:sz w:val="22"/>
        </w:rPr>
        <w:t>2027</w:t>
      </w:r>
      <w:r>
        <w:rPr>
          <w:rFonts w:ascii="Times New Roman;serif" w:hAnsi="Times New Roman;serif"/>
          <w:b/>
          <w:color w:val="0000FF"/>
          <w:sz w:val="22"/>
          <w:u w:val="single"/>
        </w:rPr>
        <w:t>2031</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05180"/>
                <wp:effectExtent l="0" t="0" r="0" b="0"/>
                <wp:wrapNone/>
                <wp:docPr id="85" name="Frame8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color w:val="000000"/>
        </w:rPr>
        <w:t>    “</w:t>
      </w:r>
      <w:r>
        <w:rPr>
          <w:rFonts w:ascii="Times New Roman;serif" w:hAnsi="Times New Roman;serif"/>
          <w:b w:val="false"/>
          <w:color w:val="000000"/>
          <w:sz w:val="22"/>
          <w:u w:val="single"/>
        </w:rPr>
        <w:t>Standby LC Exposure</w:t>
      </w:r>
      <w:r>
        <w:rPr>
          <w:color w:val="000000"/>
        </w:rPr>
        <w:t xml:space="preserve">” </w:t>
      </w:r>
      <w:r>
        <w:rPr>
          <w:rFonts w:ascii="Times New Roman;serif" w:hAnsi="Times New Roman;serif"/>
          <w:b w:val="false"/>
          <w:color w:val="000000"/>
          <w:sz w:val="22"/>
        </w:rPr>
        <w:t>means, at any time, the sum of (a) the aggregate undrawn Dollar Amount of all outstanding standby Letters of Credit at such time plus (b) the aggregate Dollar Amount of all LC Disbursements relating to standby Letters of Credit that have not yet been reimbursed by or on behalf of the Borrowers at such time.</w:t>
      </w:r>
      <w:r>
        <w:rPr>
          <w:color w:val="0000FF"/>
          <w:u w:val="single"/>
        </w:rPr>
        <w:t xml:space="preserve"> </w:t>
      </w:r>
      <w:r>
        <w:rPr>
          <w:rFonts w:ascii="Times New Roman;serif" w:hAnsi="Times New Roman;serif"/>
          <w:b/>
          <w:color w:val="0000FF"/>
          <w:sz w:val="22"/>
          <w:u w:val="single"/>
        </w:rPr>
        <w:t>The Standby LC Exposure of any Lender at any time shall be its Applicable Percentage of the aggregate Standby LC Exposure at such time.</w:t>
      </w:r>
    </w:p>
    <w:p>
      <w:pPr>
        <w:pStyle w:val="TextBody"/>
        <w:bidi w:val="0"/>
        <w:spacing w:before="0" w:after="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Statutory Reserve Rate</w:t>
      </w:r>
      <w:r>
        <w:rPr>
          <w:color w:val="000000"/>
        </w:rPr>
        <w:t xml:space="preserve">” </w:t>
      </w:r>
      <w:r>
        <w:rPr>
          <w:rFonts w:ascii="Times New Roman;serif" w:hAnsi="Times New Roman;serif"/>
          <w:b w:val="false"/>
          <w:color w:val="000000"/>
          <w:sz w:val="22"/>
        </w:rPr>
        <w:t>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Board to which the Administrative Agent is subject with respect to the Adjusted EURIBO Rate, for eurocurrency funding (currently referred to as “Eurocurrency liabilities” in Regulation D of the Board) or any other reserve ratio or analogous requirement of any central banking or financial regulatory authority imposed in respect of the maintenance of the Commitments or the funding of the Loans. Such reserve percentage shall include those imposed pursuant to Regulation D of the Board. Term Benchmark Loans for which the associated Benchmark is adjusted by reference to the Statutory Reserve Rate (per the related definition of Benchmark)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Subordinated Indebtedness</w:t>
      </w:r>
      <w:r>
        <w:rPr>
          <w:color w:val="000000"/>
        </w:rPr>
        <w:t xml:space="preserve">” </w:t>
      </w:r>
      <w:r>
        <w:rPr>
          <w:rFonts w:ascii="Times New Roman;serif" w:hAnsi="Times New Roman;serif"/>
          <w:b w:val="false"/>
          <w:color w:val="000000"/>
          <w:sz w:val="22"/>
        </w:rPr>
        <w:t xml:space="preserve">of a Person means any Indebtedness of such Person the payment of which is subordinated to payment of the Secured Obligations.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Subordinated Indebtedness Documents</w:t>
      </w:r>
      <w:r>
        <w:rPr>
          <w:color w:val="000000"/>
        </w:rPr>
        <w:t xml:space="preserve">” </w:t>
      </w:r>
      <w:r>
        <w:rPr>
          <w:rFonts w:ascii="Times New Roman;serif" w:hAnsi="Times New Roman;serif"/>
          <w:b w:val="false"/>
          <w:color w:val="000000"/>
          <w:sz w:val="22"/>
        </w:rPr>
        <w:t>means any document, agreement or instrument evidencing any Subordinated Indebtedness or entered into in connection with any Subordinated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with respect to any Person (the “</w:t>
      </w:r>
      <w:r>
        <w:rPr>
          <w:rFonts w:ascii="Times New Roman;serif" w:hAnsi="Times New Roman;serif"/>
          <w:b w:val="false"/>
          <w:color w:val="000000"/>
          <w:sz w:val="22"/>
          <w:u w:val="single"/>
        </w:rPr>
        <w:t>parent</w:t>
      </w:r>
      <w:r>
        <w:rPr>
          <w:color w:val="000000"/>
        </w:rPr>
        <w:t>”</w:t>
      </w:r>
      <w:r>
        <w:rPr>
          <w:rFonts w:ascii="Times New Roman;serif" w:hAnsi="Times New Roman;serif"/>
          <w:b w:val="false"/>
          <w:color w:val="000000"/>
          <w:sz w:val="22"/>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Subsidiary</w:t>
      </w:r>
      <w:r>
        <w:rPr>
          <w:color w:val="000000"/>
        </w:rPr>
        <w:t xml:space="preserve">” </w:t>
      </w:r>
      <w:r>
        <w:rPr>
          <w:rFonts w:ascii="Times New Roman;serif" w:hAnsi="Times New Roman;serif"/>
          <w:b w:val="false"/>
          <w:color w:val="000000"/>
          <w:sz w:val="22"/>
        </w:rPr>
        <w:t>means any direct or indirect subsidiary of the Company or a Loan Party,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Supermajority Lenders</w:t>
      </w:r>
      <w:r>
        <w:rPr>
          <w:color w:val="000000"/>
        </w:rPr>
        <w:t xml:space="preserve">” </w:t>
      </w:r>
      <w:r>
        <w:rPr>
          <w:rFonts w:ascii="Times New Roman;serif" w:hAnsi="Times New Roman;serif"/>
          <w:b w:val="false"/>
          <w:color w:val="000000"/>
          <w:sz w:val="22"/>
        </w:rPr>
        <w:t xml:space="preserve">means, at any time, Lenders </w:t>
      </w:r>
      <w:r>
        <w:rPr>
          <w:rFonts w:ascii="Times New Roman;serif" w:hAnsi="Times New Roman;serif"/>
          <w:b/>
          <w:color w:val="0000FF"/>
          <w:sz w:val="22"/>
          <w:u w:val="single"/>
        </w:rPr>
        <w:t xml:space="preserve">(other than Defaulting Lenders) </w:t>
      </w:r>
      <w:r>
        <w:rPr>
          <w:rFonts w:ascii="Times New Roman;serif" w:hAnsi="Times New Roman;serif"/>
          <w:b w:val="false"/>
          <w:color w:val="000000"/>
          <w:sz w:val="22"/>
        </w:rPr>
        <w:t>having Revolving Exposures and unused Commitments representing at least 66 2/3% of the sum of the Aggregate Revolving Exposure and unused Commitments at such time</w:t>
      </w:r>
      <w:r>
        <w:rPr>
          <w:color w:val="0000FF"/>
          <w:u w:val="single"/>
        </w:rPr>
        <w:t xml:space="preserve"> </w:t>
      </w:r>
      <w:r>
        <w:rPr>
          <w:rFonts w:ascii="Times New Roman;serif" w:hAnsi="Times New Roman;serif"/>
          <w:b/>
          <w:color w:val="0000FF"/>
          <w:sz w:val="22"/>
          <w:u w:val="single"/>
        </w:rPr>
        <w:t>(in each case, excluding those of Defaulting Lenders)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Supply Recipient</w:t>
      </w:r>
      <w:r>
        <w:rPr>
          <w:color w:val="000000"/>
        </w:rPr>
        <w:t xml:space="preserve">” </w:t>
      </w:r>
      <w:r>
        <w:rPr>
          <w:rFonts w:ascii="Times New Roman;serif" w:hAnsi="Times New Roman;serif"/>
          <w:b w:val="false"/>
          <w:color w:val="000000"/>
          <w:sz w:val="22"/>
        </w:rPr>
        <w:t>has the meaning assigned to such term in Section 2.18A(s).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Supported QFC</w:t>
      </w:r>
      <w:r>
        <w:rPr>
          <w:color w:val="000000"/>
        </w:rPr>
        <w:t xml:space="preserve">” </w:t>
      </w:r>
      <w:r>
        <w:rPr>
          <w:rFonts w:ascii="Times New Roman;serif" w:hAnsi="Times New Roman;serif"/>
          <w:b w:val="false"/>
          <w:color w:val="000000"/>
          <w:sz w:val="22"/>
        </w:rPr>
        <w:t>has the meaning assigned to it in Section 9.23.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Swap Agreement</w:t>
      </w:r>
      <w:r>
        <w:rPr>
          <w:color w:val="000000"/>
        </w:rPr>
        <w:t xml:space="preserve">” </w:t>
      </w:r>
      <w:r>
        <w:rPr>
          <w:rFonts w:ascii="Times New Roman;serif" w:hAnsi="Times New Roman;serif"/>
          <w:b w:val="false"/>
          <w:color w:val="000000"/>
          <w:sz w:val="22"/>
        </w:rPr>
        <w:t xml:space="preserve">means any agreement with respect to any swap, forward, spot, future, credit default or derivative transaction or option or similar agreement involving, or settled by reference to, one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05180"/>
                <wp:effectExtent l="0" t="0" r="0" b="0"/>
                <wp:wrapNone/>
                <wp:docPr id="86" name="Frame8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or more rates, currencies, commodities, equity or debt instruments or securities, or economic, financial or pricing indices or measures of economic, financial or pricing risk or value or any similar transaction or any combination of these transactions</w:t>
      </w:r>
      <w:r>
        <w:rPr>
          <w:color w:val="0000FF"/>
          <w:u w:val="single"/>
        </w:rPr>
        <w:t xml:space="preserve"> </w:t>
      </w:r>
      <w:r>
        <w:rPr>
          <w:rFonts w:ascii="Times New Roman;serif" w:hAnsi="Times New Roman;serif"/>
          <w:b/>
          <w:color w:val="0000FF"/>
          <w:sz w:val="22"/>
          <w:u w:val="single"/>
        </w:rPr>
        <w:t>permitted hereunder with a Lender or an Affiliate of a Lender</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phantom stock or similar plan providing for payments only on account of services provided by current or former directors, officers, employees or consultants of the Company or the Subsidiaries shall be a Swap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Swap Agreement Obligations</w:t>
      </w:r>
      <w:r>
        <w:rPr>
          <w:color w:val="000000"/>
        </w:rPr>
        <w:t xml:space="preserve">” </w:t>
      </w:r>
      <w:r>
        <w:rPr>
          <w:rFonts w:ascii="Times New Roman;serif" w:hAnsi="Times New Roman;serif"/>
          <w:b w:val="false"/>
          <w:color w:val="000000"/>
          <w:sz w:val="22"/>
        </w:rPr>
        <w:t xml:space="preserve">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Swap Obligation</w:t>
      </w:r>
      <w:r>
        <w:rPr>
          <w:color w:val="000000"/>
        </w:rPr>
        <w:t xml:space="preserve">” </w:t>
      </w:r>
      <w:r>
        <w:rPr>
          <w:rFonts w:ascii="Times New Roman;serif" w:hAnsi="Times New Roman;serif"/>
          <w:b w:val="false"/>
          <w:color w:val="000000"/>
          <w:sz w:val="22"/>
        </w:rPr>
        <w:t>means, with respect to any Loan Guarantor, any obligation to pay or perform under any agreement, contract or transaction that constitutes a “swap” within the meaning of section 1a(47) of the Commodity Exchange Act or any rules or regulations promulgated thereunder.</w:t>
      </w:r>
    </w:p>
    <w:p>
      <w:pPr>
        <w:pStyle w:val="TextBody"/>
        <w:bidi w:val="0"/>
        <w:spacing w:lineRule="auto" w:line="288" w:before="0" w:after="0"/>
        <w:ind w:left="0" w:right="0" w:firstLine="720"/>
        <w:jc w:val="both"/>
        <w:rPr>
          <w:color w:val="0000FF"/>
          <w:u w:val="single"/>
        </w:rPr>
      </w:pPr>
      <w:r>
        <w:rPr>
          <w:color w:val="0000FF"/>
          <w:u w:val="single"/>
        </w:rPr>
        <w:t>“</w:t>
      </w:r>
      <w:r>
        <w:rPr>
          <w:rFonts w:ascii="Times New Roman;serif" w:hAnsi="Times New Roman;serif"/>
          <w:b/>
          <w:color w:val="0000FF"/>
          <w:sz w:val="22"/>
          <w:u w:val="single"/>
        </w:rPr>
        <w:t>Swingline Borrowing” means a borrowing of a Swingline Loan.</w:t>
      </w:r>
    </w:p>
    <w:p>
      <w:pPr>
        <w:pStyle w:val="TextBody"/>
        <w:bidi w:val="0"/>
        <w:spacing w:before="0" w:after="0"/>
        <w:ind w:left="0" w:right="0" w:firstLine="72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Swingline Exposure</w:t>
      </w:r>
      <w:r>
        <w:rPr>
          <w:color w:val="000000"/>
        </w:rPr>
        <w:t xml:space="preserve">” </w:t>
      </w:r>
      <w:r>
        <w:rPr>
          <w:rFonts w:ascii="Times New Roman;serif" w:hAnsi="Times New Roman;serif"/>
          <w:b w:val="false"/>
          <w:color w:val="000000"/>
          <w:sz w:val="22"/>
        </w:rPr>
        <w:t>means, at any time, the aggregate principal amount of all outstanding Swingline Loans at such time. The Swingline Exposure of any Lender at any time shall be its Applicable Percentage of the total Swingline Exposure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Swingline Lender</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strike/>
          <w:color w:val="FF0000"/>
          <w:sz w:val="22"/>
        </w:rPr>
        <w:t>JPMorgan Chase Bank, N.A. (including its branches and</w:t>
      </w:r>
      <w:r>
        <w:rPr>
          <w:rFonts w:ascii="Times New Roman;serif" w:hAnsi="Times New Roman;serif"/>
          <w:b/>
          <w:color w:val="0000FF"/>
          <w:sz w:val="22"/>
          <w:u w:val="single"/>
        </w:rPr>
        <w:t>JPMCB (or any of its designated branch offices or</w:t>
      </w:r>
      <w:r>
        <w:rPr>
          <w:color w:val="000000"/>
        </w:rPr>
        <w:t xml:space="preserve"> </w:t>
      </w:r>
      <w:r>
        <w:rPr>
          <w:rFonts w:ascii="Times New Roman;serif" w:hAnsi="Times New Roman;serif"/>
          <w:b w:val="false"/>
          <w:color w:val="000000"/>
          <w:sz w:val="22"/>
        </w:rPr>
        <w:t>affiliates), in its capacity as lender of Swingline Loans hereunder.</w:t>
      </w:r>
      <w:r>
        <w:rPr>
          <w:color w:val="0000FF"/>
          <w:u w:val="single"/>
        </w:rPr>
        <w:t xml:space="preserve"> </w:t>
      </w:r>
      <w:r>
        <w:rPr>
          <w:rFonts w:ascii="Times New Roman;serif" w:hAnsi="Times New Roman;serif"/>
          <w:b/>
          <w:color w:val="0000FF"/>
          <w:sz w:val="22"/>
          <w:u w:val="single"/>
        </w:rPr>
        <w:t>Any consent required of the Administrative Agent or an Issuing Bank shall be deemed to be required of the Swingline Lender and any consent given by JPMCB in its capacity as Administrative Agent or Issuing Bank shall be deemed given by JPMCB in its capacity as Swingline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Swingline Loans</w:t>
      </w:r>
      <w:r>
        <w:rPr>
          <w:color w:val="000000"/>
        </w:rPr>
        <w:t xml:space="preserve">” </w:t>
      </w:r>
      <w:r>
        <w:rPr>
          <w:rFonts w:ascii="Times New Roman;serif" w:hAnsi="Times New Roman;serif"/>
          <w:b w:val="false"/>
          <w:color w:val="000000"/>
          <w:sz w:val="22"/>
        </w:rPr>
        <w:t xml:space="preserve">means, collectively, </w:t>
      </w:r>
      <w:r>
        <w:rPr>
          <w:rFonts w:ascii="Times New Roman;serif" w:hAnsi="Times New Roman;serif"/>
          <w:b/>
          <w:strike/>
          <w:color w:val="FF0000"/>
          <w:sz w:val="22"/>
        </w:rPr>
        <w:t>Dollar</w:t>
      </w:r>
      <w:r>
        <w:rPr>
          <w:rFonts w:ascii="Times New Roman;serif" w:hAnsi="Times New Roman;serif"/>
          <w:b/>
          <w:color w:val="0000FF"/>
          <w:sz w:val="22"/>
          <w:u w:val="single"/>
        </w:rPr>
        <w:t>U.S. Tranche</w:t>
      </w:r>
      <w:r>
        <w:rPr>
          <w:color w:val="000000"/>
        </w:rPr>
        <w:t xml:space="preserve"> </w:t>
      </w:r>
      <w:r>
        <w:rPr>
          <w:rFonts w:ascii="Times New Roman;serif" w:hAnsi="Times New Roman;serif"/>
          <w:b w:val="false"/>
          <w:color w:val="000000"/>
          <w:sz w:val="22"/>
        </w:rPr>
        <w:t xml:space="preserve">Swingline Loans and </w:t>
      </w:r>
      <w:r>
        <w:rPr>
          <w:rFonts w:ascii="Times New Roman;serif" w:hAnsi="Times New Roman;serif"/>
          <w:b/>
          <w:strike/>
          <w:color w:val="FF0000"/>
          <w:sz w:val="22"/>
        </w:rPr>
        <w:t>Multicurrency</w:t>
      </w:r>
      <w:r>
        <w:rPr>
          <w:rFonts w:ascii="Times New Roman;serif" w:hAnsi="Times New Roman;serif"/>
          <w:b/>
          <w:color w:val="0000FF"/>
          <w:sz w:val="22"/>
          <w:u w:val="single"/>
        </w:rPr>
        <w:t>U.K. Tranche</w:t>
      </w:r>
      <w:r>
        <w:rPr>
          <w:color w:val="000000"/>
        </w:rPr>
        <w:t xml:space="preserve"> </w:t>
      </w:r>
      <w:r>
        <w:rPr>
          <w:rFonts w:ascii="Times New Roman;serif" w:hAnsi="Times New Roman;serif"/>
          <w:b w:val="false"/>
          <w:color w:val="000000"/>
          <w:sz w:val="22"/>
        </w:rPr>
        <w:t>Swingline Loans.</w:t>
      </w:r>
    </w:p>
    <w:p>
      <w:pPr>
        <w:pStyle w:val="TextBody"/>
        <w:bidi w:val="0"/>
        <w:spacing w:lineRule="auto" w:line="288" w:before="0" w:after="240"/>
        <w:ind w:left="0" w:right="0" w:firstLine="1440"/>
        <w:jc w:val="both"/>
        <w:rPr/>
      </w:pPr>
      <w:r>
        <w:rPr>
          <w:strike/>
          <w:color w:val="FF0000"/>
        </w:rPr>
        <w:t>“</w:t>
      </w:r>
      <w:r>
        <w:rPr>
          <w:rFonts w:ascii="Times New Roman;serif" w:hAnsi="Times New Roman;serif"/>
          <w:b/>
          <w:strike/>
          <w:color w:val="FF0000"/>
          <w:sz w:val="22"/>
          <w:u w:val="single"/>
        </w:rPr>
        <w:t>TARGET2</w:t>
      </w:r>
      <w:r>
        <w:rPr>
          <w:strike/>
          <w:color w:val="FF0000"/>
        </w:rPr>
        <w:t xml:space="preserve">” </w:t>
      </w:r>
      <w:r>
        <w:rPr>
          <w:rFonts w:ascii="Times New Roman;serif" w:hAnsi="Times New Roman;serif"/>
          <w:b/>
          <w:strike/>
          <w:color w:val="FF0000"/>
          <w:sz w:val="22"/>
        </w:rPr>
        <w:t>means the Trans-European Automated Real-time Gross Settlement Express Transfer payment system which utilizes a single shared platform and which was launched in November 19, 2007.</w:t>
      </w:r>
      <w:r>
        <w:rPr>
          <w:color w:val="0000FF"/>
          <w:u w:val="single"/>
        </w:rPr>
        <w:t>“</w:t>
      </w:r>
      <w:r>
        <w:rPr>
          <w:rFonts w:ascii="Times New Roman;serif" w:hAnsi="Times New Roman;serif"/>
          <w:b/>
          <w:color w:val="0000FF"/>
          <w:sz w:val="22"/>
          <w:u w:val="single"/>
        </w:rPr>
        <w:t>T2” means the real time gross settlement system operated by the Eurosystem, or any successor system.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TARGET Day</w:t>
      </w:r>
      <w:r>
        <w:rPr>
          <w:color w:val="000000"/>
        </w:rPr>
        <w:t xml:space="preserve">” </w:t>
      </w:r>
      <w:r>
        <w:rPr>
          <w:rFonts w:ascii="Times New Roman;serif" w:hAnsi="Times New Roman;serif"/>
          <w:b w:val="false"/>
          <w:color w:val="000000"/>
          <w:sz w:val="22"/>
        </w:rPr>
        <w:t xml:space="preserve">means any day on which </w:t>
      </w:r>
      <w:r>
        <w:rPr>
          <w:rFonts w:ascii="Times New Roman;serif" w:hAnsi="Times New Roman;serif"/>
          <w:b/>
          <w:strike/>
          <w:color w:val="FF0000"/>
          <w:sz w:val="22"/>
        </w:rPr>
        <w:t>TARGET2</w:t>
      </w:r>
      <w:r>
        <w:rPr>
          <w:rFonts w:ascii="Times New Roman;serif" w:hAnsi="Times New Roman;serif"/>
          <w:b/>
          <w:color w:val="0000FF"/>
          <w:sz w:val="22"/>
          <w:u w:val="single"/>
        </w:rPr>
        <w:t>T2</w:t>
      </w:r>
      <w:r>
        <w:rPr>
          <w:color w:val="000000"/>
        </w:rPr>
        <w:t xml:space="preserve"> </w:t>
      </w:r>
      <w:r>
        <w:rPr>
          <w:rFonts w:ascii="Times New Roman;serif" w:hAnsi="Times New Roman;serif"/>
          <w:b w:val="false"/>
          <w:color w:val="000000"/>
          <w:sz w:val="22"/>
        </w:rPr>
        <w:t>(or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if such payment system ceases to be operative, such other payment system, if any, reasonably determined by the Administrative Agent to be a suitable replacement) is open for the settlement of payments in euro.</w: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Tax Confirmation</w:t>
      </w:r>
      <w:r>
        <w:rPr>
          <w:color w:val="000000"/>
        </w:rPr>
        <w:t xml:space="preserve">” </w:t>
      </w:r>
      <w:r>
        <w:rPr>
          <w:rFonts w:ascii="Times New Roman;serif" w:hAnsi="Times New Roman;serif"/>
          <w:b w:val="false"/>
          <w:color w:val="000000"/>
          <w:sz w:val="22"/>
        </w:rPr>
        <w:t>means a confirmation by a Lender that the person beneficially entitled to interest payable to that Lender in respect of an advance under a Loan Document is either: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 company resident in the United Kingdom for United Kingdom tax purposes;</w:t>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05180"/>
                <wp:effectExtent l="0" t="0" r="0" b="0"/>
                <wp:wrapNone/>
                <wp:docPr id="87" name="Frame8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a partnership each member of which is:</w: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(A)a company so resident in the United Kingdom;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 a company not so resident in the United Kingdom which carries on a trade in the United Kingdom through a permanent establishment and which brings into account in computing its chargeable profits (within the meaning of Section 19 of the Corporation Tax Act 2009) the whole of any share of interest payable in respect of that advance that falls to it by reason of Part 17 of the Corporation Tax Act 2009; 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Corporation Tax Act 2009) of that company.</w: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Tax Credit</w:t>
      </w:r>
      <w:r>
        <w:rPr>
          <w:color w:val="000000"/>
        </w:rPr>
        <w:t xml:space="preserve">” </w:t>
      </w:r>
      <w:r>
        <w:rPr>
          <w:rFonts w:ascii="Times New Roman;serif" w:hAnsi="Times New Roman;serif"/>
          <w:b w:val="false"/>
          <w:color w:val="000000"/>
          <w:sz w:val="22"/>
        </w:rPr>
        <w:t>means a credit against, relief of remission for or repayment of any U.K. Tax.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Tax Deduction</w:t>
      </w:r>
      <w:r>
        <w:rPr>
          <w:color w:val="000000"/>
        </w:rPr>
        <w:t xml:space="preserve">” </w:t>
      </w:r>
      <w:r>
        <w:rPr>
          <w:rFonts w:ascii="Times New Roman;serif" w:hAnsi="Times New Roman;serif"/>
          <w:b w:val="false"/>
          <w:color w:val="000000"/>
          <w:sz w:val="22"/>
        </w:rPr>
        <w:t xml:space="preserve">means a deduction or withholding for or on account of U.K. Tax from a payment under any Loan Document or Letter of Credit.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Tax Payment</w:t>
      </w:r>
      <w:r>
        <w:rPr>
          <w:color w:val="000000"/>
        </w:rPr>
        <w:t xml:space="preserve">” </w:t>
      </w:r>
      <w:r>
        <w:rPr>
          <w:rFonts w:ascii="Times New Roman;serif" w:hAnsi="Times New Roman;serif"/>
          <w:b w:val="false"/>
          <w:color w:val="000000"/>
          <w:sz w:val="22"/>
        </w:rPr>
        <w:t>means either an increased payment made by a Loan Party to a Lender under Section 2.18A(d) or a payment under Section 2.18A(k).</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Taxes</w:t>
      </w:r>
      <w:r>
        <w:rPr>
          <w:color w:val="000000"/>
        </w:rPr>
        <w:t xml:space="preserve">” </w:t>
      </w:r>
      <w:r>
        <w:rPr>
          <w:rFonts w:ascii="Times New Roman;serif" w:hAnsi="Times New Roman;serif"/>
          <w:b w:val="false"/>
          <w:color w:val="000000"/>
          <w:sz w:val="22"/>
        </w:rPr>
        <w:t>means any present or future taxes, levies, imposts, duties, deductions, withholdings (including backup withholding), assessments, fees or other charges imposed by any Governmental Authority, including any interest, additions to tax or penalties applicable thereto but excluding U.K. Tax.</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Taylor Precision</w:t>
      </w:r>
      <w:r>
        <w:rPr>
          <w:color w:val="000000"/>
        </w:rPr>
        <w:t xml:space="preserve">” </w:t>
      </w:r>
      <w:r>
        <w:rPr>
          <w:rFonts w:ascii="Times New Roman;serif" w:hAnsi="Times New Roman;serif"/>
          <w:b w:val="false"/>
          <w:color w:val="000000"/>
          <w:sz w:val="22"/>
        </w:rPr>
        <w:t>means Taylor Holdco, LLC, a Delaware limited liability company.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Taylor Precision Acquisition</w:t>
      </w:r>
      <w:r>
        <w:rPr>
          <w:color w:val="000000"/>
        </w:rPr>
        <w:t xml:space="preserve">” </w:t>
      </w:r>
      <w:r>
        <w:rPr>
          <w:rFonts w:ascii="Times New Roman;serif" w:hAnsi="Times New Roman;serif"/>
          <w:b w:val="false"/>
          <w:color w:val="000000"/>
          <w:sz w:val="22"/>
        </w:rPr>
        <w:t>means the acquisition of all of the outstanding Equity Interests of Taylor Precision by the Company pursuant to the Taylor Precision Merger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Taylor Precision Merger Agreement</w:t>
      </w:r>
      <w:r>
        <w:rPr>
          <w:color w:val="000000"/>
        </w:rPr>
        <w:t xml:space="preserve">” </w:t>
      </w:r>
      <w:r>
        <w:rPr>
          <w:rFonts w:ascii="Times New Roman;serif" w:hAnsi="Times New Roman;serif"/>
          <w:b w:val="false"/>
          <w:color w:val="000000"/>
          <w:sz w:val="22"/>
        </w:rPr>
        <w:t>means the Agreement and Plan of Merger, dated as of December 22, 2017, by and among the Company, as buyer, TPP Acquisition I Corp., as merger sub, TPP Acquisition II LLC, as buyer survivor LLC, Taylor Precision, as the company, Taylor Parent, LLC, as seller, and, solely for purposes of certain provisions thereof, CP Taylor GP, LLC.</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Taylor Precision Merger Agreement Representations</w:t>
      </w:r>
      <w:r>
        <w:rPr>
          <w:color w:val="000000"/>
        </w:rPr>
        <w:t xml:space="preserve">” </w:t>
      </w:r>
      <w:r>
        <w:rPr>
          <w:rFonts w:ascii="Times New Roman;serif" w:hAnsi="Times New Roman;serif"/>
          <w:b w:val="false"/>
          <w:color w:val="000000"/>
          <w:sz w:val="22"/>
        </w:rPr>
        <w:t>means such of the representations made by or on behalf of Taylor Precision in the Taylor Precision Merger Agreement as are material to the interests of the Lenders, but only to the extent that the accuracy of any such representation is a condition to the Company’s (or any of its affiliates’) obligations to close the Taylor Precision Acquisition under the Taylor Precision Merger Agreement or the Company (or any of its affiliates) has the right to terminate the Company’s (or any of its affiliates’) obligations under the Taylor Precision Merger Agreement or decline to consummate the Taylor Precision Acquisition as a result of a breach of such representations in the Taylor Precision Merger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Benchmark</w:t>
      </w:r>
      <w:r>
        <w:rPr>
          <w:color w:val="000000"/>
        </w:rPr>
        <w:t xml:space="preserve">” </w:t>
      </w:r>
      <w:r>
        <w:rPr>
          <w:rFonts w:ascii="Times New Roman;serif" w:hAnsi="Times New Roman;serif"/>
          <w:b w:val="false"/>
          <w:color w:val="000000"/>
          <w:sz w:val="22"/>
        </w:rPr>
        <w:t xml:space="preserve">when used in reference to any Loan or Borrowing, refers to whether such Loan, or the Loans comprising such Borrowing, are bearing interest at a rate determined by reference to the Adjusted Term SOFR Rate or the Adjusted EURIBO Rate.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05180"/>
                <wp:effectExtent l="0" t="0" r="0" b="0"/>
                <wp:wrapNone/>
                <wp:docPr id="88" name="Frame8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 Agent</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strike/>
          <w:color w:val="FF0000"/>
          <w:sz w:val="22"/>
        </w:rPr>
        <w:t>JPMCB</w:t>
      </w:r>
      <w:r>
        <w:rPr>
          <w:rFonts w:ascii="Times New Roman;serif" w:hAnsi="Times New Roman;serif"/>
          <w:b/>
          <w:color w:val="0000FF"/>
          <w:sz w:val="22"/>
          <w:u w:val="single"/>
        </w:rPr>
        <w:t>PLC Agent LLC</w:t>
      </w:r>
      <w:r>
        <w:rPr>
          <w:rFonts w:ascii="Times New Roman;serif" w:hAnsi="Times New Roman;serif"/>
          <w:b w:val="false"/>
          <w:color w:val="000000"/>
          <w:sz w:val="22"/>
        </w:rPr>
        <w:t>, in its capacity as administrative agent under the Term Loan Agreement (or any successor agent thereunder or under any replacement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Loans</w:t>
      </w:r>
      <w:r>
        <w:rPr>
          <w:color w:val="000000"/>
        </w:rPr>
        <w:t xml:space="preserve">” </w:t>
      </w:r>
      <w:r>
        <w:rPr>
          <w:rFonts w:ascii="Times New Roman;serif" w:hAnsi="Times New Roman;serif"/>
          <w:b w:val="false"/>
          <w:color w:val="000000"/>
          <w:sz w:val="22"/>
        </w:rPr>
        <w:t xml:space="preserve">has the meaning assigned to it in the Term Loan Agreement (as in effect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 Agreement</w:t>
      </w:r>
      <w:r>
        <w:rPr>
          <w:color w:val="000000"/>
        </w:rPr>
        <w:t xml:space="preserve">” </w:t>
      </w:r>
      <w:r>
        <w:rPr>
          <w:rFonts w:ascii="Times New Roman;serif" w:hAnsi="Times New Roman;serif"/>
          <w:b w:val="false"/>
          <w:color w:val="000000"/>
          <w:sz w:val="22"/>
        </w:rPr>
        <w:t xml:space="preserve">means that certain </w:t>
      </w:r>
      <w:r>
        <w:rPr>
          <w:rFonts w:ascii="Times New Roman;serif" w:hAnsi="Times New Roman;serif"/>
          <w:b/>
          <w:strike/>
          <w:color w:val="FF0000"/>
          <w:sz w:val="22"/>
        </w:rPr>
        <w:t>Loan</w:t>
      </w:r>
      <w:r>
        <w:rPr>
          <w:rFonts w:ascii="Times New Roman;serif" w:hAnsi="Times New Roman;serif"/>
          <w:b/>
          <w:color w:val="0000FF"/>
          <w:sz w:val="22"/>
          <w:u w:val="single"/>
        </w:rPr>
        <w:t>Credit</w:t>
      </w:r>
      <w:r>
        <w:rPr>
          <w:color w:val="000000"/>
        </w:rPr>
        <w:t xml:space="preserve"> </w:t>
      </w:r>
      <w:r>
        <w:rPr>
          <w:rFonts w:ascii="Times New Roman;serif" w:hAnsi="Times New Roman;serif"/>
          <w:b w:val="false"/>
          <w:color w:val="000000"/>
          <w:sz w:val="22"/>
        </w:rPr>
        <w:t xml:space="preserve">Agreement, dated as of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among Lifetime Brands, Inc., as borrower, the other </w:t>
      </w:r>
      <w:r>
        <w:rPr>
          <w:rFonts w:ascii="Times New Roman;serif" w:hAnsi="Times New Roman;serif"/>
          <w:b w:val="false"/>
          <w:strike/>
          <w:color w:val="66CC00"/>
          <w:sz w:val="22"/>
        </w:rPr>
        <w:t>loan parties from time to time party thereto,</w:t>
      </w:r>
      <w:r>
        <w:rPr>
          <w:strike/>
          <w:color w:val="000000"/>
        </w:rPr>
        <w:t xml:space="preserve"> </w:t>
      </w:r>
      <w:r>
        <w:rPr>
          <w:rFonts w:ascii="Times New Roman;serif" w:hAnsi="Times New Roman;serif"/>
          <w:b w:val="false"/>
          <w:strike/>
          <w:color w:val="EE2724"/>
          <w:sz w:val="22"/>
        </w:rPr>
        <w:t>the Term Loan Agent and</w:t>
      </w:r>
      <w:r>
        <w:rPr>
          <w:color w:val="EE2724"/>
        </w:rPr>
        <w:t xml:space="preserve"> </w:t>
      </w:r>
      <w:r>
        <w:rPr>
          <w:rFonts w:ascii="Times New Roman;serif" w:hAnsi="Times New Roman;serif"/>
          <w:b/>
          <w:color w:val="0000FF"/>
          <w:sz w:val="22"/>
          <w:u w:val="single"/>
        </w:rPr>
        <w:t>borrowers and ot</w:t>
      </w:r>
      <w:r>
        <w:rPr>
          <w:rFonts w:ascii="Times New Roman;serif" w:hAnsi="Times New Roman;serif"/>
          <w:b/>
          <w:color w:val="3051F2"/>
          <w:sz w:val="22"/>
          <w:u w:val="single"/>
        </w:rPr>
        <w:t xml:space="preserve">her </w:t>
      </w:r>
      <w:r>
        <w:rPr>
          <w:rFonts w:ascii="Times New Roman;serif" w:hAnsi="Times New Roman;serif"/>
          <w:b/>
          <w:color w:val="3051F2"/>
          <w:sz w:val="22"/>
        </w:rPr>
        <w:t>loan parties from time to time party thereto</w:t>
      </w:r>
      <w:r>
        <w:rPr>
          <w:rFonts w:ascii="Times New Roman;serif" w:hAnsi="Times New Roman;serif"/>
          <w:b w:val="false"/>
          <w:color w:val="000000"/>
          <w:sz w:val="22"/>
        </w:rPr>
        <w:t xml:space="preserve">, the lenders from time to time party thereto </w:t>
      </w:r>
      <w:r>
        <w:rPr>
          <w:rFonts w:ascii="Times New Roman;serif" w:hAnsi="Times New Roman;serif"/>
          <w:b/>
          <w:color w:val="0000FF"/>
          <w:sz w:val="22"/>
          <w:u w:val="single"/>
        </w:rPr>
        <w:t>and the Term Loan Agent, as administrative agent thereunder,</w:t>
      </w:r>
      <w:r>
        <w:rPr>
          <w:color w:val="000000"/>
        </w:rPr>
        <w:t xml:space="preserve"> </w:t>
      </w:r>
      <w:r>
        <w:rPr>
          <w:rFonts w:ascii="Times New Roman;serif" w:hAnsi="Times New Roman;serif"/>
          <w:b w:val="false"/>
          <w:color w:val="000000"/>
          <w:sz w:val="22"/>
        </w:rPr>
        <w:t>as the same may be amended, restated, supplemented or otherwise modified from time to time and as replaced or refinanced in whole or in part (whether with the same group of lenders or a different group of lenders) in accordance with the terms hereof and of the ABL/Term Loan Intercreditor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 Documents</w:t>
      </w:r>
      <w:r>
        <w:rPr>
          <w:color w:val="000000"/>
        </w:rPr>
        <w:t xml:space="preserve">” </w:t>
      </w:r>
      <w:r>
        <w:rPr>
          <w:rFonts w:ascii="Times New Roman;serif" w:hAnsi="Times New Roman;serif"/>
          <w:b w:val="false"/>
          <w:color w:val="000000"/>
          <w:sz w:val="22"/>
        </w:rPr>
        <w:t>means, collectively, the Term Loan Agreement and all other agreements, instruments, documents and certificates executed and/or delivered in connection therewith, as the same may be amended, restated, supplemented or otherwise modified from time to time in accordance with the terms hereof and of the ABL/Term Loan Intercreditor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 Facility</w:t>
      </w:r>
      <w:r>
        <w:rPr>
          <w:color w:val="000000"/>
        </w:rPr>
        <w:t xml:space="preserve">” </w:t>
      </w:r>
      <w:r>
        <w:rPr>
          <w:rFonts w:ascii="Times New Roman;serif" w:hAnsi="Times New Roman;serif"/>
          <w:b w:val="false"/>
          <w:color w:val="000000"/>
          <w:sz w:val="22"/>
        </w:rPr>
        <w:t>means the term loan facility incurred pursuant to the terms of the Term Loan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 Maturity Date</w:t>
      </w:r>
      <w:r>
        <w:rPr>
          <w:color w:val="000000"/>
        </w:rPr>
        <w:t xml:space="preserve">” </w:t>
      </w:r>
      <w:r>
        <w:rPr>
          <w:rFonts w:ascii="Times New Roman;serif" w:hAnsi="Times New Roman;serif"/>
          <w:b w:val="false"/>
          <w:color w:val="000000"/>
          <w:sz w:val="22"/>
        </w:rPr>
        <w:t>means the “Maturity Date” (as such term is defined in the Term Loan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Loan Obligations</w:t>
      </w:r>
      <w:r>
        <w:rPr>
          <w:color w:val="000000"/>
        </w:rPr>
        <w:t xml:space="preserve">” </w:t>
      </w:r>
      <w:r>
        <w:rPr>
          <w:rFonts w:ascii="Times New Roman;serif" w:hAnsi="Times New Roman;serif"/>
          <w:b w:val="false"/>
          <w:color w:val="000000"/>
          <w:sz w:val="22"/>
        </w:rPr>
        <w:t>means the Indebtedness and other obligations of the Company and its Subsidiaries under the Term Loan Documents.</w:t>
      </w:r>
    </w:p>
    <w:p>
      <w:pPr>
        <w:pStyle w:val="TextBody"/>
        <w:bidi w:val="0"/>
        <w:spacing w:lineRule="auto" w:line="288" w:before="0" w:after="240"/>
        <w:ind w:left="0" w:right="0" w:firstLine="1260"/>
        <w:jc w:val="both"/>
        <w:rPr>
          <w:color w:val="0000FF"/>
          <w:u w:val="single"/>
        </w:rPr>
      </w:pPr>
      <w:r>
        <w:rPr>
          <w:color w:val="0000FF"/>
          <w:u w:val="single"/>
        </w:rPr>
        <w:t>“</w:t>
      </w:r>
      <w:r>
        <w:rPr>
          <w:rFonts w:ascii="Times New Roman;serif" w:hAnsi="Times New Roman;serif"/>
          <w:b/>
          <w:color w:val="0000FF"/>
          <w:sz w:val="22"/>
          <w:u w:val="single"/>
        </w:rPr>
        <w:t>Term Loan Push-Down Reserve Correction Notice” has the meaning assigned to it in the ABL/Term Loan Intercreditor Agreement.</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Term Loan Push-Down Reserve” has the meaning assigned to it in the ABL/Term Loan Intercreditor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SOFR Determination Day</w:t>
      </w:r>
      <w:r>
        <w:rPr>
          <w:color w:val="000000"/>
        </w:rPr>
        <w:t xml:space="preserve">” </w:t>
      </w:r>
      <w:r>
        <w:rPr>
          <w:rFonts w:ascii="Times New Roman;serif" w:hAnsi="Times New Roman;serif"/>
          <w:b w:val="false"/>
          <w:color w:val="000000"/>
          <w:sz w:val="22"/>
        </w:rPr>
        <w:t>has the meaning assigned to it under the definition of Term SOFR Reference 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SOFR Rate</w:t>
      </w:r>
      <w:r>
        <w:rPr>
          <w:color w:val="000000"/>
        </w:rPr>
        <w:t xml:space="preserve">” </w:t>
      </w:r>
      <w:r>
        <w:rPr>
          <w:rFonts w:ascii="Times New Roman;serif" w:hAnsi="Times New Roman;serif"/>
          <w:b w:val="false"/>
          <w:color w:val="000000"/>
          <w:sz w:val="22"/>
        </w:rPr>
        <w:t>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Term SOFR Reference Rate</w:t>
      </w:r>
      <w:r>
        <w:rPr>
          <w:color w:val="000000"/>
        </w:rPr>
        <w:t xml:space="preserve">” </w:t>
      </w:r>
      <w:r>
        <w:rPr>
          <w:rFonts w:ascii="Times New Roman;serif" w:hAnsi="Times New Roman;serif"/>
          <w:b w:val="false"/>
          <w:color w:val="000000"/>
          <w:sz w:val="22"/>
        </w:rPr>
        <w:t>means, for any day and time (such day, the “</w:t>
      </w:r>
      <w:r>
        <w:rPr>
          <w:rFonts w:ascii="Times New Roman;serif" w:hAnsi="Times New Roman;serif"/>
          <w:b w:val="false"/>
          <w:color w:val="000000"/>
          <w:sz w:val="22"/>
          <w:u w:val="single"/>
        </w:rPr>
        <w:t>Term SOFR Determination Day</w:t>
      </w:r>
      <w:r>
        <w:rPr>
          <w:color w:val="000000"/>
        </w:rPr>
        <w:t>”</w:t>
      </w:r>
      <w:r>
        <w:rPr>
          <w:rFonts w:ascii="Times New Roman;serif" w:hAnsi="Times New Roman;serif"/>
          <w:b w:val="false"/>
          <w:color w:val="000000"/>
          <w:sz w:val="22"/>
        </w:rPr>
        <w:t xml:space="preserve">), </w:t>
      </w:r>
      <w:r>
        <w:rPr>
          <w:rFonts w:ascii="Times New Roman;serif" w:hAnsi="Times New Roman;serif"/>
          <w:b/>
          <w:strike/>
          <w:color w:val="FF0000"/>
          <w:sz w:val="22"/>
        </w:rPr>
        <w:t xml:space="preserve">with respect to any Term Benchmark Borrowing denominated in Dollars </w:t>
      </w:r>
      <w:r>
        <w:rPr>
          <w:rFonts w:ascii="Times New Roman;serif" w:hAnsi="Times New Roman;serif"/>
          <w:b w:val="false"/>
          <w:color w:val="000000"/>
          <w:sz w:val="22"/>
        </w:rPr>
        <w:t xml:space="preserve">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805180"/>
                <wp:effectExtent l="0" t="0" r="0" b="0"/>
                <wp:wrapNone/>
                <wp:docPr id="89" name="Frame8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Test Period</w:t>
      </w:r>
      <w:r>
        <w:rPr>
          <w:color w:val="000000"/>
        </w:rPr>
        <w:t xml:space="preserve">” </w:t>
      </w:r>
      <w:r>
        <w:rPr>
          <w:rFonts w:ascii="Times New Roman;serif" w:hAnsi="Times New Roman;serif"/>
          <w:b w:val="false"/>
          <w:color w:val="000000"/>
          <w:sz w:val="22"/>
        </w:rPr>
        <w:t>means, for any date of determination under this Agreement, a single period consisting of the most recent four consecutive fiscal quarters of the Company for which financial statements have been required to be delivered pursuant to Section 5.01(a), Section 5.01(b) or Section 5.01(c), as applicable (or, if prior to the date of the delivery of the first financial statements to be delivered pursuant to Section 5.01(a), 5.01(b) or 5.01(c), the most recent financial statements referred to in Section 3.04(a)).</w:t>
      </w:r>
    </w:p>
    <w:p>
      <w:pPr>
        <w:pStyle w:val="TextBody"/>
        <w:bidi w:val="0"/>
        <w:spacing w:lineRule="auto" w:line="288" w:before="0" w:after="240"/>
        <w:ind w:left="0" w:right="0" w:firstLine="1440"/>
        <w:jc w:val="both"/>
        <w:rPr/>
      </w:pPr>
      <w:r>
        <w:rPr>
          <w:color w:val="000000"/>
        </w:rPr>
        <w:t>“</w:t>
      </w:r>
      <w:r>
        <w:rPr>
          <w:rFonts w:ascii="Times New Roman;serif" w:hAnsi="Times New Roman;serif"/>
          <w:b/>
          <w:strike/>
          <w:color w:val="FF0000"/>
          <w:sz w:val="22"/>
          <w:u w:val="single"/>
        </w:rPr>
        <w:t>Total Leverage Ratio</w:t>
      </w:r>
      <w:r>
        <w:rPr>
          <w:strike/>
          <w:color w:val="FF0000"/>
        </w:rPr>
        <w:t xml:space="preserve">” </w:t>
      </w:r>
      <w:r>
        <w:rPr>
          <w:rFonts w:ascii="Times New Roman;serif" w:hAnsi="Times New Roman;serif"/>
          <w:b/>
          <w:strike/>
          <w:color w:val="FF0000"/>
          <w:sz w:val="22"/>
        </w:rPr>
        <w:t>means, as of any date of determination, the ratio of (a) an amount equal to Consolidated Total Indebtedness, as of the last day of the Test Period on or prior to such date of determination, to (b) EBITDA of the Company and its Subsidiaries for such Test Period.</w:t>
      </w:r>
      <w:r>
        <w:rPr>
          <w:rFonts w:ascii="Times New Roman;serif" w:hAnsi="Times New Roman;serif"/>
          <w:b/>
          <w:color w:val="0000FF"/>
          <w:sz w:val="22"/>
          <w:u w:val="single"/>
        </w:rPr>
        <w:t>Third Amendment” means that certain Amendment No. 3 dated as of the Third Amendment Effective Date by and among the Administrative Agent, the Company, the other Borrowers party thereto, the other Loan Parties party thereto, and the Lenders party thereto.</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Third Amendment Effective Date” means August 17, 2026.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Total Net Leverage Ratio</w:t>
      </w:r>
      <w:r>
        <w:rPr>
          <w:color w:val="000000"/>
        </w:rPr>
        <w:t xml:space="preserve">” </w:t>
      </w:r>
      <w:r>
        <w:rPr>
          <w:rFonts w:ascii="Times New Roman;serif" w:hAnsi="Times New Roman;serif"/>
          <w:b w:val="false"/>
          <w:color w:val="000000"/>
          <w:sz w:val="22"/>
        </w:rPr>
        <w:t xml:space="preserve">means, as of any date of determination, the ratio of (a) an amount equal to (i) Consolidated Total Indebtedness, as of the last day of the Test Period ending on or prior to such date of determination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 xml:space="preserve">(ii) the aggregate amount of unrestricted and unencumbered cash and Permitted Investments included in the consolidated balance sheet of the Company and its subsidiaries as of such date, which aggregate amount shall be determined without giving pro forma effect to the proceeds of Indebtedness incurred on such date to (b) </w:t>
      </w:r>
      <w:r>
        <w:rPr>
          <w:rFonts w:ascii="Times New Roman;serif" w:hAnsi="Times New Roman;serif"/>
          <w:b/>
          <w:color w:val="0000FF"/>
          <w:sz w:val="22"/>
          <w:u w:val="single"/>
        </w:rPr>
        <w:t xml:space="preserve">Adjusted </w:t>
      </w:r>
      <w:r>
        <w:rPr>
          <w:rFonts w:ascii="Times New Roman;serif" w:hAnsi="Times New Roman;serif"/>
          <w:b w:val="false"/>
          <w:color w:val="000000"/>
          <w:sz w:val="22"/>
        </w:rPr>
        <w:t>EBITDA of the Company and its Subsidiaries for such Test Period.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Tranche</w:t>
      </w:r>
      <w:r>
        <w:rPr>
          <w:color w:val="000000"/>
        </w:rPr>
        <w:t xml:space="preserve">” </w:t>
      </w:r>
      <w:r>
        <w:rPr>
          <w:rFonts w:ascii="Times New Roman;serif" w:hAnsi="Times New Roman;serif"/>
          <w:b w:val="false"/>
          <w:color w:val="000000"/>
          <w:sz w:val="22"/>
        </w:rPr>
        <w:t xml:space="preserve">means a category of Commitments and extensions of credit thereunder. For purposes hereof, each of the following comprises a separate Tranche: (a)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Commitments, </w:t>
      </w:r>
      <w:r>
        <w:rPr>
          <w:rFonts w:ascii="Times New Roman;serif" w:hAnsi="Times New Roman;serif"/>
          <w:b/>
          <w:strike/>
          <w:color w:val="FF0000"/>
          <w:sz w:val="22"/>
        </w:rPr>
        <w:t>Multicurrency</w:t>
      </w:r>
      <w:r>
        <w:rPr>
          <w:rFonts w:ascii="Times New Roman;serif" w:hAnsi="Times New Roman;serif"/>
          <w:b/>
          <w:color w:val="0000FF"/>
          <w:sz w:val="22"/>
          <w:u w:val="single"/>
        </w:rPr>
        <w:t>U.K. Tranche Revolving Loans, and any Swingline Loans under the U.K. Tranche Commitments, (b) U.S. Tranche Commitments, U.S.</w:t>
      </w:r>
      <w:r>
        <w:rPr>
          <w:color w:val="000000"/>
        </w:rPr>
        <w:t xml:space="preserve"> </w:t>
      </w:r>
      <w:r>
        <w:rPr>
          <w:rFonts w:ascii="Times New Roman;serif" w:hAnsi="Times New Roman;serif"/>
          <w:b w:val="false"/>
          <w:color w:val="000000"/>
          <w:sz w:val="22"/>
        </w:rPr>
        <w:t xml:space="preserve">Tranche Revolving Loans, </w:t>
      </w:r>
      <w:r>
        <w:rPr>
          <w:rFonts w:ascii="Times New Roman;serif" w:hAnsi="Times New Roman;serif"/>
          <w:b/>
          <w:strike/>
          <w:color w:val="FF0000"/>
          <w:sz w:val="22"/>
        </w:rPr>
        <w:t>Multicurrency</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Letters of </w:t>
      </w:r>
      <w:r>
        <w:rPr>
          <w:rFonts w:ascii="Times New Roman;serif" w:hAnsi="Times New Roman;serif"/>
          <w:b/>
          <w:strike/>
          <w:color w:val="FF0000"/>
          <w:sz w:val="22"/>
        </w:rPr>
        <w:t xml:space="preserve">Credit, and any Swingline Loans, Overadvances and Protective Advances made under the Multicurrency Tranche Commitments and (b) Dollar Tranche Commitments, Dollar Tranche Revolving Loans, Dollar Tranche Letters of </w:t>
      </w:r>
      <w:r>
        <w:rPr>
          <w:rFonts w:ascii="Times New Roman;serif" w:hAnsi="Times New Roman;serif"/>
          <w:b w:val="false"/>
          <w:color w:val="000000"/>
          <w:sz w:val="22"/>
        </w:rPr>
        <w:t xml:space="preserve">Credit and any Swingline Loans, Overadvances and Protective Advances made under the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Tranche Commitments</w:t>
      </w:r>
      <w:r>
        <w:rPr>
          <w:color w:val="0000FF"/>
          <w:u w:val="single"/>
        </w:rPr>
        <w:t xml:space="preserve"> </w:t>
      </w:r>
      <w:r>
        <w:rPr>
          <w:rFonts w:ascii="Times New Roman;serif" w:hAnsi="Times New Roman;serif"/>
          <w:b/>
          <w:color w:val="0000FF"/>
          <w:sz w:val="22"/>
          <w:u w:val="single"/>
        </w:rPr>
        <w:t>and (c) Dutch Tranche Commitments and Dutch Tranche Revolving Loans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Transaction Costs</w:t>
      </w:r>
      <w:r>
        <w:rPr>
          <w:color w:val="000000"/>
        </w:rPr>
        <w:t xml:space="preserve">” </w:t>
      </w:r>
      <w:r>
        <w:rPr>
          <w:rFonts w:ascii="Times New Roman;serif" w:hAnsi="Times New Roman;serif"/>
          <w:b w:val="false"/>
          <w:color w:val="000000"/>
          <w:sz w:val="22"/>
        </w:rPr>
        <w:t>means any fees or expenses incurred or paid by the Company or any Subsidiary in connection with the Transactions, this Agreement</w:t>
      </w:r>
      <w:r>
        <w:rPr>
          <w:rFonts w:ascii="Times New Roman;serif" w:hAnsi="Times New Roman;serif"/>
          <w:b/>
          <w:color w:val="0000FF"/>
          <w:sz w:val="22"/>
          <w:u w:val="single"/>
        </w:rPr>
        <w:t>, including the Third Amendment,</w:t>
      </w:r>
      <w:r>
        <w:rPr>
          <w:color w:val="000000"/>
        </w:rPr>
        <w:t xml:space="preserve"> </w:t>
      </w:r>
      <w:r>
        <w:rPr>
          <w:rFonts w:ascii="Times New Roman;serif" w:hAnsi="Times New Roman;serif"/>
          <w:b w:val="false"/>
          <w:color w:val="000000"/>
          <w:sz w:val="22"/>
        </w:rPr>
        <w:t>and the other Loan Documents and the transactions contemplated hereby and thereby.</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Transactions</w:t>
      </w:r>
      <w:r>
        <w:rPr>
          <w:color w:val="000000"/>
        </w:rPr>
        <w:t xml:space="preserve">” </w:t>
      </w:r>
      <w:r>
        <w:rPr>
          <w:rFonts w:ascii="Times New Roman;serif" w:hAnsi="Times New Roman;serif"/>
          <w:b w:val="false"/>
          <w:color w:val="000000"/>
          <w:sz w:val="22"/>
        </w:rPr>
        <w:t xml:space="preserve">means, collectively, (a) the execution, delivery and performance by the Loan Parties of this Agreement, the borrowing of Loans, the use of the proceeds thereof and the granting of Liens by the Loan Parties under the Loan Documents, (b) the execution, delivery and performance by the Loan Parties of the Term Loan Documents to which they are a party, the borrowing of loans thereunder, the use of the proceeds thereof and the granting of Liens by the Loan Parties under the Term Loan Documents, (c) the consummation of the Taylor Precision Acquisition and the other transactions contemplated by the Taylor Precision Merger Agreement, (d) the termination and cancellation of the Existing Credit Agreement and the repayment of Indebtedness thereunder, (e) the refinancing of certain Indebtedness of Taylor Precision and its subsidiaries on the Effective Date, including the termination and cancellation of the Existing Taylor Precision Credit Agreement and the Existing Taylor Precision Note Purchase Agreement and the repayment of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05180"/>
                <wp:effectExtent l="0" t="0" r="0" b="0"/>
                <wp:wrapNone/>
                <wp:docPr id="90" name="Frame8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Indebtedness thereunder, (f) the consummation of any other transactions in connection with the foregoing and (g) the payment of the fees and expenses incurred in connection with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Treaty Lender</w:t>
      </w:r>
      <w:r>
        <w:rPr>
          <w:color w:val="000000"/>
        </w:rPr>
        <w:t xml:space="preserve">” </w:t>
      </w:r>
      <w:r>
        <w:rPr>
          <w:rFonts w:ascii="Times New Roman;serif" w:hAnsi="Times New Roman;serif"/>
          <w:b w:val="false"/>
          <w:color w:val="000000"/>
          <w:sz w:val="22"/>
        </w:rPr>
        <w:t>means a Lender which:</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is treated as a resident of a Treaty State for the purposes of a Treaty;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does not carry on a business in the United Kingdom through a permanent establishment with which that Lender’s participation in the Loan is effectively connected.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Treaty State</w:t>
      </w:r>
      <w:r>
        <w:rPr>
          <w:color w:val="000000"/>
        </w:rPr>
        <w:t xml:space="preserve">” </w:t>
      </w:r>
      <w:r>
        <w:rPr>
          <w:rFonts w:ascii="Times New Roman;serif" w:hAnsi="Times New Roman;serif"/>
          <w:b w:val="false"/>
          <w:color w:val="000000"/>
          <w:sz w:val="22"/>
        </w:rPr>
        <w:t>means a jurisdiction having a double taxation agreement (a “</w:t>
      </w:r>
      <w:r>
        <w:rPr>
          <w:rFonts w:ascii="Times New Roman;serif" w:hAnsi="Times New Roman;serif"/>
          <w:b w:val="false"/>
          <w:color w:val="000000"/>
          <w:sz w:val="22"/>
          <w:u w:val="single"/>
        </w:rPr>
        <w:t>Treaty</w:t>
      </w:r>
      <w:r>
        <w:rPr>
          <w:color w:val="000000"/>
        </w:rPr>
        <w:t>”</w:t>
      </w:r>
      <w:r>
        <w:rPr>
          <w:rFonts w:ascii="Times New Roman;serif" w:hAnsi="Times New Roman;serif"/>
          <w:b w:val="false"/>
          <w:color w:val="000000"/>
          <w:sz w:val="22"/>
        </w:rPr>
        <w:t>) with the United Kingdom which makes provision for full exemption from tax imposed by the United Kingdom on interest.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Type</w:t>
      </w:r>
      <w:r>
        <w:rPr>
          <w:color w:val="000000"/>
        </w:rPr>
        <w:t>”</w:t>
      </w:r>
      <w:r>
        <w:rPr>
          <w:rFonts w:ascii="Times New Roman;serif" w:hAnsi="Times New Roman;serif"/>
          <w:b w:val="false"/>
          <w:color w:val="000000"/>
          <w:sz w:val="22"/>
        </w:rPr>
        <w:t xml:space="preserve">, when used in reference to any Loan or Borrowing, refers to whether the rate of interest on such Loan, or on the Loans comprising such Borrowing, is determined by reference to the Adjusted Term SOFR Rate, the Adjusted EURIBO Rate, the Adjusted Daily Simple RFR, the Alternate </w:t>
      </w:r>
      <w:r>
        <w:rPr>
          <w:rFonts w:ascii="Times New Roman;serif" w:hAnsi="Times New Roman;serif"/>
          <w:b/>
          <w:strike/>
          <w:color w:val="FF0000"/>
          <w:sz w:val="22"/>
        </w:rPr>
        <w:t xml:space="preserve">Base </w:t>
      </w:r>
      <w:r>
        <w:rPr>
          <w:rFonts w:ascii="Times New Roman;serif" w:hAnsi="Times New Roman;serif"/>
          <w:b w:val="false"/>
          <w:color w:val="000000"/>
          <w:sz w:val="22"/>
        </w:rPr>
        <w:t>Rate</w:t>
      </w:r>
      <w:r>
        <w:rPr>
          <w:rFonts w:ascii="Times New Roman;serif" w:hAnsi="Times New Roman;serif"/>
          <w:b/>
          <w:color w:val="0000FF"/>
          <w:sz w:val="22"/>
          <w:u w:val="single"/>
        </w:rPr>
        <w:t>, the ABR</w:t>
      </w:r>
      <w:r>
        <w:rPr>
          <w:color w:val="000000"/>
        </w:rPr>
        <w:t xml:space="preserve"> </w:t>
      </w:r>
      <w:r>
        <w:rPr>
          <w:rFonts w:ascii="Times New Roman;serif" w:hAnsi="Times New Roman;serif"/>
          <w:b w:val="false"/>
          <w:color w:val="000000"/>
          <w:sz w:val="22"/>
        </w:rPr>
        <w:t xml:space="preserve">or the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Rate.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UCC</w:t>
      </w:r>
      <w:r>
        <w:rPr>
          <w:color w:val="000000"/>
        </w:rPr>
        <w:t xml:space="preserve">” </w:t>
      </w:r>
      <w:r>
        <w:rPr>
          <w:rFonts w:ascii="Times New Roman;serif" w:hAnsi="Times New Roman;serif"/>
          <w:b w:val="false"/>
          <w:color w:val="000000"/>
          <w:sz w:val="22"/>
        </w:rPr>
        <w:t>means the Uniform Commercial Code as in effect from time to time in the State of New York or any other state the laws of which are required to be applied in connection with the issue of perfection of security interests.</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U.K. Borrower” means each Borrower that is organized under the laws of England and Wales.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UK Collection Account</w:t>
      </w:r>
      <w:r>
        <w:rPr>
          <w:color w:val="000000"/>
        </w:rPr>
        <w:t xml:space="preserve">” </w:t>
      </w:r>
      <w:r>
        <w:rPr>
          <w:rFonts w:ascii="Times New Roman;serif" w:hAnsi="Times New Roman;serif"/>
          <w:b w:val="false"/>
          <w:color w:val="000000"/>
          <w:sz w:val="22"/>
        </w:rPr>
        <w:t>has the meaning given to the term “Collection Account” in any Foreign Security Agreement governed by English law.</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UK Financial Institutions</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1440"/>
        <w:jc w:val="both"/>
        <w:rPr/>
      </w:pPr>
      <w:r>
        <w:rPr>
          <w:color w:val="0000FF"/>
          <w:u w:val="single"/>
        </w:rPr>
        <w:t>“</w:t>
      </w:r>
      <w:r>
        <w:rPr>
          <w:rFonts w:ascii="Times New Roman;serif" w:hAnsi="Times New Roman;serif"/>
          <w:b/>
          <w:color w:val="0000FF"/>
          <w:sz w:val="22"/>
          <w:u w:val="single"/>
        </w:rPr>
        <w:t>U.K. Borrowing Base”</w:t>
      </w:r>
      <w:r>
        <w:rPr>
          <w:color w:val="0000FF"/>
          <w:u w:val="single"/>
        </w:rPr>
        <w:t xml:space="preserve"> </w:t>
      </w:r>
      <w:r>
        <w:rPr>
          <w:rFonts w:ascii="Times New Roman;serif" w:hAnsi="Times New Roman;serif"/>
          <w:b/>
          <w:color w:val="0000FF"/>
          <w:sz w:val="22"/>
          <w:u w:val="single"/>
        </w:rPr>
        <w:t xml:space="preserve">means, at any time, the sum of (a) 85% of the Eligible Accounts of the U.K. Loan Parties at such time, plus (b) the product of 85% multiplied by the Net Orderly Liquidation Value percentage identified in the most recent inventory appraisal ordered by the Administrative Agent multiplied by the Eligible Inventory of the U.K. Loan Parties, valued at the lower of cost or market value, determined on a first-in-first-out basis, at such time, minus (c) Reserves. The Administrative Agent may, in its Permitted Discretion but without duplication, reduce and thereafter (subject to Section 9.02(b)(v)) increase the advance rates set forth above, adjust Reserves or reduce and thereafter (subject to Section 9.02(b)(v)) increase one or more of the other elements used in computing the U.K. Borrowing Base.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05180"/>
                <wp:effectExtent l="0" t="0" r="0" b="0"/>
                <wp:wrapNone/>
                <wp:docPr id="91" name="Frame9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color w:val="0000FF"/>
          <w:sz w:val="22"/>
          <w:u w:val="single"/>
        </w:rPr>
      </w:pPr>
      <w:r>
        <w:rPr>
          <w:rFonts w:ascii="Times New Roman;serif" w:hAnsi="Times New Roman;serif"/>
          <w:b/>
          <w:color w:val="0000FF"/>
          <w:sz w:val="22"/>
          <w:u w:val="single"/>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U.K. Insolvency Event</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a U.K. Relevant Entity is unable or admits inability to pay its debts as they fall due or is deemed to or declared to be unable to pay its debts under applicable law, suspends or threatens to suspend making payments on any of its debts or, by reason of actual or anticipated financial difficulties, commences negotiations with one or more of its creditors with a view to rescheduling any of its indebtedness;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for purposes of determining any “deemed” insolvency, the threshold amount of $</w:t>
      </w:r>
      <w:r>
        <w:rPr>
          <w:rFonts w:ascii="Times New Roman;serif" w:hAnsi="Times New Roman;serif"/>
          <w:b/>
          <w:strike/>
          <w:color w:val="FF0000"/>
          <w:sz w:val="22"/>
        </w:rPr>
        <w:t>500,000</w:t>
      </w:r>
      <w:r>
        <w:rPr>
          <w:rFonts w:ascii="Times New Roman;serif" w:hAnsi="Times New Roman;serif"/>
          <w:b/>
          <w:color w:val="0000FF"/>
          <w:sz w:val="22"/>
          <w:u w:val="single"/>
        </w:rPr>
        <w:t>250,000</w:t>
      </w:r>
      <w:r>
        <w:rPr>
          <w:color w:val="000000"/>
        </w:rPr>
        <w:t xml:space="preserve"> </w:t>
      </w:r>
      <w:r>
        <w:rPr>
          <w:rFonts w:ascii="Times New Roman;serif" w:hAnsi="Times New Roman;serif"/>
          <w:b w:val="false"/>
          <w:color w:val="000000"/>
          <w:sz w:val="22"/>
        </w:rPr>
        <w:t xml:space="preserve">shall be substituted for £750 or such other amount as would otherwise apply under applicable Requirements of Law in the United Kingdom;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    </w:t>
      </w:r>
      <w:r>
        <w:rPr>
          <w:rFonts w:ascii="Times New Roman;serif" w:hAnsi="Times New Roman;serif"/>
          <w:b/>
          <w:strike/>
          <w:color w:val="FF0000"/>
          <w:sz w:val="22"/>
        </w:rPr>
        <w:t>the value of the assets of any U.K. Relevant Entity (on a consolidated basis with its subsidiaries), is less than its liabilities (taking into account contingent and prospective liabilities)</w:t>
      </w:r>
      <w:r>
        <w:rPr>
          <w:rFonts w:ascii="Times New Roman;serif" w:hAnsi="Times New Roman;serif"/>
          <w:b/>
          <w:color w:val="0000FF"/>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a moratorium is declared in respect of any indebtedness of any U.K. Relevant Entity;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 moratorium occurs, the ending of the moratorium will not remedy any Event of Default caused by such moratorium;</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any corporate action, legal proceedings or other procedure or step is taken in relation to:</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the suspension of payments, a moratorium of any indebtedness, winding-up, dissolution, administration or reorganization (by way of voluntary arrangement, scheme of arrangement</w:t>
      </w:r>
      <w:r>
        <w:rPr>
          <w:rFonts w:ascii="Times New Roman;serif" w:hAnsi="Times New Roman;serif"/>
          <w:b/>
          <w:color w:val="0000FF"/>
          <w:sz w:val="22"/>
          <w:u w:val="single"/>
        </w:rPr>
        <w:t>, restructuring plan</w:t>
      </w:r>
      <w:r>
        <w:rPr>
          <w:color w:val="000000"/>
        </w:rPr>
        <w:t xml:space="preserve"> </w:t>
      </w:r>
      <w:r>
        <w:rPr>
          <w:rFonts w:ascii="Times New Roman;serif" w:hAnsi="Times New Roman;serif"/>
          <w:b w:val="false"/>
          <w:color w:val="000000"/>
          <w:sz w:val="22"/>
        </w:rPr>
        <w:t>or otherwise) of any U.K. Relevant Entity;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    a composition, compromise, assignment or arrangement with any creditor of any U.K. Relevant Entity</w:t>
      </w:r>
      <w:r>
        <w:rPr>
          <w:color w:val="0000FF"/>
          <w:u w:val="single"/>
        </w:rPr>
        <w:t xml:space="preserve"> </w:t>
      </w:r>
      <w:r>
        <w:rPr>
          <w:rFonts w:ascii="Times New Roman;serif" w:hAnsi="Times New Roman;serif"/>
          <w:b/>
          <w:color w:val="0000FF"/>
          <w:sz w:val="22"/>
          <w:u w:val="single"/>
        </w:rPr>
        <w:t>by reason of actual or anticipated financial difficulties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the appointment of a liquidator, receiver, administrative receiver, administrator, compulsory manager or other similar officer in respect of any U.K. Relevant Entity, or any of its assets;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enforcement of any Lien over any material assets of any U.K. Relevant Entity,</w:t>
      </w:r>
    </w:p>
    <w:p>
      <w:pPr>
        <w:pStyle w:val="TextBody"/>
        <w:bidi w:val="0"/>
        <w:spacing w:lineRule="auto" w:line="288" w:before="0" w:after="240"/>
        <w:jc w:val="both"/>
        <w:rPr/>
      </w:pPr>
      <w:r>
        <w:rPr>
          <w:rFonts w:ascii="Times New Roman;serif" w:hAnsi="Times New Roman;serif"/>
          <w:b w:val="false"/>
          <w:color w:val="000000"/>
          <w:sz w:val="22"/>
        </w:rPr>
        <w:t xml:space="preserve">or any analogous procedure or step is taken in any jurisdiction, save that this paragraph (d) shall not apply to any winding-up petition which is frivolous or vexatious and is discharged, stayed or dismissed within 14 days of notice thereof to </w:t>
      </w:r>
      <w:r>
        <w:rPr>
          <w:rFonts w:ascii="Times New Roman;serif" w:hAnsi="Times New Roman;serif"/>
          <w:b/>
          <w:strike/>
          <w:color w:val="FF0000"/>
          <w:sz w:val="22"/>
        </w:rPr>
        <w:t>any</w:t>
      </w:r>
      <w:r>
        <w:rPr>
          <w:rFonts w:ascii="Times New Roman;serif" w:hAnsi="Times New Roman;serif"/>
          <w:b/>
          <w:color w:val="0000FF"/>
          <w:sz w:val="22"/>
          <w:u w:val="single"/>
        </w:rPr>
        <w:t>the relevant</w:t>
      </w:r>
      <w:r>
        <w:rPr>
          <w:color w:val="000000"/>
        </w:rPr>
        <w:t xml:space="preserve"> </w:t>
      </w:r>
      <w:r>
        <w:rPr>
          <w:rFonts w:ascii="Times New Roman;serif" w:hAnsi="Times New Roman;serif"/>
          <w:b w:val="false"/>
          <w:color w:val="000000"/>
          <w:sz w:val="22"/>
        </w:rPr>
        <w:t>U.K. Relevant Entity</w:t>
      </w:r>
      <w:r>
        <w:rPr>
          <w:strike/>
          <w:color w:val="FF0000"/>
        </w:rPr>
        <w:t xml:space="preserve"> </w:t>
      </w:r>
      <w:r>
        <w:rPr>
          <w:rFonts w:ascii="Times New Roman;serif" w:hAnsi="Times New Roman;serif"/>
          <w:b/>
          <w:strike/>
          <w:color w:val="FF0000"/>
          <w:sz w:val="22"/>
        </w:rPr>
        <w:t>or any U.K. Relevant Entity otherwise becoming aware of the same</w:t>
      </w:r>
      <w:r>
        <w:rPr>
          <w:rFonts w:ascii="Times New Roman;serif" w:hAnsi="Times New Roman;serif"/>
          <w:b w:val="false"/>
          <w:color w:val="000000"/>
          <w:sz w:val="22"/>
        </w:rPr>
        <w:t>;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expropriation, attachment, sequestration, distress or execution or any analogous process in any jurisdiction affects any asset or assets of a U.K. Relevant Entity, in each such case, such that any such actions or process described in this clause (e) could reasonably be expected to result in a Material Adverse Effect.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U.K. Loan Party</w:t>
      </w:r>
      <w:r>
        <w:rPr>
          <w:color w:val="000000"/>
        </w:rPr>
        <w:t xml:space="preserve">” </w:t>
      </w:r>
      <w:r>
        <w:rPr>
          <w:rFonts w:ascii="Times New Roman;serif" w:hAnsi="Times New Roman;serif"/>
          <w:b w:val="false"/>
          <w:color w:val="000000"/>
          <w:sz w:val="22"/>
        </w:rPr>
        <w:t>means each Loan Party that is organized under the laws of England and Wales.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2"/>
          <w:u w:val="single"/>
        </w:rPr>
        <w:t>U.K. Priority Payable Reserves</w:t>
      </w:r>
      <w:r>
        <w:rPr>
          <w:color w:val="000000"/>
        </w:rPr>
        <w:t xml:space="preserve">” </w:t>
      </w:r>
      <w:r>
        <w:rPr>
          <w:rFonts w:ascii="Times New Roman;serif" w:hAnsi="Times New Roman;serif"/>
          <w:b w:val="false"/>
          <w:color w:val="000000"/>
          <w:sz w:val="22"/>
        </w:rPr>
        <w:t xml:space="preserve">means, collectively, Reserves for amounts which rank or are capable of ranking in priority to the Liens granted to the Administrative Agent in the U.K. to secure the Foreign Secured Obligations, including without limitation the prescribed part of each U.K. Loan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05180"/>
                <wp:effectExtent l="0" t="0" r="0" b="0"/>
                <wp:wrapNone/>
                <wp:docPr id="92" name="Frame9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69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Party’s net property that would be made available for the satisfaction of its unsecured liabilities pursuant to §176A of the United Kingdom Insolvency Act 1986, as amended, and Reserves with respect to liabilities of each U.K. Loan Party which constitute preferential debts pursuant to §386 of the United Kingdom Insolvency Act 1986,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U.K. Relevant Entity</w:t>
      </w:r>
      <w:r>
        <w:rPr>
          <w:color w:val="000000"/>
        </w:rPr>
        <w:t xml:space="preserve">” </w:t>
      </w:r>
      <w:r>
        <w:rPr>
          <w:rFonts w:ascii="Times New Roman;serif" w:hAnsi="Times New Roman;serif"/>
          <w:b w:val="false"/>
          <w:color w:val="000000"/>
          <w:sz w:val="22"/>
        </w:rPr>
        <w:t>means any U.K. Loan Party or any Loan Party capable of becoming subject of an order for winding-up or administration under the Insolvency Act 1986 of the United Kingdom.</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0"/>
        <w:jc w:val="both"/>
        <w:rPr/>
      </w:pPr>
      <w:r>
        <w:rPr>
          <w:color w:val="000000"/>
        </w:rPr>
        <w:t>        </w:t>
      </w:r>
      <w:r>
        <w:rPr>
          <w:color w:val="0000FF"/>
          <w:u w:val="single"/>
        </w:rPr>
        <w:t>“</w:t>
      </w:r>
      <w:r>
        <w:rPr>
          <w:rFonts w:ascii="Times New Roman;serif" w:hAnsi="Times New Roman;serif"/>
          <w:b/>
          <w:color w:val="0000FF"/>
          <w:sz w:val="22"/>
          <w:u w:val="single"/>
        </w:rPr>
        <w:t>UKPTIL” has the meaning assigned to it in Section 3.21.</w:t>
      </w:r>
    </w:p>
    <w:p>
      <w:pPr>
        <w:pStyle w:val="TextBody"/>
        <w:bidi w:val="0"/>
        <w:spacing w:before="0" w:after="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U.K. Tax</w:t>
      </w:r>
      <w:r>
        <w:rPr>
          <w:color w:val="000000"/>
        </w:rPr>
        <w:t xml:space="preserve">” </w:t>
      </w:r>
      <w:r>
        <w:rPr>
          <w:rFonts w:ascii="Times New Roman;serif" w:hAnsi="Times New Roman;serif"/>
          <w:b w:val="false"/>
          <w:color w:val="000000"/>
          <w:sz w:val="22"/>
        </w:rPr>
        <w:t>means any tax, levy, impost, duty or other charge or withholding of a similar nature (including any penalty or interest payable in connection with any failure to pay or any delay in paying any of the same) imposed by the government of the United Kingdom or any political subdivision thereof.</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U.K. Tranche Availability Period” means the period from and including the Amendment No. 3 Effective Date to the earlier of (x) the date of termination of the U.K. Tranche Commitments and (y) the Business Day immediately preceding the Maturity Date. </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U.K. Tranche Commitment” means, with respect to each U.K. Tranche Lender, the commitment, if any, of such U.K. Tranche Lender to make U.K. Tranche Revolving Loans and to acquire participations in U.K. Tranche Swingline Loans hereunder, as such commitment may be (a) reduced or terminated from time to time pursuant to Section 2.10, (b) increased from time to time pursuant to Section 2.10 and (c) reduced or increased from time to time pursuant to assignments by or to such Lender pursuant to Section 9.04. The initial amount of each U.K. Tranche Lender’s U.K. Tranche Commitment is set forth on Schedule 2.01, or in the Assignment and Assumption (or other documentation contemplated by this Agreement) pursuant to which such U.K. Tranche Lender shall have assumed its U.K. Tranche Commitment, as applicable. The aggregate principal amount of the U.K. Tranche Commitments on the Third Amendment Effective Date is $35,000,000.</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U.K. Tranche Credit Event” means a U.K. Tranche Revolving Borrowing, the making of a Swingline Loan that the U.K. Tranche Lenders are required to participate in pursuant to Section 2.06, or any of the foregoing.</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U.K. Tranche Lender” means a Lender with a U.K. Tranche Commitment or holding U.K. Tranche Revolving Loans.</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U.K. Tranche Percentage” means the percentage equal to a fraction the numerator of which is such Lender’s U.K. Tranche Commitment and the denominator of which is the aggregate U.K. Tranche Commitments of all U.K. Tranche Lenders (if the U.K. Tranche Commitments have terminated or expired, the U.K. Tranche Percentages shall be determined based upon the U.K. Tranche Commitments most recently in effect, giving effect to any assignments); provided that in the case of Section 2.21 when a Defaulting Lender shall exist, any such Defaulting Lender’s U.K. Tranche Commitment shall be disregarded in the calculation.</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805180"/>
                <wp:effectExtent l="0" t="0" r="0" b="0"/>
                <wp:wrapNone/>
                <wp:docPr id="93" name="Frame9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U.K. Tranche Revolving Borrowing” means a Borrowing comprised of U.K. Tranche Revolving Loans.</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U.K. Tranche Revolving Exposure” means, with respect to any U.K. Tranche Lender at any time, and without duplication, the sum of (a) the Dollar Amount of the outstanding principal amount of such Lender’s U.K. Tranche Revolving Loans plus (b) the Dollar Amount of such Lender’s U.K. Tranche Swingline Exposure.</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U.K. Tranche Revolving Loan” means a Loan made by a U.K. Tranche Lender pursuant to Section 2.01. </w:t>
      </w:r>
    </w:p>
    <w:p>
      <w:pPr>
        <w:pStyle w:val="TextBody"/>
        <w:bidi w:val="0"/>
        <w:spacing w:lineRule="auto" w:line="240" w:before="0" w:after="240"/>
        <w:ind w:left="0" w:right="0" w:firstLine="1440"/>
        <w:jc w:val="both"/>
        <w:rPr>
          <w:rFonts w:ascii="Times New Roman;serif" w:hAnsi="Times New Roman;serif"/>
          <w:b/>
          <w:color w:val="0000FF"/>
          <w:sz w:val="22"/>
          <w:u w:val="single"/>
        </w:rPr>
      </w:pPr>
      <w:r>
        <w:rPr>
          <w:rFonts w:ascii="Times New Roman;serif" w:hAnsi="Times New Roman;serif"/>
          <w:b/>
          <w:color w:val="0000FF"/>
          <w:sz w:val="22"/>
          <w:u w:val="single"/>
        </w:rPr>
        <w:t>[***]</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U.K. Tranche Swingline Exposure” means, at any time, the Dollar Amount of the aggregate principal amount of all outstanding Swingline Loans that the U.K. Tranche Lenders have purchased participations in pursuant to Section 2.06. The U.K. Tranche Swingline Exposure of any U.K. Tranche Lender at any time shall be its U.K. Tranche Percentage of the total U.K. Tranche Swingline Exposure at such time.</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U.K. Tranche Swingline Loan” has the meaning assigned to such term in Section 2.06(b).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Unadjusted Benchmark Replacement</w:t>
      </w:r>
      <w:r>
        <w:rPr>
          <w:color w:val="000000"/>
        </w:rPr>
        <w:t xml:space="preserve">” </w:t>
      </w:r>
      <w:r>
        <w:rPr>
          <w:rFonts w:ascii="Times New Roman;serif" w:hAnsi="Times New Roman;serif"/>
          <w:b w:val="false"/>
          <w:color w:val="000000"/>
          <w:sz w:val="22"/>
        </w:rPr>
        <w:t>means the applicable Benchmark Replacement excluding the related Benchmark Replacement Adjustment.</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Unliquidated Obligations</w:t>
      </w:r>
      <w:r>
        <w:rPr>
          <w:color w:val="000000"/>
        </w:rPr>
        <w:t xml:space="preserve">” </w:t>
      </w:r>
      <w:r>
        <w:rPr>
          <w:rFonts w:ascii="Times New Roman;serif" w:hAnsi="Times New Roman;serif"/>
          <w:b w:val="false"/>
          <w:color w:val="000000"/>
          <w:sz w:val="22"/>
        </w:rPr>
        <w:t xml:space="preserve">means, at any time, any Secured Obligations (or portion thereof) that are contingent in nature or unliquidated at such time, including any Secured Obligation that is: (i) an obligation to reimburse a bank for drawings not yet made under a letter of credit </w:t>
      </w:r>
      <w:r>
        <w:rPr>
          <w:rFonts w:ascii="Times New Roman;serif" w:hAnsi="Times New Roman;serif"/>
          <w:b/>
          <w:color w:val="0000FF"/>
          <w:sz w:val="22"/>
          <w:u w:val="single"/>
        </w:rPr>
        <w:t xml:space="preserve">or bank guarantee </w:t>
      </w:r>
      <w:r>
        <w:rPr>
          <w:rFonts w:ascii="Times New Roman;serif" w:hAnsi="Times New Roman;serif"/>
          <w:b w:val="false"/>
          <w:color w:val="000000"/>
          <w:sz w:val="22"/>
        </w:rPr>
        <w:t xml:space="preserve">issued by it; (ii) any other obligation (including any guarantee and any indemnity obligations under the Loan Documents that are not then due and payable or for which any claims that would give rise thereto are not then pending) that is contingent in nature at such time; or (iii) an obligation to provide collateral to secure any of the foregoing types of obligations.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w:t>
      </w:r>
      <w:r>
        <w:rPr>
          <w:color w:val="000000"/>
        </w:rPr>
        <w:t xml:space="preserve">” </w:t>
      </w:r>
      <w:r>
        <w:rPr>
          <w:rFonts w:ascii="Times New Roman;serif" w:hAnsi="Times New Roman;serif"/>
          <w:b w:val="false"/>
          <w:color w:val="000000"/>
          <w:sz w:val="22"/>
        </w:rPr>
        <w:t>means the United States of America.</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U.S. Administrative Agent” means JPMorgan Chase Bank, N.A. (or any of its designated branch offices or affiliates), in its capacity as administrative agent for the Lenders hereunder. </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U.S. Borrower” means a Borrower organized under the laws of a jurisdiction located in the U.S. that becomes a party hereto.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 Person</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color w:val="0000FF"/>
          <w:sz w:val="22"/>
          <w:u w:val="single"/>
        </w:rPr>
        <w:t xml:space="preserve">(i) for purposes of Sections 3.26 and 6.14 hereof, any United States citizen, lawful permanent resident, entity organized under the laws of the United States or any jurisdiction within the United States, including any foreign branch of any such entity, or any person in the United States and (ii) for all other purposes, </w:t>
      </w:r>
      <w:r>
        <w:rPr>
          <w:rFonts w:ascii="Times New Roman;serif" w:hAnsi="Times New Roman;serif"/>
          <w:b w:val="false"/>
          <w:color w:val="000000"/>
          <w:sz w:val="22"/>
        </w:rPr>
        <w:t>a “United States person” within the meaning of Section 7701(a)(30) of the Code.</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U.S. Government Securities Business Day</w:t>
      </w:r>
      <w:r>
        <w:rPr>
          <w:color w:val="000000"/>
        </w:rPr>
        <w:t xml:space="preserve">” </w:t>
      </w:r>
      <w:r>
        <w:rPr>
          <w:rFonts w:ascii="Times New Roman;serif" w:hAnsi="Times New Roman;serif"/>
          <w:b w:val="false"/>
          <w:color w:val="000000"/>
          <w:sz w:val="22"/>
        </w:rPr>
        <w:t xml:space="preserve">means any day except for (i) a Saturday, (ii) a Sunday or (iii) a day on which the Securities Industry and Financial Markets Association recommends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05180"/>
                <wp:effectExtent l="0" t="0" r="0" b="0"/>
                <wp:wrapNone/>
                <wp:docPr id="94" name="Frame9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fixed income departments of its members be closed for the entire day for purposes of trading in United States government securities.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U.S. Special Resolution Regime</w:t>
      </w:r>
      <w:r>
        <w:rPr>
          <w:color w:val="000000"/>
        </w:rPr>
        <w:t xml:space="preserve">” </w:t>
      </w:r>
      <w:r>
        <w:rPr>
          <w:rFonts w:ascii="Times New Roman;serif" w:hAnsi="Times New Roman;serif"/>
          <w:b w:val="false"/>
          <w:color w:val="000000"/>
          <w:sz w:val="22"/>
        </w:rPr>
        <w:t>has the meaning assigned to it in Section 9.23.</w:t>
      </w:r>
    </w:p>
    <w:p>
      <w:pPr>
        <w:pStyle w:val="TextBody"/>
        <w:bidi w:val="0"/>
        <w:spacing w:lineRule="auto" w:line="288"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U.S. Tranche Availability Period” means the period from and including the Amendment No. 3 Effective Date to the earlier of (x) the date of termination of the U.S. Tranche Commitments and (y) the Business Day immediately preceding the Maturity Date. </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Commitment” means, with respect to each U.S. Tranche Lender, the commitment, if any, of such U.S. Tranche Lender to make U.S. Tranche Revolving Loans and to acquire participations in U.S. Tranche Letters of Credit, U.S. Tranche Swingline Loans, U.S. Tranche Overadvances and U.S. Tranche Protective Advances hereunder, as such commitment may be (a) reduced or terminated from time to time pursuant to Section 2.10, (b) increased from time to time pursuant to Section 2.10 and (c) reduced or increased from time to time pursuant to assignments by or to such Lender pursuant to Section 9.04. The initial amount of each U.S. Tranche Lender’s U.S. Tranche Commitment is set forth on Schedule 2.01, or in the Assignment and Assumption (or other documentation contemplated by this Agreement) pursuant to which such U.S. Tranche Lender shall have assumed its U.S. Tranche Commitment, as applicable. The aggregate principal amount of the U.S. Tranche Commitments on the Third Amendment Effective Date is $160,000,000.</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Credit Event” means a U.S. Tranche Revolving Borrowing, the issuance of a U.S. Tranche Letter of Credit, an LC Disbursement with respect to a U.S. Tranche Letter of Credit, the making of a Dollar Swingline Loan, U.S. Tranche Overadvance or U.S. Tranche Protective Advance that the U.S. Tranche Lenders are required to participate in pursuant to Section 2.05 or 2.06, or any of the foregoing.</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LC Exposure” means, at any time, the sum of (a) the aggregate undrawn Dollar Amount of all outstanding U.S. Tranche Letters of Credit at such time plus (b) the aggregate Dollar Amount of all LC Disbursements in respect of U.S. Tranche Letters of Credit that have not yet been reimbursed by or on behalf of the Borrowers at such time. The U.S. Tranche LC Exposure of any U.S. Tranche Lender at any time shall be its U.S. Tranche Percentage of the total U.S. Tranche LC Exposure at such time.</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Lender” means a Lender with a U.S. Tranche Commitment or holding U.S. Tranche Revolving Loans.</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Letter of Credit” means any letter of credit issued under the U.S. Tranche Commitments pursuant to this Agreement.</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Overadvance” has the meaning assigned to such term in Section 2.06(d).</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Overadvance Exposure” means, at any time, the aggregate principal amount of all outstanding U.S. Tranche Overadvances. The U.S. Tranche Overadvance Exposure of any U.S. Tranche Lender at any time shall be its U.S. Tranche Percentage of the total U.S. Tranche Overadvance Exposure at such time.</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 xml:space="preserve">U.S. Tranche Percentage” means the percentage equal to a fraction the numerator of which is such Lender’s U.S. Tranche Commitment and the denominator of which is the aggregate U.S. Tranche Commitments of all U.S. Tranche Lenders (if the U.S. Tranche Commitments have terminated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805180"/>
                <wp:effectExtent l="0" t="0" r="0" b="0"/>
                <wp:wrapNone/>
                <wp:docPr id="95" name="Frame9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color w:val="0000FF"/>
          <w:sz w:val="22"/>
          <w:u w:val="single"/>
        </w:rPr>
      </w:pPr>
      <w:r>
        <w:rPr>
          <w:rFonts w:ascii="Times New Roman;serif" w:hAnsi="Times New Roman;serif"/>
          <w:b/>
          <w:color w:val="0000FF"/>
          <w:sz w:val="22"/>
          <w:u w:val="single"/>
        </w:rPr>
        <w:t>or expired, the U.S. Tranche Percentages shall be determined based upon the U.S. Tranche Commitments most recently in effect, giving effect to any assignments); provided that in the case of Section 2.21 when a Defaulting Lender shall exist, any such Defaulting Lender’s U.S. Tranche Commitment shall be disregarded in the calculation.</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Protective Advance Exposure” means, at any time, the aggregate principal amount of all outstanding U.S. Tranche Protective Advances. The U.S. Tranche Protective Advance Exposure of any U.S. Tranche Lender at any time shall be its U.S. Tranche Percentage of the total U.S. Tranche Protective Advance Exposure at such time.</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Revolving Borrowing” means a Borrowing comprised of U.S. Tranche Revolving Loans.</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Revolving Exposure” means, with respect to any U.S. Tranche Lender at any time, and without duplication, the sum of (a) the outstanding principal amount of such Lender’s U.S. Tranche Revolving Loans plus (b) such Lender’s U.S. Tranche LC Exposure plus (c) such Lender’s U.S. Tranche Swingline Exposure plus (d) such Lender’s U.S. Tranche Protective Advance Exposure plus (e) such Lender’s U.S. Tranche Overadvance Exposure.</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Revolving Loan” means a Loan made by a U.S. Tranche Lender pursuant to Section 2.01. Each U.S. Tranche Revolving Loan shall be a Term Benchmark Revolving Loan denominated in Dollars or an ABR Loan denominated in Dollars.</w:t>
      </w:r>
    </w:p>
    <w:p>
      <w:pPr>
        <w:pStyle w:val="TextBody"/>
        <w:bidi w:val="0"/>
        <w:spacing w:lineRule="auto" w:line="240" w:before="0" w:after="240"/>
        <w:ind w:left="0" w:right="0" w:firstLine="1440"/>
        <w:jc w:val="both"/>
        <w:rPr>
          <w:color w:val="0000FF"/>
          <w:u w:val="single"/>
        </w:rPr>
      </w:pPr>
      <w:r>
        <w:rPr>
          <w:color w:val="0000FF"/>
          <w:u w:val="single"/>
        </w:rPr>
        <w:t>“</w:t>
      </w:r>
      <w:r>
        <w:rPr>
          <w:rFonts w:ascii="Times New Roman;serif" w:hAnsi="Times New Roman;serif"/>
          <w:b/>
          <w:color w:val="0000FF"/>
          <w:sz w:val="22"/>
          <w:u w:val="single"/>
        </w:rPr>
        <w:t>U.S. Tranche Swingline Exposure” means, at any time, the aggregate principal amount of all outstanding Swingline Loans that the U.S. Tranche Lenders have purchased participations in pursuant to Section 2.06. The U.S. Tranche Swingline Exposure of any U.S. Tranche Lender at any time shall be its U.S. Tranche Percentage of the total U.S. Tranche Swingline Exposure at such time.</w:t>
      </w:r>
    </w:p>
    <w:p>
      <w:pPr>
        <w:pStyle w:val="TextBody"/>
        <w:bidi w:val="0"/>
        <w:spacing w:lineRule="auto" w:line="240" w:before="0" w:after="240"/>
        <w:ind w:left="0" w:right="0" w:firstLine="1440"/>
        <w:jc w:val="both"/>
        <w:rPr/>
      </w:pPr>
      <w:r>
        <w:rPr>
          <w:color w:val="0000FF"/>
          <w:u w:val="single"/>
        </w:rPr>
        <w:t>“</w:t>
      </w:r>
      <w:r>
        <w:rPr>
          <w:rFonts w:ascii="Times New Roman;serif" w:hAnsi="Times New Roman;serif"/>
          <w:b/>
          <w:color w:val="0000FF"/>
          <w:sz w:val="22"/>
          <w:u w:val="single"/>
        </w:rPr>
        <w:t>U.S. Tranche Swingline Loan” has the meaning assigned to such term in Section 2.06(a).</w:t>
      </w:r>
      <w:r>
        <w:rPr>
          <w:color w:val="008000"/>
          <w:u w:val="single"/>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VAT</w:t>
      </w:r>
      <w:r>
        <w:rPr>
          <w:color w:val="000000"/>
        </w:rPr>
        <w:t xml:space="preserve">” </w:t>
      </w:r>
      <w:r>
        <w:rPr>
          <w:rFonts w:ascii="Times New Roman;serif" w:hAnsi="Times New Roman;serif"/>
          <w:b w:val="false"/>
          <w:color w:val="000000"/>
          <w:sz w:val="22"/>
        </w:rPr>
        <w:t>means (i) any value added tax imposed by the United Kingdom's Value Added Tax Act 1994, (ii) any tax imposed in compliance with the Council Directive of 28 November 2006 on the common system of value added tax (EC Directive 2006/112) and (iii) any other tax of a similar nature whether imposed in a member state of the European Union in substitution for, or levied in addition to, such tax referred to in clauses (i) or (ii) hereof, or imposed elsewhere.</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Weighted Average Life to Maturity</w:t>
      </w:r>
      <w:r>
        <w:rPr>
          <w:color w:val="000000"/>
        </w:rPr>
        <w:t xml:space="preserve">” </w:t>
      </w:r>
      <w:r>
        <w:rPr>
          <w:rFonts w:ascii="Times New Roman;serif" w:hAnsi="Times New Roman;serif"/>
          <w:b w:val="false"/>
          <w:color w:val="000000"/>
          <w:sz w:val="22"/>
        </w:rPr>
        <w:t>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Withdrawal Liability</w:t>
      </w:r>
      <w:r>
        <w:rPr>
          <w:color w:val="000000"/>
        </w:rPr>
        <w:t xml:space="preserve">” </w:t>
      </w:r>
      <w:r>
        <w:rPr>
          <w:rFonts w:ascii="Times New Roman;serif" w:hAnsi="Times New Roman;serif"/>
          <w:b w:val="false"/>
          <w:color w:val="000000"/>
          <w:sz w:val="22"/>
        </w:rPr>
        <w:t>means liability to a Multiemployer Plan as a result of a complete or partial withdrawal from such Multiemployer Plan, as such terms are defined in Part I of Subtitle E of Title IV of ERISA.</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2"/>
          <w:u w:val="single"/>
        </w:rPr>
        <w:t>Withholding Agent</w:t>
      </w:r>
      <w:r>
        <w:rPr>
          <w:color w:val="000000"/>
        </w:rPr>
        <w:t xml:space="preserve">” </w:t>
      </w:r>
      <w:r>
        <w:rPr>
          <w:rFonts w:ascii="Times New Roman;serif" w:hAnsi="Times New Roman;serif"/>
          <w:b w:val="false"/>
          <w:color w:val="000000"/>
          <w:sz w:val="22"/>
        </w:rPr>
        <w:t>means any Loan Party and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05180"/>
                <wp:effectExtent l="0" t="0" r="0" b="0"/>
                <wp:wrapNone/>
                <wp:docPr id="96" name="Frame9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color w:val="000000"/>
        </w:rPr>
        <w:t>“</w:t>
      </w:r>
      <w:r>
        <w:rPr>
          <w:rFonts w:ascii="Times New Roman;serif" w:hAnsi="Times New Roman;serif"/>
          <w:b w:val="false"/>
          <w:color w:val="000000"/>
          <w:sz w:val="22"/>
          <w:u w:val="single"/>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firstLine="144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1.02. </w:t>
      </w:r>
      <w:r>
        <w:rPr>
          <w:rFonts w:ascii="Times New Roman;serif" w:hAnsi="Times New Roman;serif"/>
          <w:b w:val="false"/>
          <w:color w:val="000000"/>
          <w:sz w:val="22"/>
          <w:u w:val="single"/>
        </w:rPr>
        <w:t>Classification of Loans and Borrowings</w:t>
      </w:r>
      <w:r>
        <w:rPr>
          <w:rFonts w:ascii="Times New Roman;serif" w:hAnsi="Times New Roman;serif"/>
          <w:b w:val="false"/>
          <w:color w:val="000000"/>
          <w:sz w:val="22"/>
        </w:rPr>
        <w:t>. For purposes of this Agreement, Loans may be classified and referred to by Class (e.g., a “</w:t>
      </w:r>
      <w:r>
        <w:rPr>
          <w:rFonts w:ascii="Times New Roman;serif" w:hAnsi="Times New Roman;serif"/>
          <w:b w:val="false"/>
          <w:color w:val="000000"/>
          <w:sz w:val="22"/>
          <w:u w:val="single"/>
        </w:rPr>
        <w:t>Revolving Loan</w:t>
      </w:r>
      <w:r>
        <w:rPr>
          <w:color w:val="000000"/>
        </w:rPr>
        <w:t>”</w:t>
      </w:r>
      <w:r>
        <w:rPr>
          <w:rFonts w:ascii="Times New Roman;serif" w:hAnsi="Times New Roman;serif"/>
          <w:b w:val="false"/>
          <w:color w:val="000000"/>
          <w:sz w:val="22"/>
        </w:rPr>
        <w:t>) or by Type (e.g., a “</w:t>
      </w:r>
      <w:r>
        <w:rPr>
          <w:rFonts w:ascii="Times New Roman;serif" w:hAnsi="Times New Roman;serif"/>
          <w:b w:val="false"/>
          <w:color w:val="000000"/>
          <w:sz w:val="22"/>
          <w:u w:val="single"/>
        </w:rPr>
        <w:t>Term Benchmark Loan</w:t>
      </w:r>
      <w:r>
        <w:rPr>
          <w:color w:val="000000"/>
        </w:rPr>
        <w:t xml:space="preserve">” </w:t>
      </w:r>
      <w:r>
        <w:rPr>
          <w:rFonts w:ascii="Times New Roman;serif" w:hAnsi="Times New Roman;serif"/>
          <w:b w:val="false"/>
          <w:color w:val="000000"/>
          <w:sz w:val="22"/>
        </w:rPr>
        <w:t>or an “</w:t>
      </w:r>
      <w:r>
        <w:rPr>
          <w:rFonts w:ascii="Times New Roman;serif" w:hAnsi="Times New Roman;serif"/>
          <w:b w:val="false"/>
          <w:color w:val="000000"/>
          <w:sz w:val="22"/>
          <w:u w:val="single"/>
        </w:rPr>
        <w:t>RFR Loan</w:t>
      </w:r>
      <w:r>
        <w:rPr>
          <w:color w:val="000000"/>
        </w:rPr>
        <w:t>”</w:t>
      </w:r>
      <w:r>
        <w:rPr>
          <w:rFonts w:ascii="Times New Roman;serif" w:hAnsi="Times New Roman;serif"/>
          <w:b w:val="false"/>
          <w:color w:val="000000"/>
          <w:sz w:val="22"/>
        </w:rPr>
        <w:t>) or by Class and Type (e.g., a “</w:t>
      </w:r>
      <w:r>
        <w:rPr>
          <w:rFonts w:ascii="Times New Roman;serif" w:hAnsi="Times New Roman;serif"/>
          <w:b w:val="false"/>
          <w:color w:val="000000"/>
          <w:sz w:val="22"/>
          <w:u w:val="single"/>
        </w:rPr>
        <w:t>Term Benchmark Revolving Loan</w:t>
      </w:r>
      <w:r>
        <w:rPr>
          <w:color w:val="000000"/>
        </w:rPr>
        <w:t xml:space="preserve">” </w:t>
      </w:r>
      <w:r>
        <w:rPr>
          <w:rFonts w:ascii="Times New Roman;serif" w:hAnsi="Times New Roman;serif"/>
          <w:b w:val="false"/>
          <w:color w:val="000000"/>
          <w:sz w:val="22"/>
        </w:rPr>
        <w:t>or an “</w:t>
      </w:r>
      <w:r>
        <w:rPr>
          <w:rFonts w:ascii="Times New Roman;serif" w:hAnsi="Times New Roman;serif"/>
          <w:b w:val="false"/>
          <w:color w:val="000000"/>
          <w:sz w:val="22"/>
          <w:u w:val="single"/>
        </w:rPr>
        <w:t>RFR Revolving Loan</w:t>
      </w:r>
      <w:r>
        <w:rPr>
          <w:color w:val="000000"/>
        </w:rPr>
        <w:t>”</w:t>
      </w:r>
      <w:r>
        <w:rPr>
          <w:rFonts w:ascii="Times New Roman;serif" w:hAnsi="Times New Roman;serif"/>
          <w:b w:val="false"/>
          <w:color w:val="000000"/>
          <w:sz w:val="22"/>
        </w:rPr>
        <w:t>). Borrowings also may be classified and referred to by Class (e.g., a “</w:t>
      </w:r>
      <w:r>
        <w:rPr>
          <w:rFonts w:ascii="Times New Roman;serif" w:hAnsi="Times New Roman;serif"/>
          <w:b w:val="false"/>
          <w:color w:val="000000"/>
          <w:sz w:val="22"/>
          <w:u w:val="single"/>
        </w:rPr>
        <w:t>Revolving Borrowing</w:t>
      </w:r>
      <w:r>
        <w:rPr>
          <w:color w:val="000000"/>
        </w:rPr>
        <w:t>”</w:t>
      </w:r>
      <w:r>
        <w:rPr>
          <w:rFonts w:ascii="Times New Roman;serif" w:hAnsi="Times New Roman;serif"/>
          <w:b w:val="false"/>
          <w:color w:val="000000"/>
          <w:sz w:val="22"/>
        </w:rPr>
        <w:t>) or by Type (e.g., a “</w:t>
      </w:r>
      <w:r>
        <w:rPr>
          <w:rFonts w:ascii="Times New Roman;serif" w:hAnsi="Times New Roman;serif"/>
          <w:b w:val="false"/>
          <w:color w:val="000000"/>
          <w:sz w:val="22"/>
          <w:u w:val="single"/>
        </w:rPr>
        <w:t>Term Benchmark Borrowing</w:t>
      </w:r>
      <w:r>
        <w:rPr>
          <w:color w:val="000000"/>
        </w:rPr>
        <w:t xml:space="preserve">” </w:t>
      </w:r>
      <w:r>
        <w:rPr>
          <w:rFonts w:ascii="Times New Roman;serif" w:hAnsi="Times New Roman;serif"/>
          <w:b w:val="false"/>
          <w:color w:val="000000"/>
          <w:sz w:val="22"/>
        </w:rPr>
        <w:t>or an “</w:t>
      </w:r>
      <w:r>
        <w:rPr>
          <w:rFonts w:ascii="Times New Roman;serif" w:hAnsi="Times New Roman;serif"/>
          <w:b w:val="false"/>
          <w:color w:val="000000"/>
          <w:sz w:val="22"/>
          <w:u w:val="single"/>
        </w:rPr>
        <w:t>RFR Borrowing</w:t>
      </w:r>
      <w:r>
        <w:rPr>
          <w:color w:val="000000"/>
        </w:rPr>
        <w:t>”</w:t>
      </w:r>
      <w:r>
        <w:rPr>
          <w:rFonts w:ascii="Times New Roman;serif" w:hAnsi="Times New Roman;serif"/>
          <w:b w:val="false"/>
          <w:color w:val="000000"/>
          <w:sz w:val="22"/>
        </w:rPr>
        <w:t>) or by Class and Type (e.g., a “</w:t>
      </w:r>
      <w:r>
        <w:rPr>
          <w:rFonts w:ascii="Times New Roman;serif" w:hAnsi="Times New Roman;serif"/>
          <w:b w:val="false"/>
          <w:color w:val="000000"/>
          <w:sz w:val="22"/>
          <w:u w:val="single"/>
        </w:rPr>
        <w:t>Term Benchmark Revolving Borrowing</w:t>
      </w:r>
      <w:r>
        <w:rPr>
          <w:color w:val="000000"/>
        </w:rPr>
        <w:t xml:space="preserve">” </w:t>
      </w:r>
      <w:r>
        <w:rPr>
          <w:rFonts w:ascii="Times New Roman;serif" w:hAnsi="Times New Roman;serif"/>
          <w:b w:val="false"/>
          <w:color w:val="000000"/>
          <w:sz w:val="22"/>
        </w:rPr>
        <w:t>or an “</w:t>
      </w:r>
      <w:r>
        <w:rPr>
          <w:rFonts w:ascii="Times New Roman;serif" w:hAnsi="Times New Roman;serif"/>
          <w:b w:val="false"/>
          <w:color w:val="000000"/>
          <w:sz w:val="22"/>
          <w:u w:val="single"/>
        </w:rPr>
        <w:t>RFR Revolving Borrowing</w:t>
      </w:r>
      <w:r>
        <w:rPr>
          <w:color w:val="000000"/>
        </w:rPr>
        <w:t>”</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1.03. </w:t>
      </w:r>
      <w:r>
        <w:rPr>
          <w:rFonts w:ascii="Times New Roman;serif" w:hAnsi="Times New Roman;serif"/>
          <w:b w:val="false"/>
          <w:color w:val="000000"/>
          <w:sz w:val="22"/>
          <w:u w:val="single"/>
        </w:rPr>
        <w:t>Terms Generally</w:t>
      </w:r>
      <w:r>
        <w:rPr>
          <w:rFonts w:ascii="Times New Roman;serif" w:hAnsi="Times New Roman;serif"/>
          <w:b w:val="false"/>
          <w:color w:val="000000"/>
          <w:sz w:val="22"/>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1.04. </w:t>
      </w:r>
      <w:r>
        <w:rPr>
          <w:rFonts w:ascii="Times New Roman;serif" w:hAnsi="Times New Roman;serif"/>
          <w:b w:val="false"/>
          <w:color w:val="000000"/>
          <w:sz w:val="22"/>
          <w:u w:val="single"/>
        </w:rPr>
        <w:t>Accounting Terms; GAAP; Pro Forma Calculations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Except as otherwise expressly provided herein, all terms of an accounting or financial nature shall be construed in accordance with GAAP, as in effect from time to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(x)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(y) without giving effect to any treatment of Indebtedness in respect of convertible debt instruments under Accounting Standards Codification 470-20 or 2015-03 (or any other Accounting Standards Codification or Financial Accounting Standard having a similar result or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805180"/>
                <wp:effectExtent l="0" t="0" r="0" b="0"/>
                <wp:wrapNone/>
                <wp:docPr id="97" name="Frame9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effect) to value any such Indebtedness in a reduced or bifurcated manner as described therein, and such Indebtedness shall at all times be valued at the full stated principal amount thereof and (ii) any obligations relating to a lease that was accounted for as an operating lease as of the Effective Date and any similar lease entered into after the Effective Date shall be accounted for as obligations relating to an operating lease and not as Capital Lease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 hereunder, to determine whether such acquisition, disposition, issuance, incurrence or assumption of Indebtedness or other transaction is permitted to be consummated hereunder) immediately after giving effect to such acquisition, disposition, issuance, incurrence or assumption of Indebtedness or other transaction consummated since the first day of the period for which such pro forma computation is being made and on or prior to the date of such computation, as if such transaction had occurred on the first day of the most recent Test Period, and, to the extent applicable, to the historical earnings and cash flows associated with the assets acquired or disposed of (but without giving effect to any synergies or cost savings, except as set forth in the definition of “</w:t>
      </w:r>
      <w:r>
        <w:rPr>
          <w:rFonts w:ascii="Times New Roman;serif" w:hAnsi="Times New Roman;serif"/>
          <w:b/>
          <w:color w:val="0000FF"/>
          <w:sz w:val="22"/>
          <w:u w:val="single"/>
        </w:rPr>
        <w:t xml:space="preserve">Adjusted </w:t>
      </w:r>
      <w:r>
        <w:rPr>
          <w:rFonts w:ascii="Times New Roman;serif" w:hAnsi="Times New Roman;serif"/>
          <w:b w:val="false"/>
          <w:color w:val="000000"/>
          <w:sz w:val="22"/>
        </w:rPr>
        <w:t xml:space="preserve">EBITDA”) and any related incurrence or reduction of Indebtedness, all in accordance with Article 11 of Regulation S-X </w:t>
      </w:r>
      <w:r>
        <w:rPr>
          <w:rFonts w:ascii="Times New Roman;serif" w:hAnsi="Times New Roman;serif"/>
          <w:b/>
          <w:color w:val="0000FF"/>
          <w:sz w:val="22"/>
          <w:u w:val="single"/>
        </w:rPr>
        <w:t xml:space="preserve">(as in effect prior to January 1, 2021) </w:t>
      </w:r>
      <w:r>
        <w:rPr>
          <w:rFonts w:ascii="Times New Roman;serif" w:hAnsi="Times New Roman;serif"/>
          <w:b w:val="false"/>
          <w:color w:val="000000"/>
          <w:sz w:val="22"/>
        </w:rPr>
        <w:t>under the Securities Act. If any Indebtedness bears a floating rate of interest and is being given pro forma effect, the interest on such Indebtedness shall be calculated as if the rate in effect on the date of determination had been the applicable rate for the entire period for which such pro forma computation is being made (taking into account any Swap Agreement applicable to such Indebtedness).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1.05. </w:t>
      </w:r>
      <w:r>
        <w:rPr>
          <w:rFonts w:ascii="Times New Roman;serif" w:hAnsi="Times New Roman;serif"/>
          <w:b w:val="false"/>
          <w:color w:val="000000"/>
          <w:sz w:val="22"/>
          <w:u w:val="single"/>
        </w:rPr>
        <w:t>Status of Obligations</w:t>
      </w:r>
      <w:r>
        <w:rPr>
          <w:rFonts w:ascii="Times New Roman;serif" w:hAnsi="Times New Roman;serif"/>
          <w:b w:val="false"/>
          <w:color w:val="000000"/>
          <w:sz w:val="22"/>
        </w:rPr>
        <w:t>.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w:t>
      </w:r>
      <w:r>
        <w:rPr>
          <w:rFonts w:ascii="Times New Roman;serif" w:hAnsi="Times New Roman;serif"/>
          <w:b/>
          <w:strike/>
          <w:color w:val="FF0000"/>
          <w:sz w:val="22"/>
        </w:rPr>
        <w:t xml:space="preserve">, subject to Section 8.09(b), </w:t>
      </w:r>
      <w:r>
        <w:rPr>
          <w:rFonts w:ascii="Times New Roman;serif" w:hAnsi="Times New Roman;serif"/>
          <w:b w:val="false"/>
          <w:color w:val="000000"/>
          <w:sz w:val="22"/>
        </w:rPr>
        <w:t>to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other Subordinated Indebtedness is outstanding and are further given all such other designations as shall be required under the terms of any such Subordinated Indebtedness in order that the Administrative Agent and the Lenders may have and</w:t>
      </w:r>
      <w:r>
        <w:rPr>
          <w:rFonts w:ascii="Times New Roman;serif" w:hAnsi="Times New Roman;serif"/>
          <w:b/>
          <w:strike/>
          <w:color w:val="FF0000"/>
          <w:sz w:val="22"/>
        </w:rPr>
        <w:t xml:space="preserve">, subject to Section 8.09(b), </w:t>
      </w:r>
      <w:r>
        <w:rPr>
          <w:rFonts w:ascii="Times New Roman;serif" w:hAnsi="Times New Roman;serif"/>
          <w:b w:val="false"/>
          <w:color w:val="000000"/>
          <w:sz w:val="22"/>
        </w:rPr>
        <w:t>may exercise, any payment blockage or other remedies available or potentially available to holders of senior indebtedness under the terms of such Subordinated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05180"/>
                <wp:effectExtent l="0" t="0" r="0" b="0"/>
                <wp:wrapNone/>
                <wp:docPr id="98" name="Frame9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1.06. </w:t>
      </w:r>
      <w:r>
        <w:rPr>
          <w:rFonts w:ascii="Times New Roman;serif" w:hAnsi="Times New Roman;serif"/>
          <w:b w:val="false"/>
          <w:color w:val="000000"/>
          <w:sz w:val="22"/>
          <w:u w:val="single"/>
        </w:rPr>
        <w:t>Interest Rates; Benchmark Notification</w:t>
      </w:r>
    </w:p>
    <w:p>
      <w:pPr>
        <w:pStyle w:val="TextBody"/>
        <w:bidi w:val="0"/>
        <w:spacing w:lineRule="auto" w:line="288" w:before="0" w:after="240"/>
        <w:ind w:left="0" w:right="0" w:firstLine="720"/>
        <w:jc w:val="both"/>
        <w:rPr/>
      </w:pPr>
      <w:r>
        <w:rPr>
          <w:rFonts w:ascii="Times New Roman;serif" w:hAnsi="Times New Roman;serif"/>
          <w:b w:val="false"/>
          <w:color w:val="000000"/>
          <w:sz w:val="22"/>
          <w:shd w:fill="FFFFFF" w:val="clear"/>
        </w:rPr>
        <w:t xml:space="preserve">. The interest rate on a Loan denominated in Dollars or an Agreed Currency may be derived from an interest rate benchmark that may be discontinued or is, or may in the future become, the subject of regulatory reform. Upon the occurrence of a Benchmark Transition Event, Section 2.15(b)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w:t>
      </w:r>
      <w:r>
        <w:rPr>
          <w:rFonts w:ascii="Times New Roman;serif" w:hAnsi="Times New Roman;serif"/>
          <w:b/>
          <w:strike/>
          <w:color w:val="FF0000"/>
          <w:sz w:val="22"/>
          <w:shd w:fill="FFFFFF" w:val="clear"/>
        </w:rPr>
        <w:t>alternative</w:t>
      </w:r>
      <w:r>
        <w:rPr>
          <w:rFonts w:ascii="Times New Roman;serif" w:hAnsi="Times New Roman;serif"/>
          <w:b/>
          <w:color w:val="0000FF"/>
          <w:sz w:val="22"/>
          <w:u w:val="single"/>
          <w:shd w:fill="FFFFFF" w:val="clear"/>
        </w:rPr>
        <w:t>replacement</w:t>
      </w:r>
      <w:r>
        <w:rPr>
          <w:color w:val="000000"/>
          <w:shd w:fill="FFFFFF" w:val="clear"/>
        </w:rPr>
        <w:t xml:space="preserve"> </w:t>
      </w:r>
      <w:r>
        <w:rPr>
          <w:rFonts w:ascii="Times New Roman;serif" w:hAnsi="Times New Roman;serif"/>
          <w:b w:val="false"/>
          <w:color w:val="000000"/>
          <w:sz w:val="22"/>
          <w:shd w:fill="FFFFFF" w:val="clear"/>
        </w:rPr>
        <w:t>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1.07. </w:t>
      </w:r>
      <w:r>
        <w:rPr>
          <w:rFonts w:ascii="Times New Roman;serif" w:hAnsi="Times New Roman;serif"/>
          <w:b w:val="false"/>
          <w:color w:val="000000"/>
          <w:sz w:val="22"/>
          <w:u w:val="single"/>
        </w:rPr>
        <w:t>Divisions</w:t>
      </w:r>
      <w:r>
        <w:rPr>
          <w:rFonts w:ascii="Times New Roman;serif" w:hAnsi="Times New Roman;serif"/>
          <w:b w:val="false"/>
          <w:color w:val="000000"/>
          <w:sz w:val="22"/>
          <w:u w:val="single"/>
          <w:shd w:fill="FFFFFF" w:val="clear"/>
        </w:rPr>
        <w:t>.</w:t>
      </w:r>
      <w:r>
        <w:rPr>
          <w:color w:val="000000"/>
          <w:u w:val="single"/>
          <w:shd w:fill="FFFFFF" w:val="clear"/>
        </w:rPr>
        <w:t xml:space="preserve"> </w:t>
      </w:r>
      <w:r>
        <w:rPr>
          <w:rFonts w:ascii="Times New Roman;serif" w:hAnsi="Times New Roman;serif"/>
          <w:b w:val="false"/>
          <w:color w:val="000000"/>
          <w:sz w:val="22"/>
          <w:shd w:fill="FFFFFF" w:val="clear"/>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1.08. </w:t>
      </w:r>
      <w:r>
        <w:rPr>
          <w:rFonts w:ascii="Times New Roman;serif" w:hAnsi="Times New Roman;serif"/>
          <w:b w:val="false"/>
          <w:color w:val="000000"/>
          <w:sz w:val="22"/>
          <w:u w:val="single"/>
        </w:rPr>
        <w:t>Letters of Credit</w:t>
      </w:r>
    </w:p>
    <w:p>
      <w:pPr>
        <w:pStyle w:val="TextBody"/>
        <w:bidi w:val="0"/>
        <w:spacing w:lineRule="auto" w:line="288" w:before="0" w:after="240"/>
        <w:ind w:left="0" w:right="0" w:firstLine="720"/>
        <w:jc w:val="both"/>
        <w:rPr/>
      </w:pPr>
      <w:r>
        <w:rPr>
          <w:rFonts w:ascii="Times New Roman;serif" w:hAnsi="Times New Roman;serif"/>
          <w:b w:val="false"/>
          <w:color w:val="000000"/>
          <w:sz w:val="22"/>
          <w:shd w:fill="FFFFFF" w:val="clear"/>
        </w:rPr>
        <w:t xml:space="preserve">. Unless otherwise specified herein, the amount of a Letter of Credit at any time shall be deemed to be the </w:t>
      </w:r>
      <w:r>
        <w:rPr>
          <w:rFonts w:ascii="Times New Roman;serif" w:hAnsi="Times New Roman;serif"/>
          <w:b/>
          <w:color w:val="0000FF"/>
          <w:sz w:val="22"/>
          <w:u w:val="single"/>
          <w:shd w:fill="FFFFFF" w:val="clear"/>
        </w:rPr>
        <w:t xml:space="preserve">Dollar Amount of the stated </w:t>
      </w:r>
      <w:r>
        <w:rPr>
          <w:rFonts w:ascii="Times New Roman;serif" w:hAnsi="Times New Roman;serif"/>
          <w:b w:val="false"/>
          <w:color w:val="000000"/>
          <w:sz w:val="22"/>
          <w:shd w:fill="FFFFFF" w:val="clear"/>
        </w:rPr>
        <w:t xml:space="preserve">amount of such Letter of Credit available to be drawn at such time; </w:t>
      </w:r>
      <w:r>
        <w:rPr>
          <w:rFonts w:ascii="Times New Roman;serif" w:hAnsi="Times New Roman;serif"/>
          <w:b w:val="false"/>
          <w:color w:val="000000"/>
          <w:sz w:val="22"/>
          <w:u w:val="single"/>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with respect to any Letter of Credit that, by its terms</w:t>
      </w:r>
      <w:r>
        <w:rPr>
          <w:strike/>
          <w:color w:val="FF0000"/>
          <w:shd w:fill="FFFFFF" w:val="clear"/>
        </w:rPr>
        <w:t xml:space="preserve"> </w:t>
      </w:r>
      <w:r>
        <w:rPr>
          <w:rFonts w:ascii="Times New Roman;serif" w:hAnsi="Times New Roman;serif"/>
          <w:b/>
          <w:strike/>
          <w:color w:val="FF0000"/>
          <w:sz w:val="22"/>
          <w:shd w:fill="FFFFFF" w:val="clear"/>
        </w:rPr>
        <w:t>or the terms of any Letter of Credit Agreement related thereto</w:t>
      </w:r>
      <w:r>
        <w:rPr>
          <w:rFonts w:ascii="Times New Roman;serif" w:hAnsi="Times New Roman;serif"/>
          <w:b w:val="false"/>
          <w:color w:val="000000"/>
          <w:sz w:val="22"/>
          <w:shd w:fill="FFFFFF" w:val="clear"/>
        </w:rPr>
        <w:t xml:space="preserve">, provides for one or more automatic increases in the available amount thereof, the amount of such Letter of Credit shall be deemed to be the </w:t>
      </w:r>
      <w:r>
        <w:rPr>
          <w:rFonts w:ascii="Times New Roman;serif" w:hAnsi="Times New Roman;serif"/>
          <w:b/>
          <w:color w:val="0000FF"/>
          <w:sz w:val="22"/>
          <w:u w:val="single"/>
          <w:shd w:fill="FFFFFF" w:val="clear"/>
        </w:rPr>
        <w:t xml:space="preserve">Dollar Amount of the </w:t>
      </w:r>
      <w:r>
        <w:rPr>
          <w:rFonts w:ascii="Times New Roman;serif" w:hAnsi="Times New Roman;serif"/>
          <w:b w:val="false"/>
          <w:color w:val="000000"/>
          <w:sz w:val="22"/>
          <w:shd w:fill="FFFFFF" w:val="clear"/>
        </w:rPr>
        <w:t xml:space="preserve">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w:t>
      </w:r>
      <w:r>
        <w:rPr>
          <w:rFonts w:ascii="Times New Roman;serif" w:hAnsi="Times New Roman;serif"/>
          <w:b/>
          <w:color w:val="0000FF"/>
          <w:sz w:val="22"/>
          <w:u w:val="single"/>
          <w:shd w:fill="FFFFFF" w:val="clear"/>
        </w:rPr>
        <w:t xml:space="preserve">in the governing rules or laws or </w:t>
      </w:r>
      <w:r>
        <w:rPr>
          <w:rFonts w:ascii="Times New Roman;serif" w:hAnsi="Times New Roman;serif"/>
          <w:b w:val="false"/>
          <w:color w:val="000000"/>
          <w:sz w:val="22"/>
          <w:shd w:fill="FFFFFF" w:val="clear"/>
        </w:rPr>
        <w:t>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05180"/>
                <wp:effectExtent l="0" t="0" r="0" b="0"/>
                <wp:wrapNone/>
                <wp:docPr id="99" name="Frame9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40" w:before="0" w:after="240"/>
        <w:ind w:left="0" w:right="0" w:firstLine="1440"/>
        <w:jc w:val="both"/>
        <w:rPr>
          <w:rFonts w:ascii="Times New Roman;serif" w:hAnsi="Times New Roman;serif"/>
          <w:b/>
          <w:color w:val="0000FF"/>
          <w:sz w:val="22"/>
          <w:u w:val="single"/>
        </w:rPr>
      </w:pPr>
      <w:r>
        <w:rPr>
          <w:rFonts w:ascii="Times New Roman;serif" w:hAnsi="Times New Roman;serif"/>
          <w:b/>
          <w:color w:val="0000FF"/>
          <w:sz w:val="22"/>
          <w:u w:val="single"/>
        </w:rPr>
        <w:t>SECTION 1.09. Exchange Rates; Currency Equivalents</w:t>
      </w:r>
    </w:p>
    <w:p>
      <w:pPr>
        <w:pStyle w:val="TextBody"/>
        <w:bidi w:val="0"/>
        <w:spacing w:lineRule="auto" w:line="288" w:before="0" w:after="0"/>
        <w:ind w:left="0" w:right="0" w:firstLine="720"/>
        <w:jc w:val="both"/>
        <w:rPr>
          <w:rFonts w:ascii="Times New Roman;serif" w:hAnsi="Times New Roman;serif"/>
          <w:b/>
          <w:color w:val="0000FF"/>
          <w:sz w:val="22"/>
          <w:u w:val="single"/>
          <w:shd w:fill="FFFFFF" w:val="clear"/>
        </w:rPr>
      </w:pPr>
      <w:r>
        <w:rPr>
          <w:rFonts w:ascii="Times New Roman;serif" w:hAnsi="Times New Roman;serif"/>
          <w:b/>
          <w:color w:val="0000FF"/>
          <w:sz w:val="22"/>
          <w:u w:val="single"/>
          <w:shd w:fill="FFFFFF" w:val="clear"/>
        </w:rPr>
        <w:t>.</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(a)</w:t>
      </w:r>
      <w:r>
        <w:rPr>
          <w:rFonts w:ascii="Times New Roman;serif" w:hAnsi="Times New Roman;serif"/>
          <w:b/>
          <w:color w:val="0000FF"/>
          <w:sz w:val="22"/>
          <w:u w:val="single"/>
        </w:rPr>
        <w:t>The Administrative Agent or the Issuing Bank, as applicable, shall determine the Dollar Amounts of Term Benchmark Borrowings, RFR Borrowings, Overnight Swingline Rate Loans or Letter of Credit extensions denominated in Foreign Currencies. Such Dollar Amount shall become effective as of such Revaluation Date and shall be the Dollar Amount of such amounts until the next Revaluation Date to occur. Except for purposes of financial statements delivered by the Company hereunder or calculating financial covenants hereunder or except as otherwise provided herein, the applicable amount of any Agreed Currency (other than Dollars) for purposes of the Loan Documents shall be such Dollar Amount as so determined by the Administrative Agent or the Issuing Bank, as applicable.</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(b)</w:t>
      </w:r>
      <w:r>
        <w:rPr>
          <w:rFonts w:ascii="Times New Roman;serif" w:hAnsi="Times New Roman;serif"/>
          <w:b/>
          <w:color w:val="0000FF"/>
          <w:sz w:val="22"/>
          <w:u w:val="single"/>
        </w:rPr>
        <w:t>Wherever in this Agreement in connection with a Borrowing, conversion, continuation or prepayment of a Term Benchmark Loan, an RFR Loan or an Overnight Swingline Rate Loan or the issuance, amendment or extension of a Letter of Credit, an amount, such as a required minimum or multiple amount, is expressed in Dollars, but such Borrowing, Loan or Letter of Credit is denominated in a Foreign Currency, such amount shall be the Dollar Amount of such amount (rounded to the nearest unit of such Foreign Currency, with 0.5 of a unit being rounded upward), as determined by the Administrative Agent or the Issuing Bank, as the case may be.</w:t>
      </w:r>
    </w:p>
    <w:p>
      <w:pPr>
        <w:pStyle w:val="TextBody"/>
        <w:bidi w:val="0"/>
        <w:spacing w:lineRule="auto" w:line="240" w:before="0" w:after="240"/>
        <w:jc w:val="center"/>
        <w:rPr/>
      </w:pPr>
      <w:r>
        <w:rPr>
          <w:rFonts w:ascii="Times New Roman;serif" w:hAnsi="Times New Roman;serif"/>
          <w:b w:val="false"/>
          <w:color w:val="000000"/>
          <w:sz w:val="22"/>
        </w:rPr>
        <w:t>ARTICLE II</w:t>
      </w:r>
      <w:r>
        <w:rPr>
          <w:rFonts w:ascii="Times New Roman;serif" w:hAnsi="Times New Roman;serif"/>
          <w:b w:val="false"/>
          <w:color w:val="000000"/>
          <w:sz w:val="22"/>
        </w:rPr>
        <w:br/>
        <w:br/>
      </w:r>
      <w:r>
        <w:rPr>
          <w:rFonts w:ascii="Times New Roman;serif" w:hAnsi="Times New Roman;serif"/>
          <w:b w:val="false"/>
          <w:color w:val="000000"/>
          <w:sz w:val="22"/>
          <w:u w:val="single"/>
        </w:rPr>
        <w:t>The Credits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2.01. </w:t>
      </w:r>
      <w:r>
        <w:rPr>
          <w:rFonts w:ascii="Times New Roman;serif" w:hAnsi="Times New Roman;serif"/>
          <w:b w:val="false"/>
          <w:color w:val="000000"/>
          <w:sz w:val="22"/>
          <w:u w:val="single"/>
        </w:rPr>
        <w:t>Commitments</w:t>
      </w:r>
      <w:r>
        <w:rPr>
          <w:rFonts w:ascii="Times New Roman;serif" w:hAnsi="Times New Roman;serif"/>
          <w:b w:val="false"/>
          <w:color w:val="000000"/>
          <w:sz w:val="22"/>
        </w:rPr>
        <w:t xml:space="preserve">. Subject to the terms and conditions set forth herein, (x) each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 (severally and not jointly) agrees to make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Revolving Loans from time to time during the </w:t>
      </w:r>
      <w:r>
        <w:rPr>
          <w:rFonts w:ascii="Times New Roman;serif" w:hAnsi="Times New Roman;serif"/>
          <w:b/>
          <w:color w:val="0000FF"/>
          <w:sz w:val="22"/>
          <w:u w:val="single"/>
        </w:rPr>
        <w:t xml:space="preserve">U.S. Tranche </w:t>
      </w:r>
      <w:r>
        <w:rPr>
          <w:rFonts w:ascii="Times New Roman;serif" w:hAnsi="Times New Roman;serif"/>
          <w:b w:val="false"/>
          <w:color w:val="000000"/>
          <w:sz w:val="22"/>
        </w:rPr>
        <w:t xml:space="preserve">Availability Period to the </w:t>
      </w:r>
      <w:r>
        <w:rPr>
          <w:rFonts w:ascii="Times New Roman;serif" w:hAnsi="Times New Roman;serif"/>
          <w:b/>
          <w:color w:val="0000FF"/>
          <w:sz w:val="22"/>
          <w:u w:val="single"/>
        </w:rPr>
        <w:t xml:space="preserve">U.S. </w:t>
      </w:r>
      <w:r>
        <w:rPr>
          <w:rFonts w:ascii="Times New Roman;serif" w:hAnsi="Times New Roman;serif"/>
          <w:b w:val="false"/>
          <w:color w:val="000000"/>
          <w:sz w:val="22"/>
        </w:rPr>
        <w:t xml:space="preserve">Borrowers in </w:t>
      </w:r>
      <w:r>
        <w:rPr>
          <w:rFonts w:ascii="Times New Roman;serif" w:hAnsi="Times New Roman;serif"/>
          <w:b/>
          <w:strike/>
          <w:color w:val="FF0000"/>
          <w:sz w:val="22"/>
        </w:rPr>
        <w:t>Dollars,</w:t>
      </w:r>
      <w:r>
        <w:rPr>
          <w:rFonts w:ascii="Times New Roman;serif" w:hAnsi="Times New Roman;serif"/>
          <w:b/>
          <w:color w:val="0000FF"/>
          <w:sz w:val="22"/>
          <w:u w:val="single"/>
        </w:rPr>
        <w:t xml:space="preserve">Agreed Currencies, </w:t>
      </w:r>
      <w:r>
        <w:rPr>
          <w:rFonts w:ascii="Times New Roman;serif" w:hAnsi="Times New Roman;serif"/>
          <w:b/>
          <w:strike/>
          <w:color w:val="FF0000"/>
          <w:sz w:val="22"/>
        </w:rPr>
        <w:t>and</w:t>
      </w:r>
      <w:r>
        <w:rPr>
          <w:color w:val="000000"/>
        </w:rPr>
        <w:t xml:space="preserve"> </w:t>
      </w:r>
      <w:r>
        <w:rPr>
          <w:rFonts w:ascii="Times New Roman;serif" w:hAnsi="Times New Roman;serif"/>
          <w:b w:val="false"/>
          <w:color w:val="000000"/>
          <w:sz w:val="22"/>
        </w:rPr>
        <w:t xml:space="preserve">(y) each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Lender (severally and not jointly) agrees to make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Revolving Loans from time to time during the </w:t>
      </w:r>
      <w:r>
        <w:rPr>
          <w:rFonts w:ascii="Times New Roman;serif" w:hAnsi="Times New Roman;serif"/>
          <w:b/>
          <w:color w:val="0000FF"/>
          <w:sz w:val="22"/>
          <w:u w:val="single"/>
        </w:rPr>
        <w:t xml:space="preserve">U.K. Tranche </w:t>
      </w:r>
      <w:r>
        <w:rPr>
          <w:rFonts w:ascii="Times New Roman;serif" w:hAnsi="Times New Roman;serif"/>
          <w:b w:val="false"/>
          <w:color w:val="000000"/>
          <w:sz w:val="22"/>
        </w:rPr>
        <w:t xml:space="preserve">Availability Period to the </w:t>
      </w:r>
      <w:r>
        <w:rPr>
          <w:rFonts w:ascii="Times New Roman;serif" w:hAnsi="Times New Roman;serif"/>
          <w:b/>
          <w:color w:val="0000FF"/>
          <w:sz w:val="22"/>
          <w:u w:val="single"/>
        </w:rPr>
        <w:t>U.K. Borrowers in Agreed Currencies and (z) each Dutch Tranche Lender (severally and not jointly) agrees to make Dutch Tranche Revolving Loans from time to time during the Dutch Tranche Availability Period to the Dutch Borrowers</w:t>
      </w:r>
      <w:r>
        <w:rPr>
          <w:color w:val="000000"/>
        </w:rPr>
        <w:t xml:space="preserve"> </w:t>
      </w:r>
      <w:r>
        <w:rPr>
          <w:rFonts w:ascii="Times New Roman;serif" w:hAnsi="Times New Roman;serif"/>
          <w:b w:val="false"/>
          <w:color w:val="000000"/>
          <w:sz w:val="22"/>
        </w:rPr>
        <w:t xml:space="preserve">in Agreed Currencies, if, in each case, after giving effect thereto: </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 the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Revolving Exposure of each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 would not exceed such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Lender’s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Tranche Commitment;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 the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Revolving Exposure of each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Lender would not exceed such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Lender’s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Tranche Commitment;</w: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(iii) the Dutch Tranche Revolving Exposure of each Dutch Tranche Lender would not exceed such Dutch Tranche Lender’s Dutch Tranche Commitment;</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(iv) </w:t>
      </w:r>
      <w:r>
        <w:rPr>
          <w:rFonts w:ascii="Times New Roman;serif" w:hAnsi="Times New Roman;serif"/>
          <w:b/>
          <w:strike/>
          <w:color w:val="FF0000"/>
          <w:sz w:val="22"/>
        </w:rPr>
        <w:t xml:space="preserve">(iii) </w:t>
      </w:r>
      <w:r>
        <w:rPr>
          <w:rFonts w:ascii="Times New Roman;serif" w:hAnsi="Times New Roman;serif"/>
          <w:b w:val="false"/>
          <w:color w:val="000000"/>
          <w:sz w:val="22"/>
        </w:rPr>
        <w:t xml:space="preserve">the aggregate Domestic Borrower Revolving Exposures of all Lenders would not exceed an amount equal to (x) the Domestic Borrowing Base </w:t>
      </w:r>
      <w:r>
        <w:rPr>
          <w:rFonts w:ascii="Times New Roman;serif" w:hAnsi="Times New Roman;serif"/>
          <w:b w:val="false"/>
          <w:color w:val="000000"/>
          <w:sz w:val="22"/>
          <w:u w:val="single"/>
        </w:rPr>
        <w:t>minus</w:t>
      </w:r>
      <w:r>
        <w:rPr>
          <w:color w:val="000000"/>
        </w:rPr>
        <w:t xml:space="preserve"> </w:t>
      </w:r>
      <w:r>
        <w:rPr>
          <w:rFonts w:ascii="Times New Roman;serif" w:hAnsi="Times New Roman;serif"/>
          <w:b w:val="false"/>
          <w:color w:val="000000"/>
          <w:sz w:val="22"/>
        </w:rPr>
        <w:t>(y) the Foreign Borrowers Utilization; and</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(v) </w:t>
      </w:r>
      <w:r>
        <w:rPr>
          <w:rFonts w:ascii="Times New Roman;serif" w:hAnsi="Times New Roman;serif"/>
          <w:b/>
          <w:strike/>
          <w:color w:val="FF0000"/>
          <w:sz w:val="22"/>
        </w:rPr>
        <w:t>(iv)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805180"/>
                <wp:effectExtent l="0" t="0" r="0" b="0"/>
                <wp:wrapNone/>
                <wp:docPr id="100" name="Frame9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88" w:before="0" w:after="240"/>
        <w:jc w:val="both"/>
        <w:rPr/>
      </w:pPr>
      <w:r>
        <w:rPr>
          <w:rFonts w:ascii="Times New Roman;serif" w:hAnsi="Times New Roman;serif"/>
          <w:b w:val="false"/>
          <w:color w:val="000000"/>
          <w:sz w:val="22"/>
        </w:rPr>
        <w:t>subject, in each case, to the Administrative Agent’s authority, in its sole discretion, to make Protective Advances and Overadvances pursuant to the terms of Sections 2.05 and 2.06. Within the foregoing limits and subject to the terms and conditions set forth herein, the Borrowers may borrow, prepay and reborrow Revolving Loans. The limitations on Borrowings referred to in clauses (i) through (</w:t>
      </w:r>
      <w:r>
        <w:rPr>
          <w:rFonts w:ascii="Times New Roman;serif" w:hAnsi="Times New Roman;serif"/>
          <w:b/>
          <w:strike/>
          <w:color w:val="FF0000"/>
          <w:sz w:val="22"/>
        </w:rPr>
        <w:t>iv</w:t>
      </w:r>
      <w:r>
        <w:rPr>
          <w:rFonts w:ascii="Times New Roman;serif" w:hAnsi="Times New Roman;serif"/>
          <w:b/>
          <w:color w:val="0000FF"/>
          <w:sz w:val="22"/>
          <w:u w:val="single"/>
        </w:rPr>
        <w:t>v</w:t>
      </w:r>
      <w:r>
        <w:rPr>
          <w:rFonts w:ascii="Times New Roman;serif" w:hAnsi="Times New Roman;serif"/>
          <w:b w:val="false"/>
          <w:color w:val="000000"/>
          <w:sz w:val="22"/>
        </w:rPr>
        <w:t>) above are referred to collectively as the “</w:t>
      </w:r>
      <w:r>
        <w:rPr>
          <w:rFonts w:ascii="Times New Roman;serif" w:hAnsi="Times New Roman;serif"/>
          <w:b w:val="false"/>
          <w:color w:val="000000"/>
          <w:sz w:val="22"/>
          <w:u w:val="single"/>
        </w:rPr>
        <w:t>Revolving Exposure Limitations</w:t>
      </w:r>
      <w:r>
        <w:rPr>
          <w:color w:val="000000"/>
        </w:rPr>
        <w:t>”</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2.02. </w:t>
      </w:r>
      <w:r>
        <w:rPr>
          <w:rFonts w:ascii="Times New Roman;serif" w:hAnsi="Times New Roman;serif"/>
          <w:b w:val="false"/>
          <w:color w:val="000000"/>
          <w:sz w:val="22"/>
          <w:u w:val="single"/>
        </w:rPr>
        <w:t>Loans and Borrowings</w:t>
      </w:r>
      <w:r>
        <w:rPr>
          <w:rFonts w:ascii="Times New Roman;serif" w:hAnsi="Times New Roman;serif"/>
          <w:b w:val="false"/>
          <w:color w:val="000000"/>
          <w:sz w:val="22"/>
        </w:rPr>
        <w:t xml:space="preserve">. (a) 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Commitments of the Lenders are several and no Lender shall be responsible for any other Lender’s failure to make Loans as required. Any Protective Advance, any Overadvance and any Swingline Loan shall be made in accordance with the procedures set forth in Section 2.05 and 2.06.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Subject to Section 2.15, each Revolving Borrowing shall be comprised (i) in the case of Borrowings in Dollars by the Domestic Borrower, entirely of ABR Loans or Term Benchmark Loans</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(ii) in the case of Borrowings </w:t>
      </w:r>
      <w:r>
        <w:rPr>
          <w:rFonts w:ascii="Times New Roman;serif" w:hAnsi="Times New Roman;serif"/>
          <w:b/>
          <w:color w:val="0000FF"/>
          <w:sz w:val="22"/>
          <w:u w:val="single"/>
        </w:rPr>
        <w:t xml:space="preserve">in Foreign Currencies by the Domestic Borrower, entirely of Term Benchmark Loans or RFR Loans, as applicable and (iii) in the case of Borrowings </w:t>
      </w:r>
      <w:r>
        <w:rPr>
          <w:rFonts w:ascii="Times New Roman;serif" w:hAnsi="Times New Roman;serif"/>
          <w:b w:val="false"/>
          <w:color w:val="000000"/>
          <w:sz w:val="22"/>
        </w:rPr>
        <w:t xml:space="preserve">in any Agreed Currency by any Foreign Subsidiary Borrower, entirely of Term Benchmark Loans or RFR Loans, as applicable, in each case of the same Agreed Currency, as the relevant Borrower may request in accordance herewith;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each ABR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Loan shall only be made in Dollars to the Domestic Borrower pursuant to the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Commitments. Each </w:t>
      </w:r>
      <w:r>
        <w:rPr>
          <w:rFonts w:ascii="Times New Roman;serif" w:hAnsi="Times New Roman;serif"/>
          <w:b/>
          <w:strike/>
          <w:color w:val="FF0000"/>
          <w:sz w:val="22"/>
        </w:rPr>
        <w:t xml:space="preserve">Dollar </w:t>
      </w:r>
      <w:r>
        <w:rPr>
          <w:rFonts w:ascii="Times New Roman;serif" w:hAnsi="Times New Roman;serif"/>
          <w:b w:val="false"/>
          <w:color w:val="000000"/>
          <w:sz w:val="22"/>
        </w:rPr>
        <w:t xml:space="preserve">Swingline Loan made to the Domestic Borrower on behalf of the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Lenders shall be an ABR Loan and each </w:t>
      </w:r>
      <w:r>
        <w:rPr>
          <w:rFonts w:ascii="Times New Roman;serif" w:hAnsi="Times New Roman;serif"/>
          <w:b/>
          <w:strike/>
          <w:color w:val="FF0000"/>
          <w:sz w:val="22"/>
        </w:rPr>
        <w:t>Multicurrency</w:t>
      </w:r>
      <w:r>
        <w:rPr>
          <w:rFonts w:ascii="Times New Roman;serif" w:hAnsi="Times New Roman;serif"/>
          <w:b/>
          <w:color w:val="0000FF"/>
          <w:sz w:val="22"/>
          <w:u w:val="single"/>
        </w:rPr>
        <w:t>U.K. Tranche</w:t>
      </w:r>
      <w:r>
        <w:rPr>
          <w:color w:val="000000"/>
        </w:rPr>
        <w:t xml:space="preserve"> </w:t>
      </w:r>
      <w:r>
        <w:rPr>
          <w:rFonts w:ascii="Times New Roman;serif" w:hAnsi="Times New Roman;serif"/>
          <w:b w:val="false"/>
          <w:color w:val="000000"/>
          <w:sz w:val="22"/>
        </w:rPr>
        <w:t xml:space="preserve">Swingline Loan made to any </w:t>
      </w:r>
      <w:r>
        <w:rPr>
          <w:rFonts w:ascii="Times New Roman;serif" w:hAnsi="Times New Roman;serif"/>
          <w:b/>
          <w:strike/>
          <w:color w:val="FF0000"/>
          <w:sz w:val="22"/>
        </w:rPr>
        <w:t>Foreign Subsidiary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Borrower shall be an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Each Lender </w:t>
      </w:r>
      <w:r>
        <w:rPr>
          <w:rFonts w:ascii="Times New Roman;serif" w:hAnsi="Times New Roman;serif"/>
          <w:b/>
          <w:color w:val="0000FF"/>
          <w:sz w:val="22"/>
          <w:u w:val="single"/>
        </w:rPr>
        <w:t xml:space="preserve">(other than a Dutch Tranche Lender) </w:t>
      </w:r>
      <w:r>
        <w:rPr>
          <w:rFonts w:ascii="Times New Roman;serif" w:hAnsi="Times New Roman;serif"/>
          <w:b w:val="false"/>
          <w:color w:val="000000"/>
          <w:sz w:val="22"/>
        </w:rPr>
        <w:t xml:space="preserve">at its option may make any Loan by causing any domestic or foreign branch or Affiliate of such Lender to make such Loan (and in the case of an Affiliate, the provisions of Sections 2.15, 2.16, 2.17 and 2.18 shall apply to such Affiliate to the same extent as to such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such Affiliate shall be entitled to receive any greater payment under any such Section than its affiliated Lender would have been entitled to receive);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exercise of such option shall not affect the obligation of the relevant Borrower to repay such Loan in accordance with the terms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At the commencement of each Interest Period for any Term Benchmark Revolving Borrowing, such Borrowing shall be in an aggregate amount that is an integral multiple of </w:t>
      </w:r>
      <w:r>
        <w:rPr>
          <w:rFonts w:ascii="Times New Roman;serif" w:hAnsi="Times New Roman;serif"/>
          <w:b/>
          <w:color w:val="0000FF"/>
          <w:sz w:val="22"/>
          <w:u w:val="single"/>
        </w:rPr>
        <w:t xml:space="preserve">the Dollar Amount of </w:t>
      </w:r>
      <w:r>
        <w:rPr>
          <w:rFonts w:ascii="Times New Roman;serif" w:hAnsi="Times New Roman;serif"/>
          <w:b w:val="false"/>
          <w:color w:val="000000"/>
          <w:sz w:val="22"/>
        </w:rPr>
        <w:t>$</w:t>
      </w:r>
      <w:r>
        <w:rPr>
          <w:rFonts w:ascii="Times New Roman;serif" w:hAnsi="Times New Roman;serif"/>
          <w:b/>
          <w:strike/>
          <w:color w:val="FF0000"/>
          <w:sz w:val="22"/>
        </w:rPr>
        <w:t>500,000 (or, if such Borrowing is denominated in a Foreign Currency, 500,000 units of such currency)</w:t>
      </w:r>
      <w:r>
        <w:rPr>
          <w:rFonts w:ascii="Times New Roman;serif" w:hAnsi="Times New Roman;serif"/>
          <w:b/>
          <w:color w:val="0000FF"/>
          <w:sz w:val="22"/>
          <w:u w:val="single"/>
        </w:rPr>
        <w:t>250,000</w:t>
      </w:r>
      <w:r>
        <w:rPr>
          <w:color w:val="000000"/>
        </w:rPr>
        <w:t xml:space="preserve"> </w:t>
      </w:r>
      <w:r>
        <w:rPr>
          <w:rFonts w:ascii="Times New Roman;serif" w:hAnsi="Times New Roman;serif"/>
          <w:b w:val="false"/>
          <w:color w:val="000000"/>
          <w:sz w:val="22"/>
        </w:rPr>
        <w:t xml:space="preserve">and not less than </w:t>
      </w:r>
      <w:r>
        <w:rPr>
          <w:rFonts w:ascii="Times New Roman;serif" w:hAnsi="Times New Roman;serif"/>
          <w:b/>
          <w:color w:val="0000FF"/>
          <w:sz w:val="22"/>
          <w:u w:val="single"/>
        </w:rPr>
        <w:t xml:space="preserve">the Dollar Amount of </w:t>
      </w:r>
      <w:r>
        <w:rPr>
          <w:rFonts w:ascii="Times New Roman;serif" w:hAnsi="Times New Roman;serif"/>
          <w:b w:val="false"/>
          <w:color w:val="000000"/>
          <w:sz w:val="22"/>
        </w:rPr>
        <w:t>$2,000,000</w:t>
      </w:r>
      <w:r>
        <w:rPr>
          <w:strike/>
          <w:color w:val="FF0000"/>
        </w:rPr>
        <w:t xml:space="preserve"> </w:t>
      </w:r>
      <w:r>
        <w:rPr>
          <w:rFonts w:ascii="Times New Roman;serif" w:hAnsi="Times New Roman;serif"/>
          <w:b/>
          <w:strike/>
          <w:color w:val="FF0000"/>
          <w:sz w:val="22"/>
        </w:rPr>
        <w:t>(or, if such Borrowing is denominated in a Foreign Currency, 2,000,000 units of such currency, unless such currency is Pounds Sterling, in which case the minimum amount shall be 500,000 units)</w:t>
      </w:r>
      <w:r>
        <w:rPr>
          <w:rFonts w:ascii="Times New Roman;serif" w:hAnsi="Times New Roman;serif"/>
          <w:b/>
          <w:color w:val="0000FF"/>
          <w:sz w:val="22"/>
          <w:u w:val="single"/>
        </w:rPr>
        <w:t>. At the time that each RFR Borrowing is made, such Borrowing shall be in an aggregate amount that is an integral multiple of the Dollar Amount of $250,000 and not less than the Dollar Amount of $2,000,000</w:t>
      </w:r>
      <w:r>
        <w:rPr>
          <w:rFonts w:ascii="Times New Roman;serif" w:hAnsi="Times New Roman;serif"/>
          <w:b w:val="false"/>
          <w:color w:val="000000"/>
          <w:sz w:val="22"/>
        </w:rPr>
        <w:t xml:space="preserve">. ABR Revolving Borrowings may be in any amount. Borrowings of more than one Type and Class may be outstanding at the same time;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there shall not at any time be more than a total of ten (10) Term Benchmark Borrowings and RFR Borrowings outstanding.</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05180"/>
                <wp:effectExtent l="0" t="0" r="0" b="0"/>
                <wp:wrapNone/>
                <wp:docPr id="101" name="Frame10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Notwithstanding any other provision of this Agreement, the Borrowers shall not be entitled to request, or to elect to convert or continue, any Borrowing if the Interest Period requested with respect thereto would end after the Maturity Date.</w:t>
      </w:r>
    </w:p>
    <w:p>
      <w:pPr>
        <w:pStyle w:val="TextBody"/>
        <w:bidi w:val="0"/>
        <w:spacing w:before="0" w:after="0"/>
        <w:jc w:val="left"/>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Any Loan to a Dutch Loan Party shall at all times be provided by a Lender that is a Dutch Non-Public Lender.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2.03. </w:t>
      </w:r>
      <w:r>
        <w:rPr>
          <w:rFonts w:ascii="Times New Roman;serif" w:hAnsi="Times New Roman;serif"/>
          <w:b w:val="false"/>
          <w:color w:val="000000"/>
          <w:sz w:val="22"/>
          <w:u w:val="single"/>
        </w:rPr>
        <w:t>Requests for Borrowings</w:t>
      </w:r>
      <w:r>
        <w:rPr>
          <w:rFonts w:ascii="Times New Roman;serif" w:hAnsi="Times New Roman;serif"/>
          <w:b w:val="false"/>
          <w:color w:val="000000"/>
          <w:sz w:val="22"/>
        </w:rPr>
        <w:t xml:space="preserve">. To request a Borrowing, the applicable Borrower, or the Borrower Representative on behalf of the applicable Borrower, shall </w:t>
      </w:r>
      <w:r>
        <w:rPr>
          <w:rFonts w:ascii="Times New Roman;serif" w:hAnsi="Times New Roman;serif"/>
          <w:b/>
          <w:strike/>
          <w:color w:val="FF0000"/>
          <w:sz w:val="22"/>
        </w:rPr>
        <w:t>notify</w:t>
      </w:r>
      <w:r>
        <w:rPr>
          <w:rFonts w:ascii="Times New Roman;serif" w:hAnsi="Times New Roman;serif"/>
          <w:b/>
          <w:color w:val="0000FF"/>
          <w:sz w:val="22"/>
          <w:u w:val="single"/>
        </w:rPr>
        <w:t>submit a Borrowing Request to</w:t>
      </w:r>
      <w:r>
        <w:rPr>
          <w:color w:val="000000"/>
        </w:rPr>
        <w:t xml:space="preserve"> </w:t>
      </w:r>
      <w:r>
        <w:rPr>
          <w:rFonts w:ascii="Times New Roman;serif" w:hAnsi="Times New Roman;serif"/>
          <w:b w:val="false"/>
          <w:color w:val="000000"/>
          <w:sz w:val="22"/>
        </w:rPr>
        <w:t xml:space="preserve">the Administrative Agent </w:t>
      </w:r>
      <w:r>
        <w:rPr>
          <w:rFonts w:ascii="Times New Roman;serif" w:hAnsi="Times New Roman;serif"/>
          <w:b/>
          <w:strike/>
          <w:color w:val="FF0000"/>
          <w:sz w:val="22"/>
        </w:rPr>
        <w:t xml:space="preserve">of such request </w:t>
      </w:r>
      <w:r>
        <w:rPr>
          <w:rFonts w:ascii="Times New Roman;serif" w:hAnsi="Times New Roman;serif"/>
          <w:b/>
          <w:color w:val="0000FF"/>
          <w:sz w:val="22"/>
          <w:u w:val="single"/>
        </w:rPr>
        <w:t xml:space="preserve">through Electronic System or the Approved Borrower Portal, in each case to the extent </w:t>
      </w:r>
      <w:r>
        <w:rPr>
          <w:rFonts w:ascii="Times New Roman;serif" w:hAnsi="Times New Roman;serif"/>
          <w:b w:val="false"/>
          <w:i/>
          <w:color w:val="008000"/>
          <w:sz w:val="22"/>
          <w:u w:val="single"/>
        </w:rPr>
        <w:t>arrangements for doing so have been approved by the Administrative Agent</w:t>
      </w:r>
      <w:r>
        <w:rPr>
          <w:rFonts w:ascii="Times New Roman;serif" w:hAnsi="Times New Roman;serif"/>
          <w:b/>
          <w:color w:val="0000FF"/>
          <w:sz w:val="22"/>
          <w:u w:val="single"/>
        </w:rPr>
        <w:t xml:space="preserve">, not later than </w:t>
      </w:r>
      <w:r>
        <w:rPr>
          <w:rFonts w:ascii="Times New Roman;serif" w:hAnsi="Times New Roman;serif"/>
          <w:b w:val="false"/>
          <w:color w:val="000000"/>
          <w:sz w:val="22"/>
        </w:rPr>
        <w:t>(a)(i)</w:t>
      </w:r>
      <w:r>
        <w:rPr>
          <w:rFonts w:ascii="Times New Roman;serif" w:hAnsi="Times New Roman;serif"/>
          <w:b/>
          <w:color w:val="0000FF"/>
          <w:sz w:val="22"/>
          <w:u w:val="single"/>
        </w:rPr>
        <w:t>(x)</w:t>
      </w:r>
      <w:r>
        <w:rPr>
          <w:color w:val="000000"/>
        </w:rPr>
        <w:t xml:space="preserve"> </w:t>
      </w:r>
      <w:r>
        <w:rPr>
          <w:rFonts w:ascii="Times New Roman;serif" w:hAnsi="Times New Roman;serif"/>
          <w:b w:val="false"/>
          <w:color w:val="000000"/>
          <w:sz w:val="22"/>
        </w:rPr>
        <w:t xml:space="preserve">in the case of a Term Benchmark Borrowing denominated in Dollars, </w:t>
      </w:r>
      <w:r>
        <w:rPr>
          <w:rFonts w:ascii="Times New Roman;serif" w:hAnsi="Times New Roman;serif"/>
          <w:b/>
          <w:strike/>
          <w:color w:val="FF0000"/>
          <w:sz w:val="22"/>
        </w:rPr>
        <w:t xml:space="preserve">either in writing (delivered by hand or fax) by delivering a Borrowing Request signed by a Responsible Officer of the applicable Borrower or the Borrower Representative on behalf of the applicable Borrower or through Electronic System if </w:t>
      </w:r>
      <w:r>
        <w:rPr>
          <w:rFonts w:ascii="Times New Roman;serif" w:hAnsi="Times New Roman;serif"/>
          <w:b w:val="false"/>
          <w:i/>
          <w:strike/>
          <w:color w:val="008000"/>
          <w:sz w:val="22"/>
        </w:rPr>
        <w:t>arrangements for doing so have been approved by the Administrative Agent (</w:t>
      </w:r>
      <w:r>
        <w:rPr>
          <w:rFonts w:ascii="Times New Roman;serif" w:hAnsi="Times New Roman;serif"/>
          <w:b/>
          <w:strike/>
          <w:color w:val="FF0000"/>
          <w:sz w:val="22"/>
        </w:rPr>
        <w:t>or if an Extenuating Circumstance shall exist, by telephone) not later than 11:00 a.m</w:t>
      </w:r>
      <w:r>
        <w:rPr>
          <w:rFonts w:ascii="Times New Roman;serif" w:hAnsi="Times New Roman;serif"/>
          <w:b/>
          <w:color w:val="0000FF"/>
          <w:sz w:val="22"/>
          <w:u w:val="single"/>
        </w:rPr>
        <w:t>10:00 a.m</w:t>
      </w:r>
      <w:r>
        <w:rPr>
          <w:rFonts w:ascii="Times New Roman;serif" w:hAnsi="Times New Roman;serif"/>
          <w:b w:val="false"/>
          <w:color w:val="000000"/>
          <w:sz w:val="22"/>
        </w:rPr>
        <w:t xml:space="preserve">., Local Time, three (3) U.S. Government Securities Business Days before the date of the proposed Borrowing </w:t>
      </w:r>
      <w:r>
        <w:rPr>
          <w:rFonts w:ascii="Times New Roman;serif" w:hAnsi="Times New Roman;serif"/>
          <w:b/>
          <w:strike/>
          <w:color w:val="FF0000"/>
          <w:sz w:val="22"/>
        </w:rPr>
        <w:t>and (</w:t>
      </w:r>
      <w:r>
        <w:rPr>
          <w:rFonts w:ascii="Times New Roman;serif" w:hAnsi="Times New Roman;serif"/>
          <w:b w:val="false"/>
          <w:i/>
          <w:strike/>
          <w:color w:val="008000"/>
          <w:sz w:val="22"/>
        </w:rPr>
        <w:t xml:space="preserve">ii) in the case of a Term Benchmark Borrowing denominated in </w:t>
      </w:r>
      <w:r>
        <w:rPr>
          <w:rFonts w:ascii="Times New Roman;serif" w:hAnsi="Times New Roman;serif"/>
          <w:b/>
          <w:strike/>
          <w:color w:val="FF0000"/>
          <w:sz w:val="22"/>
        </w:rPr>
        <w:t xml:space="preserve">euros, either in writing (delivered by hand or fax) by delivering a Borrowing Request signed by a Responsible Officer of the applicable Borrower or the Borrower Representative on behalf of the applicable Borrower or through Electronic System if </w:t>
      </w:r>
      <w:r>
        <w:rPr>
          <w:rFonts w:ascii="Times New Roman;serif" w:hAnsi="Times New Roman;serif"/>
          <w:b w:val="false"/>
          <w:i/>
          <w:strike/>
          <w:color w:val="008000"/>
          <w:sz w:val="22"/>
        </w:rPr>
        <w:t xml:space="preserve">arrangements for doing so have been approved by the Administrative Agent </w:t>
      </w:r>
      <w:r>
        <w:rPr>
          <w:rFonts w:ascii="Times New Roman;serif" w:hAnsi="Times New Roman;serif"/>
          <w:b/>
          <w:strike/>
          <w:color w:val="FF0000"/>
          <w:sz w:val="22"/>
        </w:rPr>
        <w:t>(or if an Extenuating Circumstance shall exist, by telephone), not later than 11:00 a.m., Local Time, four (4) Business Days before the date of the proposed Borrowing, (b</w:t>
      </w:r>
      <w:r>
        <w:rPr>
          <w:rFonts w:ascii="Times New Roman;serif" w:hAnsi="Times New Roman;serif"/>
          <w:b w:val="false"/>
          <w:i/>
          <w:strike/>
          <w:color w:val="008000"/>
          <w:sz w:val="22"/>
        </w:rPr>
        <w:t xml:space="preserve">) in the case of an RFR Borrowing denominated in Pounds Sterling, </w:t>
      </w:r>
      <w:r>
        <w:rPr>
          <w:rFonts w:ascii="Times New Roman;serif" w:hAnsi="Times New Roman;serif"/>
          <w:b/>
          <w:strike/>
          <w:color w:val="FF0000"/>
          <w:sz w:val="22"/>
        </w:rPr>
        <w:t>not later than 10:00 a.m., London time, five (5) RFR Business Days before the date of the proposed Borrowing, (c</w:t>
      </w:r>
      <w:r>
        <w:rPr>
          <w:rFonts w:ascii="Times New Roman;serif" w:hAnsi="Times New Roman;serif"/>
          <w:b/>
          <w:color w:val="0000FF"/>
          <w:sz w:val="22"/>
          <w:u w:val="single"/>
        </w:rPr>
        <w:t>or (y</w:t>
      </w:r>
      <w:r>
        <w:rPr>
          <w:rFonts w:ascii="Times New Roman;serif" w:hAnsi="Times New Roman;serif"/>
          <w:b w:val="false"/>
          <w:color w:val="000000"/>
          <w:sz w:val="22"/>
        </w:rPr>
        <w:t xml:space="preserve">) in the case of an RFR Borrowing denominated in Dollars, 10:00 a.m., Local Time, </w:t>
      </w:r>
      <w:r>
        <w:rPr>
          <w:rFonts w:ascii="Times New Roman;serif" w:hAnsi="Times New Roman;serif"/>
          <w:b/>
          <w:strike/>
          <w:color w:val="FF0000"/>
          <w:sz w:val="22"/>
        </w:rPr>
        <w:t>five (5</w:t>
      </w:r>
      <w:r>
        <w:rPr>
          <w:rFonts w:ascii="Times New Roman;serif" w:hAnsi="Times New Roman;serif"/>
          <w:b/>
          <w:color w:val="0000FF"/>
          <w:sz w:val="22"/>
          <w:u w:val="single"/>
        </w:rPr>
        <w:t>three (3) U.S. Government Securities Business Days before the date of the proposed Borrowing, (</w:t>
      </w:r>
      <w:r>
        <w:rPr>
          <w:rFonts w:ascii="Times New Roman;serif" w:hAnsi="Times New Roman;serif"/>
          <w:b w:val="false"/>
          <w:i/>
          <w:color w:val="008000"/>
          <w:sz w:val="22"/>
          <w:u w:val="single"/>
        </w:rPr>
        <w:t xml:space="preserve">ii) in the case of a Term Benchmark Borrowing denominated in </w:t>
      </w:r>
      <w:r>
        <w:rPr>
          <w:rFonts w:ascii="Times New Roman;serif" w:hAnsi="Times New Roman;serif"/>
          <w:b/>
          <w:color w:val="0000FF"/>
          <w:sz w:val="22"/>
          <w:u w:val="single"/>
        </w:rPr>
        <w:t>euro, not later than 11:00 a.m., Local Time, three (3) Business Days before the date of the proposed Borrowing and (iii</w:t>
      </w:r>
      <w:r>
        <w:rPr>
          <w:rFonts w:ascii="Times New Roman;serif" w:hAnsi="Times New Roman;serif"/>
          <w:b w:val="false"/>
          <w:i/>
          <w:color w:val="008000"/>
          <w:sz w:val="22"/>
          <w:u w:val="single"/>
        </w:rPr>
        <w:t xml:space="preserve">) in the case of an RFR Borrowing denominated in Pounds Sterling, </w:t>
      </w:r>
      <w:r>
        <w:rPr>
          <w:rFonts w:ascii="Times New Roman;serif" w:hAnsi="Times New Roman;serif"/>
          <w:b/>
          <w:color w:val="0000FF"/>
          <w:sz w:val="22"/>
          <w:u w:val="single"/>
        </w:rPr>
        <w:t>10:00 a.m., Local Time, three (3</w:t>
      </w:r>
      <w:r>
        <w:rPr>
          <w:rFonts w:ascii="Times New Roman;serif" w:hAnsi="Times New Roman;serif"/>
          <w:b w:val="false"/>
          <w:color w:val="000000"/>
          <w:sz w:val="22"/>
        </w:rPr>
        <w:t>) RFR Business Days before the date of the proposed Borrowing or (</w:t>
      </w:r>
      <w:r>
        <w:rPr>
          <w:rFonts w:ascii="Times New Roman;serif" w:hAnsi="Times New Roman;serif"/>
          <w:b/>
          <w:strike/>
          <w:color w:val="FF0000"/>
          <w:sz w:val="22"/>
        </w:rPr>
        <w:t>d</w:t>
      </w:r>
      <w:r>
        <w:rPr>
          <w:rFonts w:ascii="Times New Roman;serif" w:hAnsi="Times New Roman;serif"/>
          <w:b/>
          <w:color w:val="0000FF"/>
          <w:sz w:val="22"/>
          <w:u w:val="single"/>
        </w:rPr>
        <w:t>b</w:t>
      </w:r>
      <w:r>
        <w:rPr>
          <w:rFonts w:ascii="Times New Roman;serif" w:hAnsi="Times New Roman;serif"/>
          <w:b w:val="false"/>
          <w:color w:val="000000"/>
          <w:sz w:val="22"/>
        </w:rPr>
        <w:t>) in the case of an ABR Borrowing</w:t>
      </w:r>
      <w:r>
        <w:rPr>
          <w:rFonts w:ascii="Times New Roman;serif" w:hAnsi="Times New Roman;serif"/>
          <w:b/>
          <w:strike/>
          <w:color w:val="FF0000"/>
          <w:sz w:val="22"/>
        </w:rPr>
        <w:t>, by telephone or written notice not later than 1:00 p.m.</w:t>
      </w:r>
      <w:r>
        <w:rPr>
          <w:color w:val="000000"/>
        </w:rPr>
        <w:t xml:space="preserve"> </w:t>
      </w:r>
      <w:r>
        <w:rPr>
          <w:rFonts w:ascii="Times New Roman;serif" w:hAnsi="Times New Roman;serif"/>
          <w:b/>
          <w:color w:val="0000FF"/>
          <w:sz w:val="22"/>
          <w:u w:val="single"/>
        </w:rPr>
        <w:t>or an Overnight Swingline Rate Loan, noon</w:t>
      </w:r>
      <w:r>
        <w:rPr>
          <w:rFonts w:ascii="Times New Roman;serif" w:hAnsi="Times New Roman;serif"/>
          <w:b w:val="false"/>
          <w:color w:val="000000"/>
          <w:sz w:val="22"/>
        </w:rPr>
        <w:t xml:space="preserve">, Local Time, on the date of the proposed Borrowing; provided that any such notice of an ABR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Borrowing </w:t>
      </w:r>
      <w:r>
        <w:rPr>
          <w:rFonts w:ascii="Times New Roman;serif" w:hAnsi="Times New Roman;serif"/>
          <w:b/>
          <w:color w:val="0000FF"/>
          <w:sz w:val="22"/>
          <w:u w:val="single"/>
        </w:rPr>
        <w:t xml:space="preserve">or an Overnight Swingline Rate Loan, as applicable </w:t>
      </w:r>
      <w:r>
        <w:rPr>
          <w:rFonts w:ascii="Times New Roman;serif" w:hAnsi="Times New Roman;serif"/>
          <w:b w:val="false"/>
          <w:color w:val="000000"/>
          <w:sz w:val="22"/>
        </w:rPr>
        <w:t xml:space="preserve">to finance the reimbursement of an LC Disbursement as contemplated by Section 2.07(e) may be given not later than </w:t>
      </w:r>
      <w:r>
        <w:rPr>
          <w:rFonts w:ascii="Times New Roman;serif" w:hAnsi="Times New Roman;serif"/>
          <w:b/>
          <w:strike/>
          <w:color w:val="FF0000"/>
          <w:sz w:val="22"/>
        </w:rPr>
        <w:t>10:00 a.m., New York City time</w:t>
      </w:r>
      <w:r>
        <w:rPr>
          <w:rFonts w:ascii="Times New Roman;serif" w:hAnsi="Times New Roman;serif"/>
          <w:b/>
          <w:color w:val="0000FF"/>
          <w:sz w:val="22"/>
          <w:u w:val="single"/>
        </w:rPr>
        <w:t>9:00 a.m., Local Time</w:t>
      </w:r>
      <w:r>
        <w:rPr>
          <w:rFonts w:ascii="Times New Roman;serif" w:hAnsi="Times New Roman;serif"/>
          <w:b w:val="false"/>
          <w:color w:val="000000"/>
          <w:sz w:val="22"/>
        </w:rPr>
        <w:t xml:space="preserve">, on the date of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proposed Borrowing. Each such Borrowing Request shall be irrevocable and</w:t>
      </w:r>
      <w:r>
        <w:rPr>
          <w:rFonts w:ascii="Times New Roman;serif" w:hAnsi="Times New Roman;serif"/>
          <w:b/>
          <w:strike/>
          <w:color w:val="FF0000"/>
          <w:sz w:val="22"/>
        </w:rPr>
        <w:t>, in the case of a telephonic Borrowing Request, if permitted, shall be confirmed immediately upon the cessation of the Extenuating Circumstance by hand delivery or facsimile to the Administrative Agent of a written Borrowing Request in a form approved by the Administrative Agent and</w:t>
      </w:r>
      <w:r>
        <w:rPr>
          <w:color w:val="000000"/>
        </w:rPr>
        <w:t xml:space="preserve"> </w:t>
      </w:r>
      <w:r>
        <w:rPr>
          <w:rFonts w:ascii="Times New Roman;serif" w:hAnsi="Times New Roman;serif"/>
          <w:b/>
          <w:color w:val="0000FF"/>
          <w:sz w:val="22"/>
          <w:u w:val="single"/>
        </w:rPr>
        <w:t>shall be</w:t>
      </w:r>
      <w:r>
        <w:rPr>
          <w:color w:val="000000"/>
        </w:rPr>
        <w:t xml:space="preserve"> </w:t>
      </w:r>
      <w:r>
        <w:rPr>
          <w:rFonts w:ascii="Times New Roman;serif" w:hAnsi="Times New Roman;serif"/>
          <w:b w:val="false"/>
          <w:color w:val="000000"/>
          <w:sz w:val="22"/>
        </w:rPr>
        <w:t>signed by a Responsible Officer of the applicable Borrower, or the Borrower Representative on behalf of the applicable Borrower; provided</w:t>
      </w:r>
      <w:r>
        <w:rPr>
          <w:rFonts w:ascii="Times New Roman;serif" w:hAnsi="Times New Roman;serif"/>
          <w:b/>
          <w:strike/>
          <w:color w:val="FF0000"/>
          <w:sz w:val="22"/>
        </w:rPr>
        <w:t xml:space="preserve">, </w:t>
      </w:r>
      <w:r>
        <w:rPr>
          <w:rFonts w:ascii="Times New Roman;serif" w:hAnsi="Times New Roman;serif"/>
          <w:b/>
          <w:strike/>
          <w:color w:val="FF0000"/>
          <w:sz w:val="22"/>
          <w:u w:val="single"/>
        </w:rPr>
        <w:t>however</w:t>
      </w:r>
      <w:r>
        <w:rPr>
          <w:rFonts w:ascii="Times New Roman;serif" w:hAnsi="Times New Roman;serif"/>
          <w:b/>
          <w:strike/>
          <w:color w:val="FF0000"/>
          <w:sz w:val="22"/>
        </w:rPr>
        <w:t>, that notwithstanding anything to the contrary in this Agreement, any</w:t>
      </w:r>
      <w:r>
        <w:rPr>
          <w:color w:val="000000"/>
        </w:rPr>
        <w:t xml:space="preserve"> </w:t>
      </w:r>
      <w:r>
        <w:rPr>
          <w:rFonts w:ascii="Times New Roman;serif" w:hAnsi="Times New Roman;serif"/>
          <w:b/>
          <w:color w:val="0000FF"/>
          <w:sz w:val="22"/>
          <w:u w:val="single"/>
        </w:rPr>
        <w:t>that, each such electronic</w:t>
      </w:r>
      <w:r>
        <w:rPr>
          <w:color w:val="000000"/>
        </w:rPr>
        <w:t xml:space="preserve"> </w:t>
      </w:r>
      <w:r>
        <w:rPr>
          <w:rFonts w:ascii="Times New Roman;serif" w:hAnsi="Times New Roman;serif"/>
          <w:b w:val="false"/>
          <w:color w:val="000000"/>
          <w:sz w:val="22"/>
        </w:rPr>
        <w:t xml:space="preserve">Borrowing Request </w:t>
      </w:r>
      <w:r>
        <w:rPr>
          <w:rFonts w:ascii="Times New Roman;serif" w:hAnsi="Times New Roman;serif"/>
          <w:b/>
          <w:strike/>
          <w:color w:val="FF0000"/>
          <w:sz w:val="22"/>
        </w:rPr>
        <w:t>made prior to the Effective Date shall be conditioned upon the effectiveness of the Taylor Precision Acquisition, and may be revoked by</w:t>
      </w:r>
      <w:r>
        <w:rPr>
          <w:rFonts w:ascii="Times New Roman;serif" w:hAnsi="Times New Roman;serif"/>
          <w:b/>
          <w:color w:val="0000FF"/>
          <w:sz w:val="22"/>
          <w:u w:val="single"/>
        </w:rPr>
        <w:t>submitted through the Approved Borrower Portal, if permitted, is not required to be signed but shall be submitted by a Responsible Officer of the applicable Borrower, or</w:t>
      </w:r>
      <w:r>
        <w:rPr>
          <w:color w:val="000000"/>
        </w:rPr>
        <w:t xml:space="preserve"> </w:t>
      </w:r>
      <w:r>
        <w:rPr>
          <w:rFonts w:ascii="Times New Roman;serif" w:hAnsi="Times New Roman;serif"/>
          <w:b w:val="false"/>
          <w:color w:val="000000"/>
          <w:sz w:val="22"/>
        </w:rPr>
        <w:t xml:space="preserve">the Borrower Representative </w:t>
      </w:r>
      <w:r>
        <w:rPr>
          <w:rFonts w:ascii="Times New Roman;serif" w:hAnsi="Times New Roman;serif"/>
          <w:b/>
          <w:strike/>
          <w:color w:val="FF0000"/>
          <w:sz w:val="22"/>
        </w:rPr>
        <w:t>(by notice</w:t>
      </w:r>
      <w:r>
        <w:rPr>
          <w:rFonts w:ascii="Times New Roman;serif" w:hAnsi="Times New Roman;serif"/>
          <w:b/>
          <w:color w:val="0000FF"/>
          <w:sz w:val="22"/>
          <w:u w:val="single"/>
        </w:rPr>
        <w:t>on behalf of the applicable Borrower, or its duly appointed designee,</w:t>
      </w:r>
      <w:r>
        <w:rPr>
          <w:color w:val="000000"/>
        </w:rPr>
        <w:t xml:space="preserve"> </w:t>
      </w:r>
      <w:r>
        <w:rPr>
          <w:rFonts w:ascii="Times New Roman;serif" w:hAnsi="Times New Roman;serif"/>
          <w:b w:val="false"/>
          <w:color w:val="000000"/>
          <w:sz w:val="22"/>
        </w:rPr>
        <w:t>to the Administrative Agent</w:t>
      </w:r>
      <w:r>
        <w:rPr>
          <w:strike/>
          <w:color w:val="FF0000"/>
        </w:rPr>
        <w:t xml:space="preserve"> </w:t>
      </w:r>
      <w:r>
        <w:rPr>
          <w:rFonts w:ascii="Times New Roman;serif" w:hAnsi="Times New Roman;serif"/>
          <w:b/>
          <w:strike/>
          <w:color w:val="FF0000"/>
          <w:sz w:val="22"/>
        </w:rPr>
        <w:t>on or prior to the Effective Date) if such condition is not satisfied. Each such written (or if permitted, telephonic)</w:t>
      </w:r>
      <w:r>
        <w:rPr>
          <w:rFonts w:ascii="Times New Roman;serif" w:hAnsi="Times New Roman;serif"/>
          <w:b/>
          <w:color w:val="0000FF"/>
          <w:sz w:val="22"/>
          <w:u w:val="single"/>
        </w:rPr>
        <w:t>. Each</w:t>
      </w:r>
      <w:r>
        <w:rPr>
          <w:color w:val="000000"/>
        </w:rPr>
        <w:t xml:space="preserve"> </w:t>
      </w:r>
      <w:r>
        <w:rPr>
          <w:rFonts w:ascii="Times New Roman;serif" w:hAnsi="Times New Roman;serif"/>
          <w:b w:val="false"/>
          <w:color w:val="000000"/>
          <w:sz w:val="22"/>
        </w:rPr>
        <w:t>Borrowing Request shall specify the following information:</w: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(i) the name of the applicable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805180"/>
                <wp:effectExtent l="0" t="0" r="0" b="0"/>
                <wp:wrapNone/>
                <wp:docPr id="102" name="Frame10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79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(ii) </w:t>
      </w:r>
      <w:r>
        <w:rPr>
          <w:rFonts w:ascii="Times New Roman;serif" w:hAnsi="Times New Roman;serif"/>
          <w:b/>
          <w:strike/>
          <w:color w:val="FF0000"/>
          <w:sz w:val="22"/>
        </w:rPr>
        <w:t xml:space="preserve">(i) </w:t>
      </w:r>
      <w:r>
        <w:rPr>
          <w:rFonts w:ascii="Times New Roman;serif" w:hAnsi="Times New Roman;serif"/>
          <w:b w:val="false"/>
          <w:color w:val="000000"/>
          <w:sz w:val="22"/>
        </w:rPr>
        <w:t xml:space="preserve">the </w:t>
      </w:r>
      <w:r>
        <w:rPr>
          <w:rFonts w:ascii="Times New Roman;serif" w:hAnsi="Times New Roman;serif"/>
          <w:b/>
          <w:color w:val="0000FF"/>
          <w:sz w:val="22"/>
          <w:u w:val="single"/>
        </w:rPr>
        <w:t xml:space="preserve">Agreed Currency, the </w:t>
      </w:r>
      <w:r>
        <w:rPr>
          <w:rFonts w:ascii="Times New Roman;serif" w:hAnsi="Times New Roman;serif"/>
          <w:b w:val="false"/>
          <w:color w:val="000000"/>
          <w:sz w:val="22"/>
        </w:rPr>
        <w:t xml:space="preserve">aggregate amount of the requested Borrowing and </w:t>
      </w:r>
      <w:r>
        <w:rPr>
          <w:rFonts w:ascii="Times New Roman;serif" w:hAnsi="Times New Roman;serif"/>
          <w:b/>
          <w:strike/>
          <w:color w:val="FF0000"/>
          <w:sz w:val="22"/>
        </w:rPr>
        <w:t>the applicable Borrower</w:t>
      </w:r>
      <w:r>
        <w:rPr>
          <w:rFonts w:ascii="Times New Roman;serif" w:hAnsi="Times New Roman;serif"/>
          <w:b/>
          <w:color w:val="0000FF"/>
          <w:sz w:val="22"/>
          <w:u w:val="single"/>
        </w:rPr>
        <w:t>a breakdown of the separate wires comprising such Borrowing</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(iii) </w:t>
      </w:r>
      <w:r>
        <w:rPr>
          <w:rFonts w:ascii="Times New Roman;serif" w:hAnsi="Times New Roman;serif"/>
          <w:b/>
          <w:strike/>
          <w:color w:val="FF0000"/>
          <w:sz w:val="22"/>
        </w:rPr>
        <w:t xml:space="preserve">(ii) </w:t>
      </w:r>
      <w:r>
        <w:rPr>
          <w:rFonts w:ascii="Times New Roman;serif" w:hAnsi="Times New Roman;serif"/>
          <w:b w:val="false"/>
          <w:color w:val="000000"/>
          <w:sz w:val="22"/>
        </w:rPr>
        <w:t>the date of such Borrowing, which shall be a Business Day;</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(iv) </w:t>
      </w:r>
      <w:r>
        <w:rPr>
          <w:rFonts w:ascii="Times New Roman;serif" w:hAnsi="Times New Roman;serif"/>
          <w:b/>
          <w:strike/>
          <w:color w:val="FF0000"/>
          <w:sz w:val="22"/>
        </w:rPr>
        <w:t xml:space="preserve">(iii) </w:t>
      </w:r>
      <w:r>
        <w:rPr>
          <w:rFonts w:ascii="Times New Roman;serif" w:hAnsi="Times New Roman;serif"/>
          <w:b w:val="false"/>
          <w:color w:val="000000"/>
          <w:sz w:val="22"/>
        </w:rPr>
        <w:t>whether such Borrowing is to be an ABR Borrowing, a Term Benchmark Borrowing or a RFR Borrowing;</w:t>
      </w:r>
      <w:r>
        <w:rPr>
          <w:color w:val="0000FF"/>
          <w:u w:val="single"/>
        </w:rPr>
        <w:t xml:space="preserve"> </w:t>
      </w:r>
      <w:r>
        <w:rPr>
          <w:rFonts w:ascii="Times New Roman;serif" w:hAnsi="Times New Roman;serif"/>
          <w:b/>
          <w:color w:val="0000FF"/>
          <w:sz w:val="22"/>
          <w:u w:val="single"/>
        </w:rPr>
        <w:t>and</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(v) </w:t>
      </w:r>
      <w:r>
        <w:rPr>
          <w:rFonts w:ascii="Times New Roman;serif" w:hAnsi="Times New Roman;serif"/>
          <w:b/>
          <w:strike/>
          <w:color w:val="FF0000"/>
          <w:sz w:val="22"/>
        </w:rPr>
        <w:t xml:space="preserve">(iv) </w:t>
      </w:r>
      <w:r>
        <w:rPr>
          <w:rFonts w:ascii="Times New Roman;serif" w:hAnsi="Times New Roman;serif"/>
          <w:b w:val="false"/>
          <w:color w:val="000000"/>
          <w:sz w:val="22"/>
        </w:rPr>
        <w:t xml:space="preserve">in the case of a Term Benchmark Borrowing, the </w:t>
      </w:r>
      <w:r>
        <w:rPr>
          <w:rFonts w:ascii="Times New Roman;serif" w:hAnsi="Times New Roman;serif"/>
          <w:b/>
          <w:strike/>
          <w:color w:val="FF0000"/>
          <w:sz w:val="22"/>
        </w:rPr>
        <w:t xml:space="preserve">Agreed Currency and </w:t>
      </w:r>
      <w:r>
        <w:rPr>
          <w:rFonts w:ascii="Times New Roman;serif" w:hAnsi="Times New Roman;serif"/>
          <w:b w:val="false"/>
          <w:color w:val="000000"/>
          <w:sz w:val="22"/>
        </w:rPr>
        <w:t>initial Interest Period to be applicable thereto, which shall be a period contemplated by the definition of the term “</w:t>
      </w:r>
      <w:r>
        <w:rPr>
          <w:rFonts w:ascii="Times New Roman;serif" w:hAnsi="Times New Roman;serif"/>
          <w:b w:val="false"/>
          <w:color w:val="000000"/>
          <w:sz w:val="22"/>
          <w:u w:val="single"/>
        </w:rPr>
        <w:t>Interest Period</w:t>
      </w:r>
      <w:r>
        <w:rPr>
          <w:color w:val="000000"/>
        </w:rPr>
        <w:t>”</w:t>
      </w:r>
      <w:r>
        <w:rPr>
          <w:rFonts w:ascii="Times New Roman;serif" w:hAnsi="Times New Roman;serif"/>
          <w:b/>
          <w:strike/>
          <w:color w:val="FF0000"/>
          <w:sz w:val="22"/>
        </w:rPr>
        <w:t>; and</w:t>
      </w:r>
      <w:r>
        <w:rPr>
          <w:rFonts w:ascii="Times New Roman;serif" w:hAnsi="Times New Roman;serif"/>
          <w:b/>
          <w:color w:val="0000FF"/>
          <w:sz w:val="22"/>
          <w:u w:val="single"/>
        </w:rPr>
        <w:t>.</w:t>
      </w:r>
    </w:p>
    <w:p>
      <w:pPr>
        <w:pStyle w:val="TextBody"/>
        <w:bidi w:val="0"/>
        <w:spacing w:lineRule="auto" w:line="288" w:before="0" w:after="24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(v) the Funding Account (or other account acceptable to the Administrative Agent) to which funds are to be disbursed, which shall comply with the requirements of Section 2.08.</w:t>
      </w:r>
    </w:p>
    <w:p>
      <w:pPr>
        <w:pStyle w:val="TextBody"/>
        <w:bidi w:val="0"/>
        <w:spacing w:lineRule="auto" w:line="288" w:before="0" w:after="240"/>
        <w:jc w:val="both"/>
        <w:rPr/>
      </w:pPr>
      <w:r>
        <w:rPr>
          <w:rFonts w:ascii="Times New Roman;serif" w:hAnsi="Times New Roman;serif"/>
          <w:b/>
          <w:color w:val="0000FF"/>
          <w:sz w:val="22"/>
          <w:u w:val="single"/>
        </w:rPr>
        <w:t xml:space="preserve">If no election as to the currency of a Borrowing is specified, then the requested Borrowing shall be made in Dollars. </w:t>
      </w:r>
      <w:r>
        <w:rPr>
          <w:rFonts w:ascii="Times New Roman;serif" w:hAnsi="Times New Roman;serif"/>
          <w:b w:val="false"/>
          <w:color w:val="000000"/>
          <w:sz w:val="22"/>
        </w:rPr>
        <w:t xml:space="preserve">If no election as to the Type of Borrowing is specified, then, </w:t>
      </w:r>
      <w:r>
        <w:rPr>
          <w:rFonts w:ascii="Times New Roman;serif" w:hAnsi="Times New Roman;serif"/>
          <w:b/>
          <w:color w:val="0000FF"/>
          <w:sz w:val="22"/>
          <w:u w:val="single"/>
        </w:rPr>
        <w:t xml:space="preserve">(a) </w:t>
      </w:r>
      <w:r>
        <w:rPr>
          <w:rFonts w:ascii="Times New Roman;serif" w:hAnsi="Times New Roman;serif"/>
          <w:b w:val="false"/>
          <w:color w:val="000000"/>
          <w:sz w:val="22"/>
        </w:rPr>
        <w:t>in the case of a Borrowing denominated in Dollars to the Domestic Borrower, the requested Borrowing shall be an ABR Borrowing</w:t>
      </w:r>
      <w:r>
        <w:rPr>
          <w:strike/>
          <w:color w:val="FF0000"/>
        </w:rPr>
        <w:t xml:space="preserve"> </w:t>
      </w:r>
      <w:r>
        <w:rPr>
          <w:rFonts w:ascii="Times New Roman;serif" w:hAnsi="Times New Roman;serif"/>
          <w:b/>
          <w:strike/>
          <w:color w:val="FF0000"/>
          <w:sz w:val="22"/>
        </w:rPr>
        <w:t>and</w:t>
      </w:r>
      <w:r>
        <w:rPr>
          <w:rFonts w:ascii="Times New Roman;serif" w:hAnsi="Times New Roman;serif"/>
          <w:b w:val="false"/>
          <w:color w:val="000000"/>
          <w:sz w:val="22"/>
        </w:rPr>
        <w:t xml:space="preserve">, </w:t>
      </w:r>
      <w:r>
        <w:rPr>
          <w:rFonts w:ascii="Times New Roman;serif" w:hAnsi="Times New Roman;serif"/>
          <w:b/>
          <w:color w:val="0000FF"/>
          <w:sz w:val="22"/>
          <w:u w:val="single"/>
        </w:rPr>
        <w:t xml:space="preserve">(b) </w:t>
      </w:r>
      <w:r>
        <w:rPr>
          <w:rFonts w:ascii="Times New Roman;serif" w:hAnsi="Times New Roman;serif"/>
          <w:b w:val="false"/>
          <w:color w:val="000000"/>
          <w:sz w:val="22"/>
        </w:rPr>
        <w:t xml:space="preserve">in the case of a Borrowing denominated in Dollars to the Foreign Subsidiary Borrowers, the requested Borrowing shall </w:t>
      </w:r>
      <w:r>
        <w:rPr>
          <w:rFonts w:ascii="Times New Roman;serif" w:hAnsi="Times New Roman;serif"/>
          <w:b/>
          <w:color w:val="0000FF"/>
          <w:sz w:val="22"/>
          <w:u w:val="single"/>
        </w:rPr>
        <w:t xml:space="preserve">be a Term Benchmark Borrowing, (c) in the case of a Borrowing denominated in Pounds Sterling, the requested Borrowing shall be an RFR Borrowing and (d) in the case of a Borrowing denominated in euro, the requested Borrowing shall </w:t>
      </w:r>
      <w:r>
        <w:rPr>
          <w:rFonts w:ascii="Times New Roman;serif" w:hAnsi="Times New Roman;serif"/>
          <w:b w:val="false"/>
          <w:color w:val="000000"/>
          <w:sz w:val="22"/>
        </w:rPr>
        <w:t>be a Term Benchmark Borrowing. If no Interest Period is specified with respect to any requested Term Benchmark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pStyle w:val="TextBody"/>
        <w:bidi w:val="0"/>
        <w:spacing w:lineRule="auto" w:line="288" w:before="0" w:after="240"/>
        <w:jc w:val="both"/>
        <w:rPr>
          <w:rFonts w:ascii="Times New Roman;serif" w:hAnsi="Times New Roman;serif"/>
          <w:b/>
          <w:strike/>
          <w:color w:val="FF0000"/>
          <w:sz w:val="22"/>
        </w:rPr>
      </w:pPr>
      <w:r>
        <w:rPr>
          <w:rFonts w:ascii="Times New Roman;serif" w:hAnsi="Times New Roman;serif"/>
          <w:b/>
          <w:strike/>
          <w:color w:val="FF0000"/>
          <w:sz w:val="22"/>
        </w:rPr>
        <w:t>Notwithstanding the foregoing, it is acknowledged and agreed that unless and until the Adjusted Daily Simple RFR is the applicable Benchmark Replacement, no Borrowing may be requested as an RFR Borrowing denominated in Dollars other than in accordance with Section 2.06 in the form of a Multicurrency Swingline Loan.</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2.04. </w:t>
      </w:r>
      <w:r>
        <w:rPr>
          <w:rFonts w:ascii="Times New Roman;serif" w:hAnsi="Times New Roman;serif"/>
          <w:b/>
          <w:strike/>
          <w:color w:val="FF0000"/>
          <w:sz w:val="22"/>
          <w:u w:val="single"/>
        </w:rPr>
        <w:t>Determination of Dollar Amounts</w:t>
      </w:r>
      <w:r>
        <w:rPr>
          <w:rFonts w:ascii="Times New Roman;serif" w:hAnsi="Times New Roman;serif"/>
          <w:b/>
          <w:color w:val="0000FF"/>
          <w:sz w:val="22"/>
          <w:u w:val="single"/>
        </w:rPr>
        <w:t xml:space="preserve">Reserved. </w:t>
      </w:r>
    </w:p>
    <w:p>
      <w:pPr>
        <w:pStyle w:val="TextBody"/>
        <w:bidi w:val="0"/>
        <w:spacing w:lineRule="auto" w:line="288" w:before="0" w:after="240"/>
        <w:ind w:left="0" w:right="0" w:firstLine="1440"/>
        <w:jc w:val="both"/>
        <w:rPr>
          <w:rFonts w:ascii="Times New Roman;serif" w:hAnsi="Times New Roman;serif"/>
          <w:b/>
          <w:strike/>
          <w:color w:val="FF0000"/>
          <w:sz w:val="22"/>
        </w:rPr>
      </w:pPr>
      <w:r>
        <w:rPr>
          <w:rFonts w:ascii="Times New Roman;serif" w:hAnsi="Times New Roman;serif"/>
          <w:b/>
          <w:strike/>
          <w:color w:val="FF0000"/>
          <w:sz w:val="22"/>
        </w:rPr>
        <w:t>. The Administrative Agent will determine the Dollar Amount of:</w:t>
      </w:r>
    </w:p>
    <w:p>
      <w:pPr>
        <w:pStyle w:val="TextBody"/>
        <w:bidi w:val="0"/>
        <w:spacing w:lineRule="auto" w:line="288" w:before="0" w:after="240"/>
        <w:ind w:left="0" w:right="0" w:firstLine="1440"/>
        <w:jc w:val="both"/>
        <w:rPr/>
      </w:pPr>
      <w:r>
        <w:rPr>
          <w:rFonts w:ascii="Times New Roman;serif" w:hAnsi="Times New Roman;serif"/>
          <w:b/>
          <w:strike/>
          <w:color w:val="EE2724"/>
          <w:sz w:val="22"/>
        </w:rPr>
        <w:t xml:space="preserve">(a) Any Loan denominated in a Foreign Currency, on </w:t>
      </w:r>
      <w:r>
        <w:rPr>
          <w:rFonts w:ascii="Times New Roman;serif" w:hAnsi="Times New Roman;serif"/>
          <w:b/>
          <w:i/>
          <w:strike/>
          <w:color w:val="EE2724"/>
          <w:sz w:val="22"/>
        </w:rPr>
        <w:t xml:space="preserve">each of the following: (i) the date of the Borrowing of such Loan and (ii) </w:t>
      </w:r>
      <w:r>
        <w:rPr>
          <w:rFonts w:ascii="Times New Roman;serif" w:hAnsi="Times New Roman;serif"/>
          <w:b/>
          <w:strike/>
          <w:color w:val="EE2724"/>
          <w:sz w:val="22"/>
        </w:rPr>
        <w:t xml:space="preserve">the date of a conversion </w:t>
      </w:r>
      <w:r>
        <w:rPr>
          <w:rFonts w:ascii="Times New Roman;serif" w:hAnsi="Times New Roman;serif"/>
          <w:b/>
          <w:i/>
          <w:strike/>
          <w:color w:val="EE2724"/>
          <w:sz w:val="22"/>
        </w:rPr>
        <w:t>or continuation of such Loan pursuant to the terms of this Agreement</w:t>
      </w:r>
      <w:r>
        <w:rPr>
          <w:rFonts w:ascii="Times New Roman;serif" w:hAnsi="Times New Roman;serif"/>
          <w:b/>
          <w:strike/>
          <w:color w:val="EE2724"/>
          <w:sz w:val="22"/>
        </w:rPr>
        <w:t>;</w:t>
      </w:r>
    </w:p>
    <w:p>
      <w:pPr>
        <w:pStyle w:val="TextBody"/>
        <w:bidi w:val="0"/>
        <w:spacing w:lineRule="auto" w:line="288" w:before="0" w:after="240"/>
        <w:ind w:left="0" w:right="0" w:firstLine="1440"/>
        <w:jc w:val="both"/>
        <w:rPr/>
      </w:pPr>
      <w:r>
        <w:rPr>
          <w:rFonts w:ascii="Times New Roman;serif" w:hAnsi="Times New Roman;serif"/>
          <w:b/>
          <w:strike/>
          <w:color w:val="EE2724"/>
          <w:sz w:val="22"/>
        </w:rPr>
        <w:t xml:space="preserve">(b) any Letter of Credit denominated in a Foreign Currency, on </w:t>
      </w:r>
      <w:r>
        <w:rPr>
          <w:rFonts w:ascii="Times New Roman;serif" w:hAnsi="Times New Roman;serif"/>
          <w:b/>
          <w:i/>
          <w:strike/>
          <w:color w:val="EE2724"/>
          <w:sz w:val="22"/>
        </w:rPr>
        <w:t>each of the following: (i) the date on which such Letter of Credit is issued, (ii) the first Business Day of each calendar month and (iii) the date of any amendment of such Letter of Credit that has the effect of increasing the face amount thereof; and</w:t>
      </w:r>
    </w:p>
    <w:p>
      <w:pPr>
        <w:pStyle w:val="TextBody"/>
        <w:bidi w:val="0"/>
        <w:spacing w:lineRule="auto" w:line="288" w:before="0" w:after="240"/>
        <w:ind w:left="0" w:right="0" w:firstLine="1440"/>
        <w:jc w:val="both"/>
        <w:rPr/>
      </w:pPr>
      <w:r>
        <w:rPr>
          <w:rFonts w:ascii="Times New Roman;serif" w:hAnsi="Times New Roman;serif"/>
          <w:b/>
          <w:strike/>
          <w:color w:val="EE2724"/>
          <w:sz w:val="22"/>
        </w:rPr>
        <w:t xml:space="preserve">(c) any Credit Event, on </w:t>
      </w:r>
      <w:r>
        <w:rPr>
          <w:rFonts w:ascii="Times New Roman;serif" w:hAnsi="Times New Roman;serif"/>
          <w:b/>
          <w:i/>
          <w:strike/>
          <w:color w:val="EE2724"/>
          <w:sz w:val="22"/>
        </w:rPr>
        <w:t>any additional date as the Administrative Agent may determine at any time when an Event of Default exists.</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805180"/>
                <wp:effectExtent l="0" t="0" r="0" b="0"/>
                <wp:wrapNone/>
                <wp:docPr id="103" name="Frame10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88" w:before="0" w:after="240"/>
        <w:jc w:val="both"/>
        <w:rPr/>
      </w:pPr>
      <w:r>
        <w:rPr>
          <w:rFonts w:ascii="Times New Roman;serif" w:hAnsi="Times New Roman;serif"/>
          <w:b/>
          <w:strike/>
          <w:color w:val="EE2724"/>
          <w:sz w:val="22"/>
        </w:rPr>
        <w:t>Each day upon or as of which the Administrative Agent determines Dollar Amounts as described in the preceding clauses (a), (b) and (c) is herein described as a “</w:t>
      </w:r>
      <w:r>
        <w:rPr>
          <w:rFonts w:ascii="Times New Roman;serif" w:hAnsi="Times New Roman;serif"/>
          <w:b/>
          <w:strike/>
          <w:color w:val="EE2724"/>
          <w:sz w:val="22"/>
          <w:u w:val="single"/>
        </w:rPr>
        <w:t>Computation Date</w:t>
      </w:r>
      <w:r>
        <w:rPr>
          <w:strike/>
          <w:color w:val="EE2724"/>
        </w:rPr>
        <w:t xml:space="preserve">” </w:t>
      </w:r>
      <w:r>
        <w:rPr>
          <w:rFonts w:ascii="Times New Roman;serif" w:hAnsi="Times New Roman;serif"/>
          <w:b/>
          <w:strike/>
          <w:color w:val="EE2724"/>
          <w:sz w:val="22"/>
        </w:rPr>
        <w:t xml:space="preserve">with </w:t>
      </w:r>
      <w:r>
        <w:rPr>
          <w:rFonts w:ascii="Times New Roman;serif" w:hAnsi="Times New Roman;serif"/>
          <w:b/>
          <w:strike/>
          <w:color w:val="FF0000"/>
          <w:sz w:val="22"/>
        </w:rPr>
        <w:t>respect to each Credit Event for which a Dollar Amount is determined on or as of such day.</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2.05. </w:t>
      </w:r>
      <w:r>
        <w:rPr>
          <w:rFonts w:ascii="Times New Roman;serif" w:hAnsi="Times New Roman;serif"/>
          <w:b w:val="false"/>
          <w:color w:val="000000"/>
          <w:sz w:val="22"/>
          <w:u w:val="single"/>
        </w:rPr>
        <w:t>Protective Advances</w:t>
      </w:r>
      <w:r>
        <w:rPr>
          <w:rFonts w:ascii="Times New Roman;serif" w:hAnsi="Times New Roman;serif"/>
          <w:b w:val="false"/>
          <w:color w:val="000000"/>
          <w:sz w:val="22"/>
        </w:rPr>
        <w:t xml:space="preserve">. (a) Subject to the limitations set forth below, the Administrative Agent is authorized by the Borrowers and the Lenders, from time to time in the Administrative Agent’s sole discretion (but shall have absolutely no obligation to), to make </w:t>
      </w:r>
      <w:r>
        <w:rPr>
          <w:rFonts w:ascii="Times New Roman;serif" w:hAnsi="Times New Roman;serif"/>
          <w:b/>
          <w:strike/>
          <w:color w:val="FF0000"/>
          <w:sz w:val="22"/>
        </w:rPr>
        <w:t xml:space="preserve">(i) </w:t>
      </w:r>
      <w:r>
        <w:rPr>
          <w:rFonts w:ascii="Times New Roman;serif" w:hAnsi="Times New Roman;serif"/>
          <w:b w:val="false"/>
          <w:color w:val="000000"/>
          <w:sz w:val="22"/>
        </w:rPr>
        <w:t xml:space="preserve">Revolving Loans in Dollars to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on behalf of the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Tranche Lenders (each such Loan, a “</w:t>
      </w:r>
      <w:r>
        <w:rPr>
          <w:rFonts w:ascii="Times New Roman;serif" w:hAnsi="Times New Roman;serif"/>
          <w:b/>
          <w:strike/>
          <w:color w:val="FF0000"/>
          <w:sz w:val="22"/>
          <w:u w:val="single"/>
        </w:rPr>
        <w:t>Dollar Tranche Protective Advance</w:t>
      </w:r>
      <w:r>
        <w:rPr>
          <w:strike/>
          <w:color w:val="FF0000"/>
        </w:rPr>
        <w:t>”</w:t>
      </w:r>
      <w:r>
        <w:rPr>
          <w:rFonts w:ascii="Times New Roman;serif" w:hAnsi="Times New Roman;serif"/>
          <w:b/>
          <w:strike/>
          <w:color w:val="FF0000"/>
          <w:sz w:val="22"/>
        </w:rPr>
        <w:t>) or (ii) Revolving Loans in any Agreed Currency to any Borrower on behalf of the Multicurrency Tranche Lenders (each such Loan, a “</w:t>
      </w:r>
      <w:r>
        <w:rPr>
          <w:rFonts w:ascii="Times New Roman;serif" w:hAnsi="Times New Roman;serif"/>
          <w:b/>
          <w:strike/>
          <w:color w:val="FF0000"/>
          <w:sz w:val="22"/>
          <w:u w:val="single"/>
        </w:rPr>
        <w:t xml:space="preserve">Multicurrency Tranche </w:t>
      </w:r>
      <w:r>
        <w:rPr>
          <w:rFonts w:ascii="Times New Roman;serif" w:hAnsi="Times New Roman;serif"/>
          <w:b w:val="false"/>
          <w:color w:val="000000"/>
          <w:sz w:val="22"/>
          <w:u w:val="single"/>
        </w:rPr>
        <w:t>Protective Advance</w:t>
      </w:r>
      <w:r>
        <w:rPr>
          <w:color w:val="000000"/>
        </w:rPr>
        <w:t>”</w:t>
      </w:r>
      <w:r>
        <w:rPr>
          <w:rFonts w:ascii="Times New Roman;serif" w:hAnsi="Times New Roman;serif"/>
          <w:b w:val="false"/>
          <w:color w:val="000000"/>
          <w:sz w:val="22"/>
        </w:rPr>
        <w:t xml:space="preserve">), which the Administrative Agent, in its Permitted Discretion, deems necessary or desirable (i) to preserve or protect the Collateral, or any portion thereof, (ii) to enhance the likelihood of, or maximize the amount of, repayment of the Revolving Loans and other Obligations, or (iii) to pay any other amount chargeable to or required to be paid by the applicable Borrower pursuant to the terms of this Agreement, including payments of reimbursable expenses (including costs, fees, and expenses as described in Section 9.03) and other sums payable under the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the aggregate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Revolving Exposures of all Lenders shall not at any time exceed the aggregate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Commitments of all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Tranche Lenders</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at such time and</w:t>
      </w:r>
      <w:r>
        <w:rPr>
          <w:color w:val="000000"/>
        </w:rPr>
        <w:t xml:space="preserve"> </w:t>
      </w:r>
      <w:r>
        <w:rPr>
          <w:rFonts w:ascii="Times New Roman;serif" w:hAnsi="Times New Roman;serif"/>
          <w:b w:val="false"/>
          <w:color w:val="000000"/>
          <w:sz w:val="22"/>
        </w:rPr>
        <w:t>(B</w:t>
      </w:r>
      <w:r>
        <w:rPr>
          <w:rFonts w:ascii="Times New Roman;serif" w:hAnsi="Times New Roman;serif"/>
          <w:b/>
          <w:strike/>
          <w:color w:val="FF0000"/>
          <w:sz w:val="22"/>
        </w:rPr>
        <w:t>) the Dollar Amount of the aggregate Multicurrency Tranche Revolving Exposures of all Lenders shall not at any time exceed the aggregate Multicurrency Tranche Commitments of all Multicurrency Tranche Lenders and (C</w:t>
      </w:r>
      <w:r>
        <w:rPr>
          <w:rFonts w:ascii="Times New Roman;serif" w:hAnsi="Times New Roman;serif"/>
          <w:b w:val="false"/>
          <w:color w:val="000000"/>
          <w:sz w:val="22"/>
        </w:rPr>
        <w:t xml:space="preserve">) the Dollar Amount of the aggregate principal amount of all outstanding Protective Advances shall not </w:t>
      </w:r>
      <w:r>
        <w:rPr>
          <w:rFonts w:ascii="Times New Roman;serif" w:hAnsi="Times New Roman;serif"/>
          <w:b/>
          <w:color w:val="0000FF"/>
          <w:sz w:val="22"/>
          <w:u w:val="single"/>
        </w:rPr>
        <w:t xml:space="preserve">at any time </w:t>
      </w:r>
      <w:r>
        <w:rPr>
          <w:rFonts w:ascii="Times New Roman;serif" w:hAnsi="Times New Roman;serif"/>
          <w:b w:val="false"/>
          <w:color w:val="000000"/>
          <w:sz w:val="22"/>
        </w:rPr>
        <w:t xml:space="preserve">exceed an amount equal to 10% of the Aggregate Commitment at such time.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w:t>
      </w:r>
      <w:r>
        <w:rPr>
          <w:rFonts w:ascii="Times New Roman;serif" w:hAnsi="Times New Roman;serif"/>
          <w:b/>
          <w:strike/>
          <w:color w:val="FF0000"/>
          <w:sz w:val="22"/>
        </w:rPr>
        <w:t xml:space="preserve">made to the Domestic Borrower in Dollars </w:t>
      </w:r>
      <w:r>
        <w:rPr>
          <w:rFonts w:ascii="Times New Roman;serif" w:hAnsi="Times New Roman;serif"/>
          <w:b w:val="false"/>
          <w:color w:val="000000"/>
          <w:sz w:val="22"/>
        </w:rPr>
        <w:t>shall be ABR Revolving Borrowings</w:t>
      </w:r>
      <w:r>
        <w:rPr>
          <w:strike/>
          <w:color w:val="FF0000"/>
        </w:rPr>
        <w:t xml:space="preserve"> </w:t>
      </w:r>
      <w:r>
        <w:rPr>
          <w:rFonts w:ascii="Times New Roman;serif" w:hAnsi="Times New Roman;serif"/>
          <w:b/>
          <w:strike/>
          <w:color w:val="FF0000"/>
          <w:sz w:val="22"/>
        </w:rPr>
        <w:t>and all</w:t>
      </w:r>
      <w:r>
        <w:rPr>
          <w:rFonts w:ascii="Times New Roman;serif" w:hAnsi="Times New Roman;serif"/>
          <w:b/>
          <w:color w:val="0000FF"/>
          <w:sz w:val="22"/>
          <w:u w:val="single"/>
        </w:rPr>
        <w:t>. The making of a</w:t>
      </w:r>
      <w:r>
        <w:rPr>
          <w:color w:val="000000"/>
        </w:rPr>
        <w:t xml:space="preserve"> </w:t>
      </w:r>
      <w:r>
        <w:rPr>
          <w:rFonts w:ascii="Times New Roman;serif" w:hAnsi="Times New Roman;serif"/>
          <w:b w:val="false"/>
          <w:color w:val="000000"/>
          <w:sz w:val="22"/>
        </w:rPr>
        <w:t xml:space="preserve">Protective </w:t>
      </w:r>
      <w:r>
        <w:rPr>
          <w:rFonts w:ascii="Times New Roman;serif" w:hAnsi="Times New Roman;serif"/>
          <w:b/>
          <w:strike/>
          <w:color w:val="FF0000"/>
          <w:sz w:val="22"/>
        </w:rPr>
        <w:t>Advances made to the Domestic Borrower in any Foreign Currency or to any Foreign Subsidiary Borrower in any Agreed Currency shall be Overnight Rate Borrowings.</w:t>
      </w:r>
      <w:r>
        <w:rPr>
          <w:rFonts w:ascii="Times New Roman;serif" w:hAnsi="Times New Roman;serif"/>
          <w:b/>
          <w:color w:val="0000FF"/>
          <w:sz w:val="22"/>
          <w:u w:val="single"/>
        </w:rPr>
        <w:t>Advance on any one occasion shall not obligate the Administrative Agent to make any Protective Advance on any other occasion.</w:t>
      </w:r>
      <w:r>
        <w:rPr>
          <w:color w:val="000000"/>
        </w:rPr>
        <w:t xml:space="preserve"> </w:t>
      </w:r>
      <w:r>
        <w:rPr>
          <w:rFonts w:ascii="Times New Roman;serif" w:hAnsi="Times New Roman;serif"/>
          <w:b w:val="false"/>
          <w:color w:val="000000"/>
          <w:sz w:val="22"/>
        </w:rPr>
        <w:t>The Administrative Agent’s authorization to make Protective Advances may be revoked at any time by 100% of the Lenders</w:t>
      </w:r>
      <w:r>
        <w:rPr>
          <w:color w:val="0000FF"/>
          <w:u w:val="single"/>
        </w:rPr>
        <w:t xml:space="preserve"> </w:t>
      </w:r>
      <w:r>
        <w:rPr>
          <w:rFonts w:ascii="Times New Roman;serif" w:hAnsi="Times New Roman;serif"/>
          <w:b/>
          <w:color w:val="0000FF"/>
          <w:sz w:val="22"/>
          <w:u w:val="single"/>
        </w:rPr>
        <w:t>(other than any Defaulting Lender)</w:t>
      </w:r>
      <w:r>
        <w:rPr>
          <w:rFonts w:ascii="Times New Roman;serif" w:hAnsi="Times New Roman;serif"/>
          <w:b w:val="false"/>
          <w:color w:val="000000"/>
          <w:sz w:val="22"/>
        </w:rPr>
        <w:t>.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Lenders to make a Revolving Loan to repay a Protective Advance. At any other time</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the Administrative Agent may require the Lenders to fund their risk participations described in Section 2.05(b).</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Upon the making of a Protective Advance by the Administrative Agent (whether before or after the occurrence of a Default), each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 </w:t>
      </w:r>
      <w:r>
        <w:rPr>
          <w:rFonts w:ascii="Times New Roman;serif" w:hAnsi="Times New Roman;serif"/>
          <w:b/>
          <w:strike/>
          <w:color w:val="FF0000"/>
          <w:sz w:val="22"/>
        </w:rPr>
        <w:t xml:space="preserve">or Multicurrency Tranche Lender, as applicable, </w:t>
      </w:r>
      <w:r>
        <w:rPr>
          <w:rFonts w:ascii="Times New Roman;serif" w:hAnsi="Times New Roman;serif"/>
          <w:b w:val="false"/>
          <w:color w:val="000000"/>
          <w:sz w:val="22"/>
        </w:rPr>
        <w:t>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2.06. </w:t>
      </w:r>
      <w:r>
        <w:rPr>
          <w:rFonts w:ascii="Times New Roman;serif" w:hAnsi="Times New Roman;serif"/>
          <w:b w:val="false"/>
          <w:color w:val="000000"/>
          <w:sz w:val="22"/>
          <w:u w:val="single"/>
        </w:rPr>
        <w:t>Swingline Loans and Overadvances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05180"/>
                <wp:effectExtent l="0" t="0" r="0" b="0"/>
                <wp:wrapNone/>
                <wp:docPr id="104" name="Frame10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The Administrative Agent, the Swingline Lender and the Lenders agree that in order to facilitate the administration of this Agreement and the other Loan Documents, promptly after the Domestic Borrower requests an ABR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Borrowing </w:t>
      </w:r>
      <w:r>
        <w:rPr>
          <w:rFonts w:ascii="Times New Roman;serif" w:hAnsi="Times New Roman;serif"/>
          <w:b/>
          <w:strike/>
          <w:color w:val="FF0000"/>
          <w:sz w:val="22"/>
        </w:rPr>
        <w:t xml:space="preserve">in Dollars </w:t>
      </w:r>
      <w:r>
        <w:rPr>
          <w:rFonts w:ascii="Times New Roman;serif" w:hAnsi="Times New Roman;serif"/>
          <w:b w:val="false"/>
          <w:color w:val="000000"/>
          <w:sz w:val="22"/>
        </w:rPr>
        <w:t xml:space="preserve">from the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Lenders, the Swingline Lender may elect to have the terms of this Section 2.06(a) apply to such Borrowing Request by advancing, on behalf of the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Tranche Lenders and in the amount requested, same day funds to the Domestic Borrower on the applicable Borrowing date to the applicable Funding Account (each such Loan made solely by the Swingline Lender pursuant to this Section 2.06(a) is referred to in this Agreement as a “</w:t>
      </w:r>
      <w:r>
        <w:rPr>
          <w:rFonts w:ascii="Times New Roman;serif" w:hAnsi="Times New Roman;serif"/>
          <w:b/>
          <w:strike/>
          <w:color w:val="FF0000"/>
          <w:sz w:val="22"/>
          <w:u w:val="single"/>
        </w:rPr>
        <w:t>Dollar</w:t>
      </w:r>
      <w:r>
        <w:rPr>
          <w:rFonts w:ascii="Times New Roman;serif" w:hAnsi="Times New Roman;serif"/>
          <w:b/>
          <w:color w:val="0000FF"/>
          <w:sz w:val="22"/>
          <w:u w:val="single"/>
        </w:rPr>
        <w:t>U.S. Tranche</w:t>
      </w:r>
      <w:r>
        <w:rPr>
          <w:color w:val="000000"/>
          <w:u w:val="single"/>
        </w:rPr>
        <w:t xml:space="preserve"> </w:t>
      </w:r>
      <w:r>
        <w:rPr>
          <w:rFonts w:ascii="Times New Roman;serif" w:hAnsi="Times New Roman;serif"/>
          <w:b w:val="false"/>
          <w:color w:val="000000"/>
          <w:sz w:val="22"/>
          <w:u w:val="single"/>
        </w:rPr>
        <w:t>Swingline Loan</w:t>
      </w:r>
      <w:r>
        <w:rPr>
          <w:color w:val="000000"/>
        </w:rPr>
        <w:t>”</w:t>
      </w:r>
      <w:r>
        <w:rPr>
          <w:rFonts w:ascii="Times New Roman;serif" w:hAnsi="Times New Roman;serif"/>
          <w:b w:val="false"/>
          <w:color w:val="000000"/>
          <w:sz w:val="22"/>
        </w:rPr>
        <w:t>), with settlement among them as to the Swingline Loans to take place on a periodic basis as set forth in Section 2.06(</w:t>
      </w:r>
      <w:r>
        <w:rPr>
          <w:rFonts w:ascii="Times New Roman;serif" w:hAnsi="Times New Roman;serif"/>
          <w:b/>
          <w:strike/>
          <w:color w:val="FF0000"/>
          <w:sz w:val="22"/>
        </w:rPr>
        <w:t>e</w:t>
      </w:r>
      <w:r>
        <w:rPr>
          <w:rFonts w:ascii="Times New Roman;serif" w:hAnsi="Times New Roman;serif"/>
          <w:b/>
          <w:color w:val="0000FF"/>
          <w:sz w:val="22"/>
          <w:u w:val="single"/>
        </w:rPr>
        <w:t>f</w:t>
      </w:r>
      <w:r>
        <w:rPr>
          <w:rFonts w:ascii="Times New Roman;serif" w:hAnsi="Times New Roman;serif"/>
          <w:b w:val="false"/>
          <w:color w:val="000000"/>
          <w:sz w:val="22"/>
        </w:rPr>
        <w:t xml:space="preserve">). Each </w:t>
      </w:r>
      <w:r>
        <w:rPr>
          <w:rFonts w:ascii="Times New Roman;serif" w:hAnsi="Times New Roman;serif"/>
          <w:b/>
          <w:strike/>
          <w:color w:val="FF0000"/>
          <w:sz w:val="22"/>
        </w:rPr>
        <w:t>Dollar</w:t>
      </w:r>
      <w:r>
        <w:rPr>
          <w:rFonts w:ascii="Times New Roman;serif" w:hAnsi="Times New Roman;serif"/>
          <w:b/>
          <w:color w:val="0000FF"/>
          <w:sz w:val="22"/>
          <w:u w:val="single"/>
        </w:rPr>
        <w:t>U.S. Tranche</w:t>
      </w:r>
      <w:r>
        <w:rPr>
          <w:color w:val="000000"/>
        </w:rPr>
        <w:t xml:space="preserve"> </w:t>
      </w:r>
      <w:r>
        <w:rPr>
          <w:rFonts w:ascii="Times New Roman;serif" w:hAnsi="Times New Roman;serif"/>
          <w:b w:val="false"/>
          <w:color w:val="000000"/>
          <w:sz w:val="22"/>
        </w:rPr>
        <w:t xml:space="preserve">Swingline Loan shall be subject to all the terms and conditions applicable to other ABR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Loans funded by the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Lenders, except that all payments thereon shall be payable to the Swingline Lender solely for its own account. In addition, the Domestic Borrower hereby authorizes the Swingline Lender to, and the Swingline Lender </w:t>
      </w:r>
      <w:r>
        <w:rPr>
          <w:rFonts w:ascii="Times New Roman;serif" w:hAnsi="Times New Roman;serif"/>
          <w:b/>
          <w:strike/>
          <w:color w:val="FF0000"/>
          <w:sz w:val="22"/>
        </w:rPr>
        <w:t>shall</w:t>
      </w:r>
      <w:r>
        <w:rPr>
          <w:rFonts w:ascii="Times New Roman;serif" w:hAnsi="Times New Roman;serif"/>
          <w:b/>
          <w:color w:val="0000FF"/>
          <w:sz w:val="22"/>
          <w:u w:val="single"/>
        </w:rPr>
        <w:t>may</w:t>
      </w:r>
      <w:r>
        <w:rPr>
          <w:rFonts w:ascii="Times New Roman;serif" w:hAnsi="Times New Roman;serif"/>
          <w:b w:val="false"/>
          <w:color w:val="000000"/>
          <w:sz w:val="22"/>
        </w:rPr>
        <w:t xml:space="preserve">, subject to the terms and conditions set forth herein (but without any further written notice required), not later than 2:00 p.m., Local Time, on each Business Day, make available to the Domestic Borrower by means of a credit to the applicable Funding Account or the applicable Controlled Disbursement Account, the proceeds of a </w:t>
      </w:r>
      <w:r>
        <w:rPr>
          <w:rFonts w:ascii="Times New Roman;serif" w:hAnsi="Times New Roman;serif"/>
          <w:b/>
          <w:strike/>
          <w:color w:val="FF0000"/>
          <w:sz w:val="22"/>
        </w:rPr>
        <w:t>Dollar</w:t>
      </w:r>
      <w:r>
        <w:rPr>
          <w:rFonts w:ascii="Times New Roman;serif" w:hAnsi="Times New Roman;serif"/>
          <w:b/>
          <w:color w:val="0000FF"/>
          <w:sz w:val="22"/>
          <w:u w:val="single"/>
        </w:rPr>
        <w:t>U.S. Tranche</w:t>
      </w:r>
      <w:r>
        <w:rPr>
          <w:color w:val="000000"/>
        </w:rPr>
        <w:t xml:space="preserve"> </w:t>
      </w:r>
      <w:r>
        <w:rPr>
          <w:rFonts w:ascii="Times New Roman;serif" w:hAnsi="Times New Roman;serif"/>
          <w:b w:val="false"/>
          <w:color w:val="000000"/>
          <w:sz w:val="22"/>
        </w:rPr>
        <w:t xml:space="preserve">Swingline Loan to the extent necessary to pay items to be drawn on any Controlled Disbursement Account that day </w:t>
      </w:r>
      <w:r>
        <w:rPr>
          <w:rFonts w:ascii="Times New Roman;serif" w:hAnsi="Times New Roman;serif"/>
          <w:b/>
          <w:strike/>
          <w:color w:val="FF0000"/>
          <w:sz w:val="22"/>
        </w:rPr>
        <w:t xml:space="preserve">(as determined based on notice from the Administrative Agent) </w:t>
      </w:r>
      <w:r>
        <w:rPr>
          <w:rFonts w:ascii="Times New Roman;serif" w:hAnsi="Times New Roman;serif"/>
          <w:b w:val="false"/>
          <w:color w:val="000000"/>
          <w:sz w:val="22"/>
        </w:rPr>
        <w:t xml:space="preserve">subject to the Administrative Agent’s standard procedures for calculating </w:t>
      </w:r>
      <w:r>
        <w:rPr>
          <w:rFonts w:ascii="Times New Roman;serif" w:hAnsi="Times New Roman;serif"/>
          <w:b/>
          <w:color w:val="0000FF"/>
          <w:sz w:val="22"/>
          <w:u w:val="single"/>
        </w:rPr>
        <w:t xml:space="preserve">clearing </w:t>
      </w:r>
      <w:r>
        <w:rPr>
          <w:rFonts w:ascii="Times New Roman;serif" w:hAnsi="Times New Roman;serif"/>
          <w:b w:val="false"/>
          <w:color w:val="000000"/>
          <w:sz w:val="22"/>
        </w:rPr>
        <w:t>totals each morning</w:t>
      </w:r>
      <w:r>
        <w:rPr>
          <w:rFonts w:ascii="Times New Roman;serif" w:hAnsi="Times New Roman;serif"/>
          <w:b/>
          <w:strike/>
          <w:color w:val="FF0000"/>
          <w:sz w:val="22"/>
        </w:rPr>
        <w:t>. The Dollar Amount of the aggregate amount of Dollar Swingline Loans and Multicurrency Swingline Loans outstanding at any time shall not exceed $15,000,000. The Swingline Lender shall not make any Dollar Swingline Loan if, after giving effect thereto, the Borrowers would not be in compliance with the Revolving Exposure Limitations. All Dollar Swingline Loans shall be ABR Borrowings.</w:t>
      </w:r>
      <w:r>
        <w:rPr>
          <w:rFonts w:ascii="Times New Roman;serif" w:hAnsi="Times New Roman;serif"/>
          <w:b/>
          <w:color w:val="0000FF"/>
          <w:sz w:val="22"/>
          <w:u w:val="single"/>
        </w:rPr>
        <w:t>; provided that, if on any Business Day there is insufficient borrowing capacity to permit the Swingline Lender to make available to the Domestic Borrower a Swingline Loan in the amount necessary to pay all items to be so drawn on any such Controlled Disbursement Account on such Business Day, then the Domestic Borrower shall be deemed to have requested an ABR Borrowing pursuant to Section 2.03 in the amount of such deficiency to be made on such Business Day.</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The Administrative Agent, the Swingline Lender and the Lenders agree that in order to facilitate the administration of this Agreement and the other Loan Documents, promptly after </w:t>
      </w:r>
      <w:r>
        <w:rPr>
          <w:rFonts w:ascii="Times New Roman;serif" w:hAnsi="Times New Roman;serif"/>
          <w:b/>
          <w:strike/>
          <w:color w:val="FF0000"/>
          <w:sz w:val="22"/>
        </w:rPr>
        <w:t>any</w:t>
      </w:r>
      <w:r>
        <w:rPr>
          <w:rFonts w:ascii="Times New Roman;serif" w:hAnsi="Times New Roman;serif"/>
          <w:b/>
          <w:color w:val="0000FF"/>
          <w:sz w:val="22"/>
          <w:u w:val="single"/>
        </w:rPr>
        <w:t>a U.K.</w:t>
      </w:r>
      <w:r>
        <w:rPr>
          <w:color w:val="000000"/>
        </w:rPr>
        <w:t xml:space="preserve"> </w:t>
      </w:r>
      <w:r>
        <w:rPr>
          <w:rFonts w:ascii="Times New Roman;serif" w:hAnsi="Times New Roman;serif"/>
          <w:b w:val="false"/>
          <w:color w:val="000000"/>
          <w:sz w:val="22"/>
        </w:rPr>
        <w:t xml:space="preserve">Borrower requests </w:t>
      </w:r>
      <w:r>
        <w:rPr>
          <w:rFonts w:ascii="Times New Roman;serif" w:hAnsi="Times New Roman;serif"/>
          <w:b/>
          <w:color w:val="0000FF"/>
          <w:sz w:val="22"/>
          <w:u w:val="single"/>
        </w:rPr>
        <w:t xml:space="preserve">an RFR Borrowing or </w:t>
      </w:r>
      <w:r>
        <w:rPr>
          <w:rFonts w:ascii="Times New Roman;serif" w:hAnsi="Times New Roman;serif"/>
          <w:b w:val="false"/>
          <w:color w:val="000000"/>
          <w:sz w:val="22"/>
        </w:rPr>
        <w:t xml:space="preserve">a Term Benchmark </w:t>
      </w:r>
      <w:r>
        <w:rPr>
          <w:rFonts w:ascii="Times New Roman;serif" w:hAnsi="Times New Roman;serif"/>
          <w:b/>
          <w:strike/>
          <w:color w:val="FF0000"/>
          <w:sz w:val="22"/>
        </w:rPr>
        <w:t>Revolving Borrowing in any Agreed Currency</w:t>
      </w:r>
      <w:r>
        <w:rPr>
          <w:rFonts w:ascii="Times New Roman;serif" w:hAnsi="Times New Roman;serif"/>
          <w:b/>
          <w:color w:val="0000FF"/>
          <w:sz w:val="22"/>
          <w:u w:val="single"/>
        </w:rPr>
        <w:t>Loan</w:t>
      </w:r>
      <w:r>
        <w:rPr>
          <w:color w:val="000000"/>
        </w:rPr>
        <w:t xml:space="preserve"> </w:t>
      </w:r>
      <w:r>
        <w:rPr>
          <w:rFonts w:ascii="Times New Roman;serif" w:hAnsi="Times New Roman;serif"/>
          <w:b w:val="false"/>
          <w:color w:val="000000"/>
          <w:sz w:val="22"/>
        </w:rPr>
        <w:t xml:space="preserve">from the </w:t>
      </w:r>
      <w:r>
        <w:rPr>
          <w:rFonts w:ascii="Times New Roman;serif" w:hAnsi="Times New Roman;serif"/>
          <w:b/>
          <w:strike/>
          <w:color w:val="FF0000"/>
          <w:sz w:val="22"/>
        </w:rPr>
        <w:t>Dollar</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w:t>
      </w:r>
      <w:r>
        <w:rPr>
          <w:rFonts w:ascii="Times New Roman;serif" w:hAnsi="Times New Roman;serif"/>
          <w:b/>
          <w:strike/>
          <w:color w:val="FF0000"/>
          <w:sz w:val="22"/>
        </w:rPr>
        <w:t xml:space="preserve">Lenders or the Multicurrency Tranche </w:t>
      </w:r>
      <w:r>
        <w:rPr>
          <w:rFonts w:ascii="Times New Roman;serif" w:hAnsi="Times New Roman;serif"/>
          <w:b w:val="false"/>
          <w:color w:val="000000"/>
          <w:sz w:val="22"/>
        </w:rPr>
        <w:t xml:space="preserve">Lenders, the Swingline Lender may elect to have the terms of this Section 2.06(b) apply to such Borrowing Request by advancing, on behalf of the </w:t>
      </w:r>
      <w:r>
        <w:rPr>
          <w:rFonts w:ascii="Times New Roman;serif" w:hAnsi="Times New Roman;serif"/>
          <w:b/>
          <w:strike/>
          <w:color w:val="FF0000"/>
          <w:sz w:val="22"/>
        </w:rPr>
        <w:t>Dollar</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Lenders </w:t>
      </w:r>
      <w:r>
        <w:rPr>
          <w:rFonts w:ascii="Times New Roman;serif" w:hAnsi="Times New Roman;serif"/>
          <w:b/>
          <w:strike/>
          <w:color w:val="FF0000"/>
          <w:sz w:val="22"/>
        </w:rPr>
        <w:t xml:space="preserve">or the Multicurrency Tranche Lenders, as applicable, </w:t>
      </w:r>
      <w:r>
        <w:rPr>
          <w:rFonts w:ascii="Times New Roman;serif" w:hAnsi="Times New Roman;serif"/>
          <w:b w:val="false"/>
          <w:color w:val="000000"/>
          <w:sz w:val="22"/>
        </w:rPr>
        <w:t xml:space="preserve">and in the amount and Agreed Currency requested, same day funds to </w:t>
      </w:r>
      <w:r>
        <w:rPr>
          <w:rFonts w:ascii="Times New Roman;serif" w:hAnsi="Times New Roman;serif"/>
          <w:b/>
          <w:strike/>
          <w:color w:val="FF0000"/>
          <w:sz w:val="22"/>
        </w:rPr>
        <w:t>such</w:t>
      </w:r>
      <w:r>
        <w:rPr>
          <w:rFonts w:ascii="Times New Roman;serif" w:hAnsi="Times New Roman;serif"/>
          <w:b/>
          <w:color w:val="0000FF"/>
          <w:sz w:val="22"/>
          <w:u w:val="single"/>
        </w:rPr>
        <w:t>the applicable U.K.</w:t>
      </w:r>
      <w:r>
        <w:rPr>
          <w:color w:val="000000"/>
        </w:rPr>
        <w:t xml:space="preserve"> </w:t>
      </w:r>
      <w:r>
        <w:rPr>
          <w:rFonts w:ascii="Times New Roman;serif" w:hAnsi="Times New Roman;serif"/>
          <w:b w:val="false"/>
          <w:color w:val="000000"/>
          <w:sz w:val="22"/>
        </w:rPr>
        <w:t>Borrower on the applicable Borrowing date to the applicable Funding Account (each such Loan made solely by the Swingline Lender pursuant to this Section 2.06(b) is referred to in this Agreement as a “</w:t>
      </w:r>
      <w:r>
        <w:rPr>
          <w:rFonts w:ascii="Times New Roman;serif" w:hAnsi="Times New Roman;serif"/>
          <w:b/>
          <w:strike/>
          <w:color w:val="FF0000"/>
          <w:sz w:val="22"/>
          <w:u w:val="single"/>
        </w:rPr>
        <w:t>Multicurrency</w:t>
      </w:r>
      <w:r>
        <w:rPr>
          <w:rFonts w:ascii="Times New Roman;serif" w:hAnsi="Times New Roman;serif"/>
          <w:b/>
          <w:color w:val="0000FF"/>
          <w:sz w:val="22"/>
          <w:u w:val="single"/>
        </w:rPr>
        <w:t>U.K. Tranche</w:t>
      </w:r>
      <w:r>
        <w:rPr>
          <w:color w:val="000000"/>
          <w:u w:val="single"/>
        </w:rPr>
        <w:t xml:space="preserve"> </w:t>
      </w:r>
      <w:r>
        <w:rPr>
          <w:rFonts w:ascii="Times New Roman;serif" w:hAnsi="Times New Roman;serif"/>
          <w:b w:val="false"/>
          <w:color w:val="000000"/>
          <w:sz w:val="22"/>
          <w:u w:val="single"/>
        </w:rPr>
        <w:t>Swingline Loan</w:t>
      </w:r>
      <w:r>
        <w:rPr>
          <w:color w:val="000000"/>
        </w:rPr>
        <w:t>”</w:t>
      </w:r>
      <w:r>
        <w:rPr>
          <w:rFonts w:ascii="Times New Roman;serif" w:hAnsi="Times New Roman;serif"/>
          <w:b w:val="false"/>
          <w:color w:val="000000"/>
          <w:sz w:val="22"/>
        </w:rPr>
        <w:t>), with settlement among them as to the Swingline Loans to take place on a periodic basis as set forth in Section 2.06(</w:t>
      </w:r>
      <w:r>
        <w:rPr>
          <w:rFonts w:ascii="Times New Roman;serif" w:hAnsi="Times New Roman;serif"/>
          <w:b/>
          <w:strike/>
          <w:color w:val="FF0000"/>
          <w:sz w:val="22"/>
        </w:rPr>
        <w:t>e</w:t>
      </w:r>
      <w:r>
        <w:rPr>
          <w:rFonts w:ascii="Times New Roman;serif" w:hAnsi="Times New Roman;serif"/>
          <w:b/>
          <w:color w:val="0000FF"/>
          <w:sz w:val="22"/>
          <w:u w:val="single"/>
        </w:rPr>
        <w:t>f</w:t>
      </w:r>
      <w:r>
        <w:rPr>
          <w:rFonts w:ascii="Times New Roman;serif" w:hAnsi="Times New Roman;serif"/>
          <w:b w:val="false"/>
          <w:color w:val="000000"/>
          <w:sz w:val="22"/>
        </w:rPr>
        <w:t xml:space="preserve">). Each </w:t>
      </w:r>
      <w:r>
        <w:rPr>
          <w:rFonts w:ascii="Times New Roman;serif" w:hAnsi="Times New Roman;serif"/>
          <w:b/>
          <w:strike/>
          <w:color w:val="FF0000"/>
          <w:sz w:val="22"/>
        </w:rPr>
        <w:t>Multicurrency</w:t>
      </w:r>
      <w:r>
        <w:rPr>
          <w:rFonts w:ascii="Times New Roman;serif" w:hAnsi="Times New Roman;serif"/>
          <w:b/>
          <w:color w:val="0000FF"/>
          <w:sz w:val="22"/>
          <w:u w:val="single"/>
        </w:rPr>
        <w:t>U.K. Tranche</w:t>
      </w:r>
      <w:r>
        <w:rPr>
          <w:color w:val="000000"/>
        </w:rPr>
        <w:t xml:space="preserve"> </w:t>
      </w:r>
      <w:r>
        <w:rPr>
          <w:rFonts w:ascii="Times New Roman;serif" w:hAnsi="Times New Roman;serif"/>
          <w:b w:val="false"/>
          <w:color w:val="000000"/>
          <w:sz w:val="22"/>
        </w:rPr>
        <w:t xml:space="preserve">Swingline Loan shall be subject to all the terms and conditions applicable to other </w:t>
      </w:r>
      <w:r>
        <w:rPr>
          <w:rFonts w:ascii="Times New Roman;serif" w:hAnsi="Times New Roman;serif"/>
          <w:b/>
          <w:strike/>
          <w:color w:val="FF0000"/>
          <w:sz w:val="22"/>
        </w:rPr>
        <w:t>Revolving</w:t>
      </w:r>
      <w:r>
        <w:rPr>
          <w:rFonts w:ascii="Times New Roman;serif" w:hAnsi="Times New Roman;serif"/>
          <w:b/>
          <w:color w:val="0000FF"/>
          <w:sz w:val="22"/>
          <w:u w:val="single"/>
        </w:rPr>
        <w:t>Overnight Swingline</w:t>
      </w:r>
      <w:r>
        <w:rPr>
          <w:color w:val="000000"/>
        </w:rPr>
        <w:t xml:space="preserve"> </w:t>
      </w:r>
      <w:r>
        <w:rPr>
          <w:rFonts w:ascii="Times New Roman;serif" w:hAnsi="Times New Roman;serif"/>
          <w:b w:val="false"/>
          <w:color w:val="000000"/>
          <w:sz w:val="22"/>
        </w:rPr>
        <w:t xml:space="preserve">Loans funded by the </w:t>
      </w:r>
      <w:r>
        <w:rPr>
          <w:rFonts w:ascii="Times New Roman;serif" w:hAnsi="Times New Roman;serif"/>
          <w:b/>
          <w:strike/>
          <w:color w:val="FF0000"/>
          <w:sz w:val="22"/>
        </w:rPr>
        <w:t>Dollar</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Tranche Lenders</w:t>
      </w:r>
      <w:r>
        <w:rPr>
          <w:strike/>
          <w:color w:val="FF0000"/>
        </w:rPr>
        <w:t xml:space="preserve"> </w:t>
      </w:r>
      <w:r>
        <w:rPr>
          <w:rFonts w:ascii="Times New Roman;serif" w:hAnsi="Times New Roman;serif"/>
          <w:b/>
          <w:strike/>
          <w:color w:val="FF0000"/>
          <w:sz w:val="22"/>
        </w:rPr>
        <w:t>or the Multicurrency Tranche Lenders, as applicable</w:t>
      </w:r>
      <w:r>
        <w:rPr>
          <w:rFonts w:ascii="Times New Roman;serif" w:hAnsi="Times New Roman;serif"/>
          <w:b w:val="false"/>
          <w:color w:val="000000"/>
          <w:sz w:val="22"/>
        </w:rPr>
        <w:t>, except that all payments thereon shall be payable to the Swingline Lender solely for its own account</w:t>
      </w:r>
      <w:r>
        <w:rPr>
          <w:strike/>
          <w:color w:val="FF0000"/>
        </w:rPr>
        <w:t xml:space="preserve"> </w:t>
      </w:r>
      <w:r>
        <w:rPr>
          <w:rFonts w:ascii="Times New Roman;serif" w:hAnsi="Times New Roman;serif"/>
          <w:b/>
          <w:strike/>
          <w:color w:val="FF0000"/>
          <w:sz w:val="22"/>
        </w:rPr>
        <w:t xml:space="preserve">and interest shall accrue thereon at the rate applicable to Overnight Rate Loans. </w:t>
      </w:r>
      <w:r>
        <w:rPr>
          <w:rFonts w:ascii="Times New Roman;serif" w:hAnsi="Times New Roman;serif"/>
          <w:b/>
          <w:color w:val="0000FF"/>
          <w:sz w:val="22"/>
          <w:u w:val="single"/>
        </w:rPr>
        <w:t>.</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(c)</w:t>
      </w:r>
      <w:r>
        <w:rPr>
          <w:color w:val="000000"/>
        </w:rPr>
        <w:t xml:space="preserve"> </w:t>
      </w:r>
      <w:r>
        <w:rPr>
          <w:rFonts w:ascii="Times New Roman;serif" w:hAnsi="Times New Roman;serif"/>
          <w:b w:val="false"/>
          <w:color w:val="000000"/>
          <w:sz w:val="22"/>
        </w:rPr>
        <w:t xml:space="preserve">The </w:t>
      </w:r>
      <w:r>
        <w:rPr>
          <w:rFonts w:ascii="Times New Roman;serif" w:hAnsi="Times New Roman;serif"/>
          <w:b/>
          <w:color w:val="0000FF"/>
          <w:sz w:val="22"/>
          <w:u w:val="single"/>
        </w:rPr>
        <w:t xml:space="preserve">aggregate </w:t>
      </w:r>
      <w:r>
        <w:rPr>
          <w:rFonts w:ascii="Times New Roman;serif" w:hAnsi="Times New Roman;serif"/>
          <w:b w:val="false"/>
          <w:color w:val="000000"/>
          <w:sz w:val="22"/>
        </w:rPr>
        <w:t xml:space="preserve">Dollar Amount of </w:t>
      </w:r>
      <w:r>
        <w:rPr>
          <w:rFonts w:ascii="Times New Roman;serif" w:hAnsi="Times New Roman;serif"/>
          <w:b/>
          <w:strike/>
          <w:color w:val="FF0000"/>
          <w:sz w:val="22"/>
        </w:rPr>
        <w:t xml:space="preserve">the aggregate amount of Dollar Swingline Loans and Multicurrency </w:t>
      </w:r>
      <w:r>
        <w:rPr>
          <w:rFonts w:ascii="Times New Roman;serif" w:hAnsi="Times New Roman;serif"/>
          <w:b w:val="false"/>
          <w:color w:val="000000"/>
          <w:sz w:val="22"/>
        </w:rPr>
        <w:t xml:space="preserve">Swingline Loans outstanding at any time shall not exceed $15,000,000. The Swingline Lender shall not make any </w:t>
      </w:r>
      <w:r>
        <w:rPr>
          <w:rFonts w:ascii="Times New Roman;serif" w:hAnsi="Times New Roman;serif"/>
          <w:b/>
          <w:strike/>
          <w:color w:val="FF0000"/>
          <w:sz w:val="22"/>
        </w:rPr>
        <w:t xml:space="preserve">Multicurrency </w:t>
      </w:r>
      <w:r>
        <w:rPr>
          <w:rFonts w:ascii="Times New Roman;serif" w:hAnsi="Times New Roman;serif"/>
          <w:b w:val="false"/>
          <w:color w:val="000000"/>
          <w:sz w:val="22"/>
        </w:rPr>
        <w:t xml:space="preserve">Swingline Loan if, after giving effect thereto, the Borrowers would not be in compliance with the Revolving Exposure Limitations. All </w:t>
      </w:r>
      <w:r>
        <w:rPr>
          <w:rFonts w:ascii="Times New Roman;serif" w:hAnsi="Times New Roman;serif"/>
          <w:b/>
          <w:strike/>
          <w:color w:val="FF0000"/>
          <w:sz w:val="22"/>
        </w:rPr>
        <w:t xml:space="preserve">Multicurrency </w:t>
      </w:r>
      <w:r>
        <w:rPr>
          <w:rFonts w:ascii="Times New Roman;serif" w:hAnsi="Times New Roman;serif"/>
          <w:b w:val="false"/>
          <w:color w:val="000000"/>
          <w:sz w:val="22"/>
        </w:rPr>
        <w:t xml:space="preserve">Swingline Loans </w:t>
      </w:r>
      <w:r>
        <w:rPr>
          <w:rFonts w:ascii="Times New Roman;serif" w:hAnsi="Times New Roman;serif"/>
          <w:b/>
          <w:color w:val="0000FF"/>
          <w:sz w:val="22"/>
          <w:u w:val="single"/>
        </w:rPr>
        <w:t xml:space="preserve">to the Domestic Borrower </w:t>
      </w:r>
      <w:r>
        <w:rPr>
          <w:rFonts w:ascii="Times New Roman;serif" w:hAnsi="Times New Roman;serif"/>
          <w:b w:val="false"/>
          <w:color w:val="000000"/>
          <w:sz w:val="22"/>
        </w:rPr>
        <w:t xml:space="preserve">shall be </w:t>
      </w:r>
      <w:r>
        <w:rPr>
          <w:rFonts w:ascii="Times New Roman;serif" w:hAnsi="Times New Roman;serif"/>
          <w:b/>
          <w:strike/>
          <w:color w:val="FF0000"/>
          <w:sz w:val="22"/>
        </w:rPr>
        <w:t>Overnight Rate</w:t>
      </w:r>
      <w:r>
        <w:rPr>
          <w:rFonts w:ascii="Times New Roman;serif" w:hAnsi="Times New Roman;serif"/>
          <w:b/>
          <w:color w:val="0000FF"/>
          <w:sz w:val="22"/>
          <w:u w:val="single"/>
        </w:rPr>
        <w:t>ABR</w:t>
      </w:r>
      <w:r>
        <w:rPr>
          <w:color w:val="000000"/>
        </w:rPr>
        <w:t xml:space="preserve"> </w:t>
      </w:r>
      <w:r>
        <w:rPr>
          <w:rFonts w:ascii="Times New Roman;serif" w:hAnsi="Times New Roman;serif"/>
          <w:b w:val="false"/>
          <w:color w:val="000000"/>
          <w:sz w:val="22"/>
        </w:rPr>
        <w:t>Borrowings</w:t>
      </w:r>
      <w:r>
        <w:rPr>
          <w:color w:val="0000FF"/>
          <w:u w:val="single"/>
        </w:rPr>
        <w:t xml:space="preserve"> </w:t>
      </w:r>
      <w:r>
        <w:rPr>
          <w:rFonts w:ascii="Times New Roman;serif" w:hAnsi="Times New Roman;serif"/>
          <w:b/>
          <w:color w:val="0000FF"/>
          <w:sz w:val="22"/>
          <w:u w:val="single"/>
        </w:rPr>
        <w:t>and all Swingline Loans to U.K. Borrowers shall be made at the Overnight Swingline Rate</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805180"/>
                <wp:effectExtent l="0" t="0" r="0" b="0"/>
                <wp:wrapNone/>
                <wp:docPr id="105" name="Frame10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(d)</w:t>
      </w:r>
      <w:r>
        <w:rPr>
          <w:rFonts w:ascii="Times New Roman;serif" w:hAnsi="Times New Roman;serif"/>
          <w:b/>
          <w:strike/>
          <w:color w:val="FF0000"/>
          <w:sz w:val="22"/>
        </w:rPr>
        <w:t xml:space="preserve">(c) </w:t>
      </w:r>
      <w:r>
        <w:rPr>
          <w:rFonts w:ascii="Times New Roman;serif" w:hAnsi="Times New Roman;serif"/>
          <w:b w:val="false"/>
          <w:color w:val="000000"/>
          <w:sz w:val="22"/>
        </w:rPr>
        <w:t xml:space="preserve">Any provision of this Agreement to the contrary notwithstanding, at the request of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the Administrative Agent may in its sole discretion (but with absolutely no obligation), make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Tranche Revolving Loans (each such Loan, a “</w:t>
      </w:r>
      <w:r>
        <w:rPr>
          <w:rFonts w:ascii="Times New Roman;serif" w:hAnsi="Times New Roman;serif"/>
          <w:b/>
          <w:strike/>
          <w:color w:val="FF0000"/>
          <w:sz w:val="22"/>
          <w:u w:val="single"/>
        </w:rPr>
        <w:t>Dollar</w:t>
      </w:r>
      <w:r>
        <w:rPr>
          <w:rFonts w:ascii="Times New Roman;serif" w:hAnsi="Times New Roman;serif"/>
          <w:b/>
          <w:color w:val="0000FF"/>
          <w:sz w:val="22"/>
          <w:u w:val="single"/>
        </w:rPr>
        <w:t>U.S.</w:t>
      </w:r>
      <w:r>
        <w:rPr>
          <w:color w:val="000000"/>
          <w:u w:val="single"/>
        </w:rPr>
        <w:t xml:space="preserve"> </w:t>
      </w:r>
      <w:r>
        <w:rPr>
          <w:rFonts w:ascii="Times New Roman;serif" w:hAnsi="Times New Roman;serif"/>
          <w:b w:val="false"/>
          <w:color w:val="000000"/>
          <w:sz w:val="22"/>
          <w:u w:val="single"/>
        </w:rPr>
        <w:t>Tranche Overadvance</w:t>
      </w:r>
      <w:r>
        <w:rPr>
          <w:color w:val="000000"/>
        </w:rPr>
        <w:t>”</w:t>
      </w:r>
      <w:r>
        <w:rPr>
          <w:rFonts w:ascii="Times New Roman;serif" w:hAnsi="Times New Roman;serif"/>
          <w:b/>
          <w:strike/>
          <w:color w:val="FF0000"/>
          <w:sz w:val="22"/>
        </w:rPr>
        <w:t>) or Multicurrency Tranche Revolving Loans (each such Loan, a “</w:t>
      </w:r>
      <w:r>
        <w:rPr>
          <w:rFonts w:ascii="Times New Roman;serif" w:hAnsi="Times New Roman;serif"/>
          <w:b/>
          <w:strike/>
          <w:color w:val="FF0000"/>
          <w:sz w:val="22"/>
          <w:u w:val="single"/>
        </w:rPr>
        <w:t>Multicurrency Tranche Overadvance</w:t>
      </w:r>
      <w:r>
        <w:rPr>
          <w:strike/>
          <w:color w:val="FF0000"/>
        </w:rPr>
        <w:t>”</w:t>
      </w:r>
      <w:r>
        <w:rPr>
          <w:rFonts w:ascii="Times New Roman;serif" w:hAnsi="Times New Roman;serif"/>
          <w:b/>
          <w:strike/>
          <w:color w:val="FF0000"/>
          <w:sz w:val="22"/>
        </w:rPr>
        <w:t>; Dollar Tranche Overadvances and Multicurrency Tranche Overadvances are</w:t>
      </w:r>
      <w:r>
        <w:rPr>
          <w:color w:val="000000"/>
        </w:rPr>
        <w:t xml:space="preserve"> </w:t>
      </w:r>
      <w:r>
        <w:rPr>
          <w:rFonts w:ascii="Times New Roman;serif" w:hAnsi="Times New Roman;serif"/>
          <w:b/>
          <w:color w:val="0000FF"/>
          <w:sz w:val="22"/>
          <w:u w:val="single"/>
        </w:rPr>
        <w:t>and,</w:t>
      </w:r>
      <w:r>
        <w:rPr>
          <w:color w:val="000000"/>
        </w:rPr>
        <w:t xml:space="preserve"> </w:t>
      </w:r>
      <w:r>
        <w:rPr>
          <w:rFonts w:ascii="Times New Roman;serif" w:hAnsi="Times New Roman;serif"/>
          <w:b w:val="false"/>
          <w:color w:val="000000"/>
          <w:sz w:val="22"/>
        </w:rPr>
        <w:t>collectively</w:t>
      </w:r>
      <w:r>
        <w:rPr>
          <w:strike/>
          <w:color w:val="FF0000"/>
        </w:rPr>
        <w:t xml:space="preserve"> </w:t>
      </w:r>
      <w:r>
        <w:rPr>
          <w:rFonts w:ascii="Times New Roman;serif" w:hAnsi="Times New Roman;serif"/>
          <w:b/>
          <w:strike/>
          <w:color w:val="FF0000"/>
          <w:sz w:val="22"/>
        </w:rPr>
        <w:t>referred to herein as</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u w:val="single"/>
        </w:rPr>
        <w:t>Overadvances</w:t>
      </w:r>
      <w:r>
        <w:rPr>
          <w:color w:val="000000"/>
        </w:rPr>
        <w:t>”</w:t>
      </w:r>
      <w:r>
        <w:rPr>
          <w:rFonts w:ascii="Times New Roman;serif" w:hAnsi="Times New Roman;serif"/>
          <w:b w:val="false"/>
          <w:color w:val="000000"/>
          <w:sz w:val="22"/>
        </w:rPr>
        <w:t xml:space="preserve">) in </w:t>
      </w:r>
      <w:r>
        <w:rPr>
          <w:rFonts w:ascii="Times New Roman;serif" w:hAnsi="Times New Roman;serif"/>
          <w:b/>
          <w:strike/>
          <w:color w:val="FF0000"/>
          <w:sz w:val="22"/>
        </w:rPr>
        <w:t>any Agreed Currency to such</w:t>
      </w:r>
      <w:r>
        <w:rPr>
          <w:rFonts w:ascii="Times New Roman;serif" w:hAnsi="Times New Roman;serif"/>
          <w:b/>
          <w:color w:val="0000FF"/>
          <w:sz w:val="22"/>
          <w:u w:val="single"/>
        </w:rPr>
        <w:t>Dollars to the Domestic</w:t>
      </w:r>
      <w:r>
        <w:rPr>
          <w:color w:val="000000"/>
        </w:rPr>
        <w:t xml:space="preserve"> </w:t>
      </w:r>
      <w:r>
        <w:rPr>
          <w:rFonts w:ascii="Times New Roman;serif" w:hAnsi="Times New Roman;serif"/>
          <w:b w:val="false"/>
          <w:color w:val="000000"/>
          <w:sz w:val="22"/>
        </w:rPr>
        <w:t xml:space="preserve">Borrower, on behalf of the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Lenders </w:t>
      </w:r>
      <w:r>
        <w:rPr>
          <w:rFonts w:ascii="Times New Roman;serif" w:hAnsi="Times New Roman;serif"/>
          <w:b/>
          <w:strike/>
          <w:color w:val="FF0000"/>
          <w:sz w:val="22"/>
        </w:rPr>
        <w:t xml:space="preserve">or Multicurrency Tranche Lenders, as applicable, </w:t>
      </w:r>
      <w:r>
        <w:rPr>
          <w:rFonts w:ascii="Times New Roman;serif" w:hAnsi="Times New Roman;serif"/>
          <w:b w:val="false"/>
          <w:color w:val="000000"/>
          <w:sz w:val="22"/>
        </w:rPr>
        <w:t>in amounts that exceed the Availability</w:t>
      </w:r>
      <w:r>
        <w:rPr>
          <w:color w:val="0000FF"/>
          <w:u w:val="single"/>
        </w:rPr>
        <w:t xml:space="preserve"> </w:t>
      </w:r>
      <w:r>
        <w:rPr>
          <w:rFonts w:ascii="Times New Roman;serif" w:hAnsi="Times New Roman;serif"/>
          <w:b/>
          <w:color w:val="0000FF"/>
          <w:sz w:val="22"/>
          <w:u w:val="single"/>
        </w:rPr>
        <w:t>or (y) deem the amount of Revolving Loans outstanding to the Domestic Borrower that are in excess of Availability to be Overadvances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no Overadvance shall result in a Default due to any Borrower’s failure to comply with the Revolving Exposure Limitations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made to the Domestic Borrower </w:t>
      </w:r>
      <w:r>
        <w:rPr>
          <w:rFonts w:ascii="Times New Roman;serif" w:hAnsi="Times New Roman;serif"/>
          <w:b/>
          <w:strike/>
          <w:color w:val="FF0000"/>
          <w:sz w:val="22"/>
        </w:rPr>
        <w:t xml:space="preserve">and denominated in Dollars </w:t>
      </w:r>
      <w:r>
        <w:rPr>
          <w:rFonts w:ascii="Times New Roman;serif" w:hAnsi="Times New Roman;serif"/>
          <w:b w:val="false"/>
          <w:color w:val="000000"/>
          <w:sz w:val="22"/>
        </w:rPr>
        <w:t>shall be ABR Borrowings</w:t>
      </w:r>
      <w:r>
        <w:rPr>
          <w:rFonts w:ascii="Times New Roman;serif" w:hAnsi="Times New Roman;serif"/>
          <w:b/>
          <w:strike/>
          <w:color w:val="FF0000"/>
          <w:sz w:val="22"/>
        </w:rPr>
        <w:t>, and all Overadvances made to the Domestic Borrower in any Foreign Currency or to any Foreign Subsidiary Borrower in any Agreed Currency shall be Overnight Rate Borrowings</w:t>
      </w:r>
      <w:r>
        <w:rPr>
          <w:rFonts w:ascii="Times New Roman;serif" w:hAnsi="Times New Roman;serif"/>
          <w:b/>
          <w:color w:val="0000FF"/>
          <w:sz w:val="22"/>
          <w:u w:val="single"/>
        </w:rPr>
        <w:t>. The making of an Overadvance on any one occasion shall not obligate the Administrative Agent to make any Overadvance on any other occasion</w:t>
      </w:r>
      <w:r>
        <w:rPr>
          <w:rFonts w:ascii="Times New Roman;serif" w:hAnsi="Times New Roman;serif"/>
          <w:b w:val="false"/>
          <w:color w:val="000000"/>
          <w:sz w:val="22"/>
        </w:rPr>
        <w:t>. The authority of the Administrative Agent to make Overadvances is limited at any time to an aggregate amount not to exceed an amount equal to 10% of the Aggregate Commitment at such time, no Overadvance may remain outstanding for more than thirty (30) days</w:t>
      </w:r>
      <w:r>
        <w:rPr>
          <w:rFonts w:ascii="Times New Roman;serif" w:hAnsi="Times New Roman;serif"/>
          <w:b/>
          <w:strike/>
          <w:color w:val="FF0000"/>
          <w:sz w:val="22"/>
        </w:rPr>
        <w:t xml:space="preserve">, no Overadvance shall cause any Lender’s Dollar Tranche Revolving Exposure to exceed its Dollar Tranche Commitment, </w:t>
      </w:r>
      <w:r>
        <w:rPr>
          <w:rFonts w:ascii="Times New Roman;serif" w:hAnsi="Times New Roman;serif"/>
          <w:b w:val="false"/>
          <w:color w:val="000000"/>
          <w:sz w:val="22"/>
        </w:rPr>
        <w:t xml:space="preserve">and no Overadvance shall cause any Lender’s </w:t>
      </w:r>
      <w:r>
        <w:rPr>
          <w:rFonts w:ascii="Times New Roman;serif" w:hAnsi="Times New Roman;serif"/>
          <w:b/>
          <w:strike/>
          <w:color w:val="FF0000"/>
          <w:sz w:val="22"/>
        </w:rPr>
        <w:t>Multicurrency</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Revolving Exposure to exceed its </w:t>
      </w:r>
      <w:r>
        <w:rPr>
          <w:rFonts w:ascii="Times New Roman;serif" w:hAnsi="Times New Roman;serif"/>
          <w:b/>
          <w:strike/>
          <w:color w:val="FF0000"/>
          <w:sz w:val="22"/>
        </w:rPr>
        <w:t>Multicurrency</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Commitment;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Required Lenders may at any time revoke the Administrative Agent’s authorization to make Overadvances. Any such revocation must be in writing and shall become effective prospectively upon the Administrative Agent’s receipt thereof.</w:t>
      </w:r>
      <w:r>
        <w:rPr>
          <w:color w:val="0000FF"/>
          <w:u w:val="single"/>
        </w:rPr>
        <w:t xml:space="preserve"> </w:t>
      </w:r>
      <w:r>
        <w:rPr>
          <w:rFonts w:ascii="Times New Roman;serif" w:hAnsi="Times New Roman;serif"/>
          <w:b/>
          <w:color w:val="0000FF"/>
          <w:sz w:val="22"/>
          <w:u w:val="single"/>
        </w:rPr>
        <w:t>Notwithstanding anything to the contrary in this Agreement (including, without limitation, Section 2.12), the Borrowers may prepay any Overadvance in whole or in part at any time and in any amount; provided that (i) no Overadvance may remain outstanding for more than thirty (30) days and (ii) each Overadvance shall be due and payable in full at the time set forth in Section 2.11.</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(e)</w:t>
      </w:r>
      <w:r>
        <w:rPr>
          <w:rFonts w:ascii="Times New Roman;serif" w:hAnsi="Times New Roman;serif"/>
          <w:b/>
          <w:strike/>
          <w:color w:val="FF0000"/>
          <w:sz w:val="22"/>
        </w:rPr>
        <w:t xml:space="preserve">(d) </w:t>
      </w:r>
      <w:r>
        <w:rPr>
          <w:rFonts w:ascii="Times New Roman;serif" w:hAnsi="Times New Roman;serif"/>
          <w:b w:val="false"/>
          <w:color w:val="000000"/>
          <w:sz w:val="22"/>
        </w:rPr>
        <w:t xml:space="preserve">Upon the making of a Swingline Loan or an Overadvance (whether before or after the occurrence of a Default and regardless of whether a Settlement has been requested with respect to such Swingline Loan or Overadvance), each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Lender or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Lender, as applicable,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Percentage or </w:t>
      </w:r>
      <w:r>
        <w:rPr>
          <w:rFonts w:ascii="Times New Roman;serif" w:hAnsi="Times New Roman;serif"/>
          <w:b/>
          <w:strike/>
          <w:color w:val="FF0000"/>
          <w:sz w:val="22"/>
        </w:rPr>
        <w:t>Dollar</w:t>
      </w:r>
      <w:r>
        <w:rPr>
          <w:rFonts w:ascii="Times New Roman;serif" w:hAnsi="Times New Roman;serif"/>
          <w:b/>
          <w:color w:val="0000FF"/>
          <w:sz w:val="22"/>
          <w:u w:val="single"/>
        </w:rPr>
        <w:t>U.S.</w:t>
      </w:r>
      <w:r>
        <w:rPr>
          <w:color w:val="000000"/>
        </w:rPr>
        <w:t xml:space="preserve"> </w:t>
      </w:r>
      <w:r>
        <w:rPr>
          <w:rFonts w:ascii="Times New Roman;serif" w:hAnsi="Times New Roman;serif"/>
          <w:b w:val="false"/>
          <w:color w:val="000000"/>
          <w:sz w:val="22"/>
        </w:rPr>
        <w:t xml:space="preserve">Tranche Percentage, as applicable. The Swingline Lender or the Administrative Agent may, at any time, require the Lenders to fund their participations. From and after the date, if any, on which any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Loan</w:t>
      </w:r>
      <w:r>
        <w:rPr>
          <w:color w:val="0000FF"/>
          <w:u w:val="single"/>
        </w:rPr>
        <w:t xml:space="preserve"> </w:t>
      </w:r>
      <w:r>
        <w:rPr>
          <w:rFonts w:ascii="Times New Roman;serif" w:hAnsi="Times New Roman;serif"/>
          <w:b/>
          <w:color w:val="0000FF"/>
          <w:sz w:val="22"/>
          <w:u w:val="single"/>
        </w:rPr>
        <w:t>or Overadvance</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(f)</w:t>
      </w:r>
      <w:r>
        <w:rPr>
          <w:rFonts w:ascii="Times New Roman;serif" w:hAnsi="Times New Roman;serif"/>
          <w:b/>
          <w:strike/>
          <w:color w:val="FF0000"/>
          <w:sz w:val="22"/>
        </w:rPr>
        <w:t xml:space="preserve">(e) </w:t>
      </w:r>
      <w:r>
        <w:rPr>
          <w:rFonts w:ascii="Times New Roman;serif" w:hAnsi="Times New Roman;serif"/>
          <w:b w:val="false"/>
          <w:color w:val="000000"/>
          <w:sz w:val="22"/>
        </w:rPr>
        <w:t xml:space="preserve">The Administrative Agent, on behalf of the Swingline Lender, shall request </w:t>
      </w:r>
      <w:r>
        <w:rPr>
          <w:rFonts w:ascii="Times New Roman;serif" w:hAnsi="Times New Roman;serif"/>
          <w:b/>
          <w:color w:val="0000FF"/>
          <w:sz w:val="22"/>
          <w:u w:val="single"/>
        </w:rPr>
        <w:t xml:space="preserve">(a “Request”) </w:t>
      </w:r>
      <w:r>
        <w:rPr>
          <w:rFonts w:ascii="Times New Roman;serif" w:hAnsi="Times New Roman;serif"/>
          <w:b w:val="false"/>
          <w:color w:val="000000"/>
          <w:sz w:val="22"/>
        </w:rPr>
        <w:t>settlement (a “</w:t>
      </w:r>
      <w:r>
        <w:rPr>
          <w:rFonts w:ascii="Times New Roman;serif" w:hAnsi="Times New Roman;serif"/>
          <w:b w:val="false"/>
          <w:color w:val="000000"/>
          <w:sz w:val="22"/>
          <w:u w:val="single"/>
        </w:rPr>
        <w:t>Settlement</w:t>
      </w:r>
      <w:r>
        <w:rPr>
          <w:color w:val="000000"/>
        </w:rPr>
        <w:t>”</w:t>
      </w:r>
      <w:r>
        <w:rPr>
          <w:rFonts w:ascii="Times New Roman;serif" w:hAnsi="Times New Roman;serif"/>
          <w:b w:val="false"/>
          <w:color w:val="000000"/>
          <w:sz w:val="22"/>
        </w:rPr>
        <w:t xml:space="preserve">) with the </w:t>
      </w:r>
      <w:r>
        <w:rPr>
          <w:rFonts w:ascii="Times New Roman;serif" w:hAnsi="Times New Roman;serif"/>
          <w:b/>
          <w:color w:val="0000FF"/>
          <w:sz w:val="22"/>
          <w:u w:val="single"/>
        </w:rPr>
        <w:t xml:space="preserve">U.K. Tranche </w:t>
      </w:r>
      <w:r>
        <w:rPr>
          <w:rFonts w:ascii="Times New Roman;serif" w:hAnsi="Times New Roman;serif"/>
          <w:b w:val="false"/>
          <w:color w:val="000000"/>
          <w:sz w:val="22"/>
        </w:rPr>
        <w:t xml:space="preserve">Lenders </w:t>
      </w:r>
      <w:r>
        <w:rPr>
          <w:rFonts w:ascii="Times New Roman;serif" w:hAnsi="Times New Roman;serif"/>
          <w:b/>
          <w:color w:val="0000FF"/>
          <w:sz w:val="22"/>
          <w:u w:val="single"/>
        </w:rPr>
        <w:t xml:space="preserve">and the U.S. Tranche Lenders. Such Request shall be made </w:t>
      </w:r>
      <w:r>
        <w:rPr>
          <w:rFonts w:ascii="Times New Roman;serif" w:hAnsi="Times New Roman;serif"/>
          <w:b w:val="false"/>
          <w:color w:val="000000"/>
          <w:sz w:val="22"/>
        </w:rPr>
        <w:t xml:space="preserve">on at least a weekly basis or on any </w:t>
      </w:r>
      <w:r>
        <w:rPr>
          <w:rFonts w:ascii="Times New Roman;serif" w:hAnsi="Times New Roman;serif"/>
          <w:b/>
          <w:strike/>
          <w:color w:val="FF0000"/>
          <w:sz w:val="22"/>
        </w:rPr>
        <w:t>date</w:t>
      </w:r>
      <w:r>
        <w:rPr>
          <w:rFonts w:ascii="Times New Roman;serif" w:hAnsi="Times New Roman;serif"/>
          <w:b/>
          <w:color w:val="0000FF"/>
          <w:sz w:val="22"/>
          <w:u w:val="single"/>
        </w:rPr>
        <w:t>shorter period</w:t>
      </w:r>
      <w:r>
        <w:rPr>
          <w:color w:val="000000"/>
        </w:rPr>
        <w:t xml:space="preserve"> </w:t>
      </w:r>
      <w:r>
        <w:rPr>
          <w:rFonts w:ascii="Times New Roman;serif" w:hAnsi="Times New Roman;serif"/>
          <w:b w:val="false"/>
          <w:color w:val="000000"/>
          <w:sz w:val="22"/>
        </w:rPr>
        <w:t xml:space="preserve">that the Administrative Agent elects, by </w:t>
      </w:r>
      <w:r>
        <w:rPr>
          <w:rFonts w:ascii="Times New Roman;serif" w:hAnsi="Times New Roman;serif"/>
          <w:b/>
          <w:strike/>
          <w:color w:val="FF0000"/>
          <w:sz w:val="22"/>
        </w:rPr>
        <w:t>notifying</w:t>
      </w:r>
      <w:r>
        <w:rPr>
          <w:rFonts w:ascii="Times New Roman;serif" w:hAnsi="Times New Roman;serif"/>
          <w:b/>
          <w:color w:val="0000FF"/>
          <w:sz w:val="22"/>
          <w:u w:val="single"/>
        </w:rPr>
        <w:t>giving</w:t>
      </w:r>
      <w:r>
        <w:rPr>
          <w:color w:val="000000"/>
        </w:rPr>
        <w:t xml:space="preserve"> </w:t>
      </w:r>
      <w:r>
        <w:rPr>
          <w:rFonts w:ascii="Times New Roman;serif" w:hAnsi="Times New Roman;serif"/>
          <w:b w:val="false"/>
          <w:color w:val="000000"/>
          <w:sz w:val="22"/>
        </w:rPr>
        <w:t xml:space="preserve">the applicable Lenders </w:t>
      </w:r>
      <w:r>
        <w:rPr>
          <w:rFonts w:ascii="Times New Roman;serif" w:hAnsi="Times New Roman;serif"/>
          <w:b/>
          <w:color w:val="0000FF"/>
          <w:sz w:val="22"/>
          <w:u w:val="single"/>
        </w:rPr>
        <w:t xml:space="preserve">prior notice </w:t>
      </w:r>
      <w:r>
        <w:rPr>
          <w:rFonts w:ascii="Times New Roman;serif" w:hAnsi="Times New Roman;serif"/>
          <w:b w:val="false"/>
          <w:color w:val="000000"/>
          <w:sz w:val="22"/>
        </w:rPr>
        <w:t xml:space="preserve">of such requested Settlement by facsimile, telephone, or e-mail no later than </w:t>
      </w:r>
      <w:r>
        <w:rPr>
          <w:rFonts w:ascii="Times New Roman;serif" w:hAnsi="Times New Roman;serif"/>
          <w:b/>
          <w:strike/>
          <w:color w:val="FF0000"/>
          <w:sz w:val="22"/>
        </w:rPr>
        <w:t>1:00 p.m.</w:t>
      </w:r>
      <w:r>
        <w:rPr>
          <w:rFonts w:ascii="Times New Roman;serif" w:hAnsi="Times New Roman;serif"/>
          <w:b/>
          <w:color w:val="0000FF"/>
          <w:sz w:val="22"/>
          <w:u w:val="single"/>
        </w:rPr>
        <w:t>12:00 noon</w:t>
      </w:r>
      <w:r>
        <w:rPr>
          <w:rFonts w:ascii="Times New Roman;serif" w:hAnsi="Times New Roman;serif"/>
          <w:b w:val="false"/>
          <w:color w:val="000000"/>
          <w:sz w:val="22"/>
        </w:rPr>
        <w:t>, Local Time</w:t>
      </w:r>
      <w:r>
        <w:rPr>
          <w:strike/>
          <w:color w:val="FF0000"/>
        </w:rPr>
        <w:t xml:space="preserve"> </w:t>
      </w:r>
      <w:r>
        <w:rPr>
          <w:rFonts w:ascii="Times New Roman;serif" w:hAnsi="Times New Roman;serif"/>
          <w:b/>
          <w:strike/>
          <w:color w:val="FF0000"/>
          <w:sz w:val="22"/>
        </w:rPr>
        <w:t>(i) on</w:t>
      </w:r>
      <w:r>
        <w:rPr>
          <w:rFonts w:ascii="Times New Roman;serif" w:hAnsi="Times New Roman;serif"/>
          <w:b/>
          <w:color w:val="0000FF"/>
          <w:sz w:val="22"/>
          <w:u w:val="single"/>
        </w:rPr>
        <w:t>, in each case no later than</w:t>
      </w:r>
      <w:r>
        <w:rPr>
          <w:color w:val="000000"/>
        </w:rPr>
        <w:t xml:space="preserve"> </w:t>
      </w:r>
      <w:r>
        <w:rPr>
          <w:rFonts w:ascii="Times New Roman;serif" w:hAnsi="Times New Roman;serif"/>
          <w:b w:val="false"/>
          <w:color w:val="000000"/>
          <w:sz w:val="22"/>
        </w:rPr>
        <w:t>the date of such requested Settlement (the “</w:t>
      </w:r>
      <w:r>
        <w:rPr>
          <w:rFonts w:ascii="Times New Roman;serif" w:hAnsi="Times New Roman;serif"/>
          <w:b w:val="false"/>
          <w:color w:val="000000"/>
          <w:sz w:val="22"/>
          <w:u w:val="single"/>
        </w:rPr>
        <w:t>Settlement Date</w:t>
      </w:r>
      <w:r>
        <w:rPr>
          <w:color w:val="000000"/>
        </w:rPr>
        <w:t>”</w:t>
      </w:r>
      <w:r>
        <w:rPr>
          <w:rFonts w:ascii="Times New Roman;serif" w:hAnsi="Times New Roman;serif"/>
          <w:b/>
          <w:strike/>
          <w:color w:val="FF0000"/>
          <w:sz w:val="22"/>
        </w:rPr>
        <w:t>), with respect to Swingline Loans and Overadvances denominated in Dollars and (ii) three (3) Business Days prior to the Settlement Date, with respect to Multicurrency Swingline Loans or Overadvances denominated in any Foreign Currency (or on the Settlement Date, if a Default or Event of Default has occurred and is continuing</w:t>
      </w:r>
      <w:r>
        <w:rPr>
          <w:rFonts w:ascii="Times New Roman;serif" w:hAnsi="Times New Roman;serif"/>
          <w:b w:val="false"/>
          <w:color w:val="000000"/>
          <w:sz w:val="22"/>
        </w:rPr>
        <w:t>). Each applicable Lender (other than the Swingline Lender, in the case of the Swingline Loans) shall transfer</w:t>
      </w:r>
      <w:r>
        <w:rPr>
          <w:rFonts w:ascii="Times New Roman;serif" w:hAnsi="Times New Roman;serif"/>
          <w:b/>
          <w:color w:val="0000FF"/>
          <w:sz w:val="22"/>
          <w:u w:val="single"/>
        </w:rPr>
        <w:t>, in the currency in which the applicable Loan was denominated,</w:t>
      </w:r>
      <w:r>
        <w:rPr>
          <w:color w:val="000000"/>
        </w:rPr>
        <w:t xml:space="preserve"> </w:t>
      </w:r>
      <w:r>
        <w:rPr>
          <w:rFonts w:ascii="Times New Roman;serif" w:hAnsi="Times New Roman;serif"/>
          <w:b w:val="false"/>
          <w:color w:val="000000"/>
          <w:sz w:val="22"/>
        </w:rPr>
        <w:t xml:space="preserve">the amount of such Lender’s Applicable Percentage of the outstanding principal amount of the applicable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Loan with respect to which Settlement is requested to the Administrative Agent, to such account of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805180"/>
                <wp:effectExtent l="0" t="0" r="0" b="0"/>
                <wp:wrapNone/>
                <wp:docPr id="106" name="Frame10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Agent as the Administrative Agent may designate, not later than </w:t>
      </w:r>
      <w:r>
        <w:rPr>
          <w:rFonts w:ascii="Times New Roman;serif" w:hAnsi="Times New Roman;serif"/>
          <w:b/>
          <w:strike/>
          <w:color w:val="FF0000"/>
          <w:sz w:val="22"/>
        </w:rPr>
        <w:t>3:00 p.m</w:t>
      </w:r>
      <w:r>
        <w:rPr>
          <w:rFonts w:ascii="Times New Roman;serif" w:hAnsi="Times New Roman;serif"/>
          <w:b/>
          <w:color w:val="0000FF"/>
          <w:sz w:val="22"/>
          <w:u w:val="single"/>
        </w:rPr>
        <w:t>2:00 p.m</w:t>
      </w:r>
      <w:r>
        <w:rPr>
          <w:rFonts w:ascii="Times New Roman;serif" w:hAnsi="Times New Roman;serif"/>
          <w:b w:val="false"/>
          <w:color w:val="000000"/>
          <w:sz w:val="22"/>
        </w:rPr>
        <w:t xml:space="preserve">., Local Time, on such Settlement Date. Settlements may occur during the existence of a Default and whether or not the applicable conditions precedent set forth in Section 4.02 have then been satisfied. Such amounts transferred to the Administrative Agent shall be applied against the amounts of the Swingline Lender’s Swingline Loans and, together with </w:t>
      </w:r>
      <w:r>
        <w:rPr>
          <w:rFonts w:ascii="Times New Roman;serif" w:hAnsi="Times New Roman;serif"/>
          <w:b/>
          <w:color w:val="0000FF"/>
          <w:sz w:val="22"/>
          <w:u w:val="single"/>
        </w:rPr>
        <w:t xml:space="preserve">such </w:t>
      </w:r>
      <w:r>
        <w:rPr>
          <w:rFonts w:ascii="Times New Roman;serif" w:hAnsi="Times New Roman;serif"/>
          <w:b w:val="false"/>
          <w:color w:val="000000"/>
          <w:sz w:val="22"/>
        </w:rPr>
        <w:t xml:space="preserve">Swingline Lender’s Applicable Percentage of such Swingline Loan, shall constitute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Loans of such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Lenders</w:t>
      </w:r>
      <w:r>
        <w:rPr>
          <w:strike/>
          <w:color w:val="FF0000"/>
        </w:rPr>
        <w:t xml:space="preserve"> </w:t>
      </w:r>
      <w:r>
        <w:rPr>
          <w:rFonts w:ascii="Times New Roman;serif" w:hAnsi="Times New Roman;serif"/>
          <w:b/>
          <w:strike/>
          <w:color w:val="FF0000"/>
          <w:sz w:val="22"/>
        </w:rPr>
        <w:t>(which shall be an ABR Loan,</w:t>
      </w:r>
      <w:r>
        <w:rPr>
          <w:rFonts w:ascii="Times New Roman;serif" w:hAnsi="Times New Roman;serif"/>
          <w:b/>
          <w:color w:val="0000FF"/>
          <w:sz w:val="22"/>
          <w:u w:val="single"/>
        </w:rPr>
        <w:t>, respectively, and (x)</w:t>
      </w:r>
      <w:r>
        <w:rPr>
          <w:color w:val="000000"/>
        </w:rPr>
        <w:t xml:space="preserve"> </w:t>
      </w:r>
      <w:r>
        <w:rPr>
          <w:rFonts w:ascii="Times New Roman;serif" w:hAnsi="Times New Roman;serif"/>
          <w:b w:val="false"/>
          <w:color w:val="000000"/>
          <w:sz w:val="22"/>
        </w:rPr>
        <w:t xml:space="preserve">in the case of </w:t>
      </w:r>
      <w:r>
        <w:rPr>
          <w:rFonts w:ascii="Times New Roman;serif" w:hAnsi="Times New Roman;serif"/>
          <w:b/>
          <w:strike/>
          <w:color w:val="FF0000"/>
          <w:sz w:val="22"/>
        </w:rPr>
        <w:t>any Swingline Loan or Overadvance</w:t>
      </w:r>
      <w:r>
        <w:rPr>
          <w:rFonts w:ascii="Times New Roman;serif" w:hAnsi="Times New Roman;serif"/>
          <w:b/>
          <w:color w:val="0000FF"/>
          <w:sz w:val="22"/>
          <w:u w:val="single"/>
        </w:rPr>
        <w:t>Loans</w:t>
      </w:r>
      <w:r>
        <w:rPr>
          <w:color w:val="000000"/>
        </w:rPr>
        <w:t xml:space="preserve"> </w:t>
      </w:r>
      <w:r>
        <w:rPr>
          <w:rFonts w:ascii="Times New Roman;serif" w:hAnsi="Times New Roman;serif"/>
          <w:b w:val="false"/>
          <w:color w:val="000000"/>
          <w:sz w:val="22"/>
        </w:rPr>
        <w:t>made to the Domestic Borrower</w:t>
      </w:r>
      <w:r>
        <w:rPr>
          <w:strike/>
          <w:color w:val="FF0000"/>
        </w:rPr>
        <w:t xml:space="preserve"> </w:t>
      </w:r>
      <w:r>
        <w:rPr>
          <w:rFonts w:ascii="Times New Roman;serif" w:hAnsi="Times New Roman;serif"/>
          <w:b/>
          <w:strike/>
          <w:color w:val="FF0000"/>
          <w:sz w:val="22"/>
        </w:rPr>
        <w:t>and denominated in Dollars, and a Term Benchmark Revolving Loan in the relevant Agreed Currency</w:t>
      </w:r>
      <w:r>
        <w:rPr>
          <w:rFonts w:ascii="Times New Roman;serif" w:hAnsi="Times New Roman;serif"/>
          <w:b/>
          <w:color w:val="0000FF"/>
          <w:sz w:val="22"/>
          <w:u w:val="single"/>
        </w:rPr>
        <w:t>, accruing interest as ABR Loans and (y) in the case of Loans made to any U.K. Borrower, accruing interest as Term Benchmark Loans</w:t>
      </w:r>
      <w:r>
        <w:rPr>
          <w:color w:val="000000"/>
        </w:rPr>
        <w:t xml:space="preserve"> </w:t>
      </w:r>
      <w:r>
        <w:rPr>
          <w:rFonts w:ascii="Times New Roman;serif" w:hAnsi="Times New Roman;serif"/>
          <w:b w:val="false"/>
          <w:color w:val="000000"/>
          <w:sz w:val="22"/>
        </w:rPr>
        <w:t xml:space="preserve">with an Interest Period of one </w:t>
      </w:r>
      <w:r>
        <w:rPr>
          <w:rFonts w:ascii="Times New Roman;serif" w:hAnsi="Times New Roman;serif"/>
          <w:b/>
          <w:color w:val="0000FF"/>
          <w:sz w:val="22"/>
          <w:u w:val="single"/>
        </w:rPr>
        <w:t xml:space="preserve">(1) </w:t>
      </w:r>
      <w:r>
        <w:rPr>
          <w:rFonts w:ascii="Times New Roman;serif" w:hAnsi="Times New Roman;serif"/>
          <w:b w:val="false"/>
          <w:color w:val="000000"/>
          <w:sz w:val="22"/>
        </w:rPr>
        <w:t>week</w:t>
      </w:r>
      <w:r>
        <w:rPr>
          <w:rFonts w:ascii="Times New Roman;serif" w:hAnsi="Times New Roman;serif"/>
          <w:b/>
          <w:strike/>
          <w:color w:val="FF0000"/>
          <w:sz w:val="22"/>
        </w:rPr>
        <w:t>, in the case of any Multicurrency Swingline Loan or Overadvance made to the Domestic Borrower in a Foreign Currency or to a Foreign Subsidiary Borrower denominated in any Agreed Currency), and shall no longer constitute a Swingline Loan or Overadvance</w:t>
      </w:r>
      <w:r>
        <w:rPr>
          <w:color w:val="000000"/>
        </w:rPr>
        <w:t xml:space="preserve"> </w:t>
      </w:r>
      <w:r>
        <w:rPr>
          <w:rFonts w:ascii="Times New Roman;serif" w:hAnsi="Times New Roman;serif"/>
          <w:b/>
          <w:color w:val="0000FF"/>
          <w:sz w:val="22"/>
          <w:u w:val="single"/>
        </w:rPr>
        <w:t>and/or RFR Loans</w:t>
      </w:r>
      <w:r>
        <w:rPr>
          <w:rFonts w:ascii="Times New Roman;serif" w:hAnsi="Times New Roman;serif"/>
          <w:b w:val="false"/>
          <w:color w:val="000000"/>
          <w:sz w:val="22"/>
        </w:rPr>
        <w:t xml:space="preserve">, as applicable. If any such amount </w:t>
      </w:r>
      <w:r>
        <w:rPr>
          <w:rFonts w:ascii="Times New Roman;serif" w:hAnsi="Times New Roman;serif"/>
          <w:b/>
          <w:color w:val="0000FF"/>
          <w:sz w:val="22"/>
          <w:u w:val="single"/>
        </w:rPr>
        <w:t xml:space="preserve">referred to in this paragraph (f) </w:t>
      </w:r>
      <w:r>
        <w:rPr>
          <w:rFonts w:ascii="Times New Roman;serif" w:hAnsi="Times New Roman;serif"/>
          <w:b w:val="false"/>
          <w:color w:val="000000"/>
          <w:sz w:val="22"/>
        </w:rPr>
        <w:t xml:space="preserve">is not transferred to the Administrative Agent by any applicable Lender on such Settlement Date, the Swingline Lender shall be entitled to recover </w:t>
      </w:r>
      <w:r>
        <w:rPr>
          <w:rFonts w:ascii="Times New Roman;serif" w:hAnsi="Times New Roman;serif"/>
          <w:b/>
          <w:strike/>
          <w:color w:val="FF0000"/>
          <w:sz w:val="22"/>
        </w:rPr>
        <w:t xml:space="preserve">such amount on demand </w:t>
      </w:r>
      <w:r>
        <w:rPr>
          <w:rFonts w:ascii="Times New Roman;serif" w:hAnsi="Times New Roman;serif"/>
          <w:b w:val="false"/>
          <w:color w:val="000000"/>
          <w:sz w:val="22"/>
        </w:rPr>
        <w:t xml:space="preserve">from such Lender </w:t>
      </w:r>
      <w:r>
        <w:rPr>
          <w:rFonts w:ascii="Times New Roman;serif" w:hAnsi="Times New Roman;serif"/>
          <w:b/>
          <w:color w:val="0000FF"/>
          <w:sz w:val="22"/>
          <w:u w:val="single"/>
        </w:rPr>
        <w:t xml:space="preserve">on demand such amount, </w:t>
      </w:r>
      <w:r>
        <w:rPr>
          <w:rFonts w:ascii="Times New Roman;serif" w:hAnsi="Times New Roman;serif"/>
          <w:b w:val="false"/>
          <w:color w:val="000000"/>
          <w:sz w:val="22"/>
        </w:rPr>
        <w:t>together with interest thereon</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as specified in Section 2.08.</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2.07. </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 xml:space="preserve">. (a) </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Subject to the terms and conditions set forth herein, </w:t>
      </w:r>
      <w:r>
        <w:rPr>
          <w:rFonts w:ascii="Times New Roman;serif" w:hAnsi="Times New Roman;serif"/>
          <w:b/>
          <w:strike/>
          <w:color w:val="FF0000"/>
          <w:sz w:val="22"/>
        </w:rPr>
        <w:t xml:space="preserve">any Borrower may request the issuance of Dollar Tranche Letters of Credits for its own account and any </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may request </w:t>
      </w:r>
      <w:r>
        <w:rPr>
          <w:rFonts w:ascii="Times New Roman;serif" w:hAnsi="Times New Roman;serif"/>
          <w:b/>
          <w:color w:val="0000FF"/>
          <w:sz w:val="22"/>
          <w:u w:val="single"/>
        </w:rPr>
        <w:t>any Issuing Bank to issue U.S.</w:t>
      </w:r>
      <w:r>
        <w:rPr>
          <w:color w:val="000000"/>
        </w:rPr>
        <w:t xml:space="preserve"> </w:t>
      </w:r>
      <w:r>
        <w:rPr>
          <w:rFonts w:ascii="Times New Roman;serif" w:hAnsi="Times New Roman;serif"/>
          <w:b w:val="false"/>
          <w:color w:val="000000"/>
          <w:sz w:val="22"/>
        </w:rPr>
        <w:t>Tranche Letters of Credit for its own account</w:t>
      </w:r>
      <w:r>
        <w:rPr>
          <w:strike/>
          <w:color w:val="FF0000"/>
        </w:rPr>
        <w:t xml:space="preserve"> </w:t>
      </w:r>
      <w:r>
        <w:rPr>
          <w:rFonts w:ascii="Times New Roman;serif" w:hAnsi="Times New Roman;serif"/>
          <w:b/>
          <w:strike/>
          <w:color w:val="FF0000"/>
          <w:sz w:val="22"/>
        </w:rPr>
        <w:t xml:space="preserve">in each case, </w:t>
      </w:r>
      <w:r>
        <w:rPr>
          <w:rFonts w:ascii="Times New Roman;serif" w:hAnsi="Times New Roman;serif"/>
          <w:b w:val="false"/>
          <w:color w:val="000000"/>
          <w:sz w:val="22"/>
        </w:rPr>
        <w:t xml:space="preserve">denominated in </w:t>
      </w:r>
      <w:r>
        <w:rPr>
          <w:rFonts w:ascii="Times New Roman;serif" w:hAnsi="Times New Roman;serif"/>
          <w:b/>
          <w:color w:val="0000FF"/>
          <w:sz w:val="22"/>
          <w:u w:val="single"/>
        </w:rPr>
        <w:t xml:space="preserve">any </w:t>
      </w:r>
      <w:r>
        <w:rPr>
          <w:rFonts w:ascii="Times New Roman;serif" w:hAnsi="Times New Roman;serif"/>
          <w:b w:val="false"/>
          <w:color w:val="000000"/>
          <w:sz w:val="22"/>
        </w:rPr>
        <w:t xml:space="preserve">Agreed </w:t>
      </w:r>
      <w:r>
        <w:rPr>
          <w:rFonts w:ascii="Times New Roman;serif" w:hAnsi="Times New Roman;serif"/>
          <w:b/>
          <w:strike/>
          <w:color w:val="FF0000"/>
          <w:sz w:val="22"/>
        </w:rPr>
        <w:t>Currencies</w:t>
      </w:r>
      <w:r>
        <w:rPr>
          <w:rFonts w:ascii="Times New Roman;serif" w:hAnsi="Times New Roman;serif"/>
          <w:b/>
          <w:color w:val="0000FF"/>
          <w:sz w:val="22"/>
          <w:u w:val="single"/>
        </w:rPr>
        <w:t>Currency</w:t>
      </w:r>
      <w:r>
        <w:rPr>
          <w:color w:val="000000"/>
        </w:rPr>
        <w:t xml:space="preserve"> </w:t>
      </w:r>
      <w:r>
        <w:rPr>
          <w:rFonts w:ascii="Times New Roman;serif" w:hAnsi="Times New Roman;serif"/>
          <w:b w:val="false"/>
          <w:color w:val="000000"/>
          <w:sz w:val="22"/>
        </w:rPr>
        <w:t xml:space="preserve">as the applicant thereof for the support of its or its </w:t>
      </w:r>
      <w:r>
        <w:rPr>
          <w:rFonts w:ascii="Times New Roman;serif" w:hAnsi="Times New Roman;serif"/>
          <w:b/>
          <w:color w:val="0000FF"/>
          <w:sz w:val="22"/>
          <w:u w:val="single"/>
        </w:rPr>
        <w:t xml:space="preserve">Domestic </w:t>
      </w:r>
      <w:r>
        <w:rPr>
          <w:rFonts w:ascii="Times New Roman;serif" w:hAnsi="Times New Roman;serif"/>
          <w:b w:val="false"/>
          <w:color w:val="000000"/>
          <w:sz w:val="22"/>
        </w:rPr>
        <w:t xml:space="preserve">Subsidiaries’ obligations in a form reasonably acceptable to the Administrative Agent and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at any time and from time to time during the </w:t>
      </w:r>
      <w:r>
        <w:rPr>
          <w:rFonts w:ascii="Times New Roman;serif" w:hAnsi="Times New Roman;serif"/>
          <w:b/>
          <w:color w:val="0000FF"/>
          <w:sz w:val="22"/>
          <w:u w:val="single"/>
        </w:rPr>
        <w:t xml:space="preserve">U.S. Tranche </w:t>
      </w:r>
      <w:r>
        <w:rPr>
          <w:rFonts w:ascii="Times New Roman;serif" w:hAnsi="Times New Roman;serif"/>
          <w:b w:val="false"/>
          <w:color w:val="000000"/>
          <w:sz w:val="22"/>
        </w:rPr>
        <w:t xml:space="preserve">Availability Period; </w:t>
      </w:r>
      <w:r>
        <w:rPr>
          <w:rFonts w:ascii="Times New Roman;serif" w:hAnsi="Times New Roman;serif"/>
          <w:b w:val="false"/>
          <w:color w:val="000000"/>
          <w:sz w:val="22"/>
          <w:u w:val="single"/>
        </w:rPr>
        <w:t xml:space="preserve">provided </w:t>
      </w:r>
      <w:r>
        <w:rPr>
          <w:rFonts w:ascii="Times New Roman;serif" w:hAnsi="Times New Roman;serif"/>
          <w:b/>
          <w:color w:val="0000FF"/>
          <w:sz w:val="22"/>
          <w:u w:val="single"/>
        </w:rPr>
        <w:t xml:space="preserve">further that </w:t>
      </w:r>
      <w:r>
        <w:rPr>
          <w:rFonts w:ascii="Times New Roman;serif" w:hAnsi="Times New Roman;serif"/>
          <w:b/>
          <w:strike/>
          <w:color w:val="FF0000"/>
          <w:sz w:val="22"/>
        </w:rPr>
        <w:t xml:space="preserve">that Dollar Tranche Letters </w:t>
      </w:r>
      <w:r>
        <w:rPr>
          <w:rFonts w:ascii="Times New Roman;serif" w:hAnsi="Times New Roman;serif"/>
          <w:b/>
          <w:color w:val="0000FF"/>
          <w:sz w:val="22"/>
          <w:u w:val="single"/>
        </w:rPr>
        <w:t>no Issuing Bank shall be under any obligation to issue a Letter of Credit that would result in more than a total of 20</w:t>
      </w:r>
      <w:r>
        <w:rPr>
          <w:color w:val="000000"/>
        </w:rPr>
        <w:t xml:space="preserve"> </w:t>
      </w:r>
      <w:r>
        <w:rPr>
          <w:rFonts w:ascii="Times New Roman;serif" w:hAnsi="Times New Roman;serif"/>
          <w:b w:val="false"/>
          <w:color w:val="000000"/>
          <w:sz w:val="22"/>
        </w:rPr>
        <w:t xml:space="preserve">Letters of Credit </w:t>
      </w:r>
      <w:r>
        <w:rPr>
          <w:rFonts w:ascii="Times New Roman;serif" w:hAnsi="Times New Roman;serif"/>
          <w:b/>
          <w:strike/>
          <w:color w:val="FF0000"/>
          <w:sz w:val="22"/>
        </w:rPr>
        <w:t>shall only be available in Dollars. In the event of any inconsistency between the terms and conditions of this Agreement and the terms and conditions of any form of letter of credit application or other agreement submitted by any Borrower to, or entered into by any Borrower with, the Issuing Bank relating to any Letter of Credit, the terms and conditions of this Agreement shall control</w:t>
      </w:r>
      <w:r>
        <w:rPr>
          <w:rFonts w:ascii="Times New Roman;serif" w:hAnsi="Times New Roman;serif"/>
          <w:b/>
          <w:color w:val="0000FF"/>
          <w:sz w:val="22"/>
          <w:u w:val="single"/>
        </w:rPr>
        <w:t>outstanding</w:t>
      </w:r>
      <w:r>
        <w:rPr>
          <w:rFonts w:ascii="Times New Roman;serif" w:hAnsi="Times New Roman;serif"/>
          <w:b w:val="false"/>
          <w:color w:val="000000"/>
          <w:sz w:val="22"/>
        </w:rPr>
        <w:t xml:space="preserve">. The letters of credit identified on </w:t>
      </w:r>
      <w:r>
        <w:rPr>
          <w:rFonts w:ascii="Times New Roman;serif" w:hAnsi="Times New Roman;serif"/>
          <w:b w:val="false"/>
          <w:color w:val="000000"/>
          <w:sz w:val="22"/>
          <w:u w:val="single"/>
        </w:rPr>
        <w:t>Schedule 2.07</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Existing Letters of Credit</w:t>
      </w:r>
      <w:r>
        <w:rPr>
          <w:color w:val="000000"/>
        </w:rPr>
        <w:t>”</w:t>
      </w:r>
      <w:r>
        <w:rPr>
          <w:rFonts w:ascii="Times New Roman;serif" w:hAnsi="Times New Roman;serif"/>
          <w:b w:val="false"/>
          <w:color w:val="000000"/>
          <w:sz w:val="22"/>
        </w:rPr>
        <w:t xml:space="preserve">) shall be deemed to be “Letters of Credit” issued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for all purposes of the Loan Documents. The Domestic Borrower unconditionally and irrevocably agrees that, in connection with any Letter of Credit issued for the support of any </w:t>
      </w:r>
      <w:r>
        <w:rPr>
          <w:rFonts w:ascii="Times New Roman;serif" w:hAnsi="Times New Roman;serif"/>
          <w:b/>
          <w:color w:val="0000FF"/>
          <w:sz w:val="22"/>
          <w:u w:val="single"/>
        </w:rPr>
        <w:t xml:space="preserve">Domestic </w:t>
      </w:r>
      <w:r>
        <w:rPr>
          <w:rFonts w:ascii="Times New Roman;serif" w:hAnsi="Times New Roman;serif"/>
          <w:b w:val="false"/>
          <w:color w:val="000000"/>
          <w:sz w:val="22"/>
        </w:rPr>
        <w:t xml:space="preserve">Subsidiary’s obligations as provided in the first sentence of this paragraph, the Domestic Borrower will be fully responsible for the reimbursement of LC Disbursements in accordance with the terms hereof, the payment of interest thereon and the payment of fees due under Section 2.13(b) to the same extent as if it were the sole account party in respect of such Letter of Credit (the Domestic Borrower hereby irrevocably waiving any defenses that might otherwise be available to it as a guarantor or surety of the obligations of such a </w:t>
      </w:r>
      <w:r>
        <w:rPr>
          <w:rFonts w:ascii="Times New Roman;serif" w:hAnsi="Times New Roman;serif"/>
          <w:b/>
          <w:color w:val="0000FF"/>
          <w:sz w:val="22"/>
          <w:u w:val="single"/>
        </w:rPr>
        <w:t xml:space="preserve">Domestic </w:t>
      </w:r>
      <w:r>
        <w:rPr>
          <w:rFonts w:ascii="Times New Roman;serif" w:hAnsi="Times New Roman;serif"/>
          <w:b w:val="false"/>
          <w:color w:val="000000"/>
          <w:sz w:val="22"/>
        </w:rPr>
        <w:t>Subsidiary that is an account party in respect of any such Letter of Credit).</w:t>
      </w:r>
      <w:r>
        <w:rPr>
          <w:strike/>
          <w:color w:val="FF0000"/>
        </w:rPr>
        <w:t xml:space="preserve"> </w:t>
      </w:r>
      <w:r>
        <w:rPr>
          <w:rFonts w:ascii="Times New Roman;serif" w:hAnsi="Times New Roman;serif"/>
          <w:b/>
          <w:strike/>
          <w:color w:val="FF0000"/>
          <w:sz w:val="22"/>
        </w:rPr>
        <w:t xml:space="preserve">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05180"/>
                <wp:effectExtent l="0" t="0" r="0" b="0"/>
                <wp:wrapNone/>
                <wp:docPr id="107" name="Frame10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strike/>
          <w:color w:val="FF0000"/>
          <w:sz w:val="22"/>
        </w:rPr>
      </w:pPr>
      <w:r>
        <w:rPr>
          <w:rFonts w:ascii="Times New Roman;serif" w:hAnsi="Times New Roman;serif"/>
          <w:b/>
          <w:strike/>
          <w:color w:val="FF0000"/>
          <w:sz w:val="22"/>
        </w:rPr>
        <w:t>States or foreign regulatory authorities, in each case pursuant to Basel III, shall in each case be deemed not to be in effect on the Effective Date for purposes of clause (ii) above, regardless of the date enacted, adopted, issued or implemented.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u w:val="single"/>
        </w:rPr>
        <w:t>Notice of Issuance, Amendment, Extension; Certain Conditions</w:t>
      </w:r>
      <w:r>
        <w:rPr>
          <w:rFonts w:ascii="Times New Roman;serif" w:hAnsi="Times New Roman;serif"/>
          <w:b w:val="false"/>
          <w:color w:val="000000"/>
          <w:sz w:val="22"/>
        </w:rPr>
        <w:t xml:space="preserve">. To request the issuance of a Letter of Credit (or the amendment or extension of an outstanding Letter of Credit), the </w:t>
      </w:r>
      <w:r>
        <w:rPr>
          <w:rFonts w:ascii="Times New Roman;serif" w:hAnsi="Times New Roman;serif"/>
          <w:b/>
          <w:strike/>
          <w:color w:val="FF0000"/>
          <w:sz w:val="22"/>
        </w:rPr>
        <w:t>applicable</w:t>
      </w:r>
      <w:r>
        <w:rPr>
          <w:rFonts w:ascii="Times New Roman;serif" w:hAnsi="Times New Roman;serif"/>
          <w:b/>
          <w:color w:val="0000FF"/>
          <w:sz w:val="22"/>
          <w:u w:val="single"/>
        </w:rPr>
        <w:t>Domestic</w:t>
      </w:r>
      <w:r>
        <w:rPr>
          <w:color w:val="000000"/>
        </w:rPr>
        <w:t xml:space="preserve"> </w:t>
      </w:r>
      <w:r>
        <w:rPr>
          <w:rFonts w:ascii="Times New Roman;serif" w:hAnsi="Times New Roman;serif"/>
          <w:b w:val="false"/>
          <w:color w:val="000000"/>
          <w:sz w:val="22"/>
        </w:rPr>
        <w:t xml:space="preserve">Borrower shall </w:t>
      </w:r>
      <w:r>
        <w:rPr>
          <w:rFonts w:ascii="Times New Roman;serif" w:hAnsi="Times New Roman;serif"/>
          <w:b/>
          <w:strike/>
          <w:color w:val="FF0000"/>
          <w:sz w:val="22"/>
        </w:rPr>
        <w:t xml:space="preserve">hand </w:t>
      </w:r>
      <w:r>
        <w:rPr>
          <w:rFonts w:ascii="Times New Roman;serif" w:hAnsi="Times New Roman;serif"/>
          <w:b w:val="false"/>
          <w:color w:val="000000"/>
          <w:sz w:val="22"/>
        </w:rPr>
        <w:t xml:space="preserve">deliver </w:t>
      </w:r>
      <w:r>
        <w:rPr>
          <w:rFonts w:ascii="Times New Roman;serif" w:hAnsi="Times New Roman;serif"/>
          <w:b/>
          <w:color w:val="0000FF"/>
          <w:sz w:val="22"/>
          <w:u w:val="single"/>
        </w:rPr>
        <w:t xml:space="preserve">by hand </w:t>
      </w:r>
      <w:r>
        <w:rPr>
          <w:rFonts w:ascii="Times New Roman;serif" w:hAnsi="Times New Roman;serif"/>
          <w:b w:val="false"/>
          <w:color w:val="000000"/>
          <w:sz w:val="22"/>
        </w:rPr>
        <w:t xml:space="preserve">or facsimile (or transmit through Electronic System, </w:t>
      </w:r>
      <w:r>
        <w:rPr>
          <w:rFonts w:ascii="Times New Roman;serif" w:hAnsi="Times New Roman;serif"/>
          <w:b/>
          <w:strike/>
          <w:color w:val="FF0000"/>
          <w:sz w:val="22"/>
        </w:rPr>
        <w:t>if</w:t>
      </w:r>
      <w:r>
        <w:rPr>
          <w:rFonts w:ascii="Times New Roman;serif" w:hAnsi="Times New Roman;serif"/>
          <w:b/>
          <w:color w:val="0000FF"/>
          <w:sz w:val="22"/>
          <w:u w:val="single"/>
        </w:rPr>
        <w:t>the Approved Borrower Portal, or other electronic communication, in each case to the extent</w:t>
      </w:r>
      <w:r>
        <w:rPr>
          <w:color w:val="000000"/>
        </w:rPr>
        <w:t xml:space="preserve"> </w:t>
      </w:r>
      <w:r>
        <w:rPr>
          <w:rFonts w:ascii="Times New Roman;serif" w:hAnsi="Times New Roman;serif"/>
          <w:b w:val="false"/>
          <w:color w:val="000000"/>
          <w:sz w:val="22"/>
        </w:rPr>
        <w:t xml:space="preserve">arrangements for doing so have been approved by the respective Issuing Bank) to </w:t>
      </w:r>
      <w:r>
        <w:rPr>
          <w:rFonts w:ascii="Times New Roman;serif" w:hAnsi="Times New Roman;serif"/>
          <w:b/>
          <w:strike/>
          <w:color w:val="FF0000"/>
          <w:sz w:val="22"/>
        </w:rPr>
        <w:t>the</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 xml:space="preserve">Issuing Bank </w:t>
      </w:r>
      <w:r>
        <w:rPr>
          <w:rFonts w:ascii="Times New Roman;serif" w:hAnsi="Times New Roman;serif"/>
          <w:b/>
          <w:color w:val="0000FF"/>
          <w:sz w:val="22"/>
          <w:u w:val="single"/>
        </w:rPr>
        <w:t xml:space="preserve">selected by it </w:t>
      </w:r>
      <w:r>
        <w:rPr>
          <w:rFonts w:ascii="Times New Roman;serif" w:hAnsi="Times New Roman;serif"/>
          <w:b w:val="false"/>
          <w:color w:val="000000"/>
          <w:sz w:val="22"/>
        </w:rPr>
        <w:t xml:space="preserve">and to the Administrative Agent (reasonably in advance of, but in any event no less than three (3) Business Days prior to the requested date of issuance, amendment or extension) a </w:t>
      </w:r>
      <w:r>
        <w:rPr>
          <w:rFonts w:ascii="Times New Roman;serif" w:hAnsi="Times New Roman;serif"/>
          <w:b/>
          <w:color w:val="0000FF"/>
          <w:sz w:val="22"/>
          <w:u w:val="single"/>
        </w:rPr>
        <w:t xml:space="preserve">written </w:t>
      </w:r>
      <w:r>
        <w:rPr>
          <w:rFonts w:ascii="Times New Roman;serif" w:hAnsi="Times New Roman;serif"/>
          <w:b w:val="false"/>
          <w:color w:val="000000"/>
          <w:sz w:val="22"/>
        </w:rPr>
        <w:t xml:space="preserve">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w:t>
      </w:r>
      <w:r>
        <w:rPr>
          <w:rFonts w:ascii="Times New Roman;serif" w:hAnsi="Times New Roman;serif"/>
          <w:b/>
          <w:color w:val="0000FF"/>
          <w:sz w:val="22"/>
          <w:u w:val="single"/>
        </w:rPr>
        <w:t xml:space="preserve">and currency </w:t>
      </w:r>
      <w:r>
        <w:rPr>
          <w:rFonts w:ascii="Times New Roman;serif" w:hAnsi="Times New Roman;serif"/>
          <w:b w:val="false"/>
          <w:color w:val="000000"/>
          <w:sz w:val="22"/>
        </w:rPr>
        <w:t xml:space="preserve">of such Letter of Credit, </w:t>
      </w:r>
      <w:r>
        <w:rPr>
          <w:rFonts w:ascii="Times New Roman;serif" w:hAnsi="Times New Roman;serif"/>
          <w:b/>
          <w:strike/>
          <w:color w:val="FF0000"/>
          <w:sz w:val="22"/>
        </w:rPr>
        <w:t xml:space="preserve">whether such Letter of Credit is a Dollar Tranche Letter of Credit or Multicurrency Tranche Letter of Credit, the currency in which such Letter of Credit is to be denominated (if such Letter of Credit is not a Dollar Tranche Letter of Credit), </w:t>
      </w:r>
      <w:r>
        <w:rPr>
          <w:rFonts w:ascii="Times New Roman;serif" w:hAnsi="Times New Roman;serif"/>
          <w:b w:val="false"/>
          <w:color w:val="000000"/>
          <w:sz w:val="22"/>
        </w:rPr>
        <w:t xml:space="preserve">the name and address of the beneficiary thereof and such other information as shall be necessary to prepare, amend or extend such Letter of Credit. </w:t>
      </w:r>
      <w:r>
        <w:rPr>
          <w:rFonts w:ascii="Times New Roman;serif" w:hAnsi="Times New Roman;serif"/>
          <w:b/>
          <w:strike/>
          <w:color w:val="FF0000"/>
          <w:sz w:val="22"/>
        </w:rPr>
        <w:t>If requested by the Issuing Bank, in</w:t>
      </w:r>
      <w:r>
        <w:rPr>
          <w:rFonts w:ascii="Times New Roman;serif" w:hAnsi="Times New Roman;serif"/>
          <w:b/>
          <w:color w:val="0000FF"/>
          <w:sz w:val="22"/>
          <w:u w:val="single"/>
        </w:rPr>
        <w:t>In</w:t>
      </w:r>
      <w:r>
        <w:rPr>
          <w:color w:val="000000"/>
        </w:rPr>
        <w:t xml:space="preserve"> </w:t>
      </w:r>
      <w:r>
        <w:rPr>
          <w:rFonts w:ascii="Times New Roman;serif" w:hAnsi="Times New Roman;serif"/>
          <w:b w:val="false"/>
          <w:color w:val="000000"/>
          <w:sz w:val="22"/>
        </w:rPr>
        <w:t xml:space="preserve">addition, as a condition to any such Letter of Credit issuance, the </w:t>
      </w:r>
      <w:r>
        <w:rPr>
          <w:rFonts w:ascii="Times New Roman;serif" w:hAnsi="Times New Roman;serif"/>
          <w:b/>
          <w:strike/>
          <w:color w:val="FF0000"/>
          <w:sz w:val="22"/>
        </w:rPr>
        <w:t>applicable</w:t>
      </w:r>
      <w:r>
        <w:rPr>
          <w:rFonts w:ascii="Times New Roman;serif" w:hAnsi="Times New Roman;serif"/>
          <w:b/>
          <w:color w:val="0000FF"/>
          <w:sz w:val="22"/>
          <w:u w:val="single"/>
        </w:rPr>
        <w:t>Domestic</w:t>
      </w:r>
      <w:r>
        <w:rPr>
          <w:color w:val="000000"/>
        </w:rPr>
        <w:t xml:space="preserve"> </w:t>
      </w:r>
      <w:r>
        <w:rPr>
          <w:rFonts w:ascii="Times New Roman;serif" w:hAnsi="Times New Roman;serif"/>
          <w:b w:val="false"/>
          <w:color w:val="000000"/>
          <w:sz w:val="22"/>
        </w:rPr>
        <w:t xml:space="preserve">Borrower shall have entered into a continuing agreement (or other letter of credit </w:t>
      </w:r>
      <w:r>
        <w:rPr>
          <w:rFonts w:ascii="Times New Roman;serif" w:hAnsi="Times New Roman;serif"/>
          <w:b/>
          <w:color w:val="0000FF"/>
          <w:sz w:val="22"/>
          <w:u w:val="single"/>
        </w:rPr>
        <w:t xml:space="preserve">or bank guarantee </w:t>
      </w:r>
      <w:r>
        <w:rPr>
          <w:rFonts w:ascii="Times New Roman;serif" w:hAnsi="Times New Roman;serif"/>
          <w:b w:val="false"/>
          <w:color w:val="000000"/>
          <w:sz w:val="22"/>
        </w:rPr>
        <w:t xml:space="preserve">agreement) for the issuance of letters of credit </w:t>
      </w:r>
      <w:r>
        <w:rPr>
          <w:rFonts w:ascii="Times New Roman;serif" w:hAnsi="Times New Roman;serif"/>
          <w:b/>
          <w:color w:val="0000FF"/>
          <w:sz w:val="22"/>
          <w:u w:val="single"/>
        </w:rPr>
        <w:t xml:space="preserve">or bank guarantees </w:t>
      </w:r>
      <w:r>
        <w:rPr>
          <w:rFonts w:ascii="Times New Roman;serif" w:hAnsi="Times New Roman;serif"/>
          <w:b w:val="false"/>
          <w:color w:val="000000"/>
          <w:sz w:val="22"/>
        </w:rPr>
        <w:t xml:space="preserve">and/or shall submit a letter of credit </w:t>
      </w:r>
      <w:r>
        <w:rPr>
          <w:rFonts w:ascii="Times New Roman;serif" w:hAnsi="Times New Roman;serif"/>
          <w:b/>
          <w:color w:val="0000FF"/>
          <w:sz w:val="22"/>
          <w:u w:val="single"/>
        </w:rPr>
        <w:t xml:space="preserve">or bank guarantee </w:t>
      </w:r>
      <w:r>
        <w:rPr>
          <w:rFonts w:ascii="Times New Roman;serif" w:hAnsi="Times New Roman;serif"/>
          <w:b w:val="false"/>
          <w:color w:val="000000"/>
          <w:sz w:val="22"/>
        </w:rPr>
        <w:t>application</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in each case, as required by the respective Issuing Bank and using such Issuing </w:t>
      </w:r>
      <w:r>
        <w:rPr>
          <w:rFonts w:ascii="Times New Roman;serif" w:hAnsi="Times New Roman;serif"/>
          <w:b/>
          <w:strike/>
          <w:color w:val="FF0000"/>
          <w:sz w:val="22"/>
        </w:rPr>
        <w:t>Bank’s</w:t>
      </w:r>
      <w:r>
        <w:rPr>
          <w:rFonts w:ascii="Times New Roman;serif" w:hAnsi="Times New Roman;serif"/>
          <w:b/>
          <w:color w:val="0000FF"/>
          <w:sz w:val="22"/>
          <w:u w:val="single"/>
        </w:rPr>
        <w:t>Bank's</w:t>
      </w:r>
      <w:r>
        <w:rPr>
          <w:color w:val="000000"/>
        </w:rPr>
        <w:t xml:space="preserve"> </w:t>
      </w:r>
      <w:r>
        <w:rPr>
          <w:rFonts w:ascii="Times New Roman;serif" w:hAnsi="Times New Roman;serif"/>
          <w:b w:val="false"/>
          <w:color w:val="000000"/>
          <w:sz w:val="22"/>
        </w:rPr>
        <w:t>standard form (each, a “</w:t>
      </w:r>
      <w:r>
        <w:rPr>
          <w:rFonts w:ascii="Times New Roman;serif" w:hAnsi="Times New Roman;serif"/>
          <w:b w:val="false"/>
          <w:color w:val="000000"/>
          <w:sz w:val="22"/>
          <w:u w:val="single"/>
        </w:rPr>
        <w:t>Letter of Credit Agreement</w:t>
      </w:r>
      <w:r>
        <w:rPr>
          <w:color w:val="000000"/>
        </w:rPr>
        <w:t>”</w:t>
      </w:r>
      <w:r>
        <w:rPr>
          <w:rFonts w:ascii="Times New Roman;serif" w:hAnsi="Times New Roman;serif"/>
          <w:b w:val="false"/>
          <w:color w:val="000000"/>
          <w:sz w:val="22"/>
        </w:rPr>
        <w:t xml:space="preserve">). In the event of any conflict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w:t>
      </w:r>
      <w:r>
        <w:rPr>
          <w:rFonts w:ascii="Times New Roman;serif" w:hAnsi="Times New Roman;serif"/>
          <w:b/>
          <w:strike/>
          <w:color w:val="FF0000"/>
          <w:sz w:val="22"/>
        </w:rPr>
        <w:t>applicable</w:t>
      </w:r>
      <w:r>
        <w:rPr>
          <w:rFonts w:ascii="Times New Roman;serif" w:hAnsi="Times New Roman;serif"/>
          <w:b/>
          <w:color w:val="0000FF"/>
          <w:sz w:val="22"/>
          <w:u w:val="single"/>
        </w:rPr>
        <w:t>Domestic</w:t>
      </w:r>
      <w:r>
        <w:rPr>
          <w:color w:val="000000"/>
        </w:rPr>
        <w:t xml:space="preserve"> </w:t>
      </w:r>
      <w:r>
        <w:rPr>
          <w:rFonts w:ascii="Times New Roman;serif" w:hAnsi="Times New Roman;serif"/>
          <w:b w:val="false"/>
          <w:color w:val="000000"/>
          <w:sz w:val="22"/>
        </w:rPr>
        <w:t xml:space="preserve">Borrower shall be deemed to represent and warrant that), after giving effect to such issuance, amendment or extension (i) subject to Sections </w:t>
      </w:r>
      <w:r>
        <w:rPr>
          <w:rFonts w:ascii="Times New Roman;serif" w:hAnsi="Times New Roman;serif"/>
          <w:b/>
          <w:strike/>
          <w:color w:val="FF0000"/>
          <w:sz w:val="22"/>
        </w:rPr>
        <w:t>2.04</w:t>
      </w:r>
      <w:r>
        <w:rPr>
          <w:rFonts w:ascii="Times New Roman;serif" w:hAnsi="Times New Roman;serif"/>
          <w:b/>
          <w:color w:val="0000FF"/>
          <w:sz w:val="22"/>
          <w:u w:val="single"/>
        </w:rPr>
        <w:t>1.09</w:t>
      </w:r>
      <w:r>
        <w:rPr>
          <w:color w:val="000000"/>
        </w:rPr>
        <w:t xml:space="preserve"> </w:t>
      </w:r>
      <w:r>
        <w:rPr>
          <w:rFonts w:ascii="Times New Roman;serif" w:hAnsi="Times New Roman;serif"/>
          <w:b w:val="false"/>
          <w:color w:val="000000"/>
          <w:sz w:val="22"/>
        </w:rPr>
        <w:t xml:space="preserve">and 2.12(b), the Dollar Amount of the LC Exposure with respect to all Letters of Credit </w:t>
      </w:r>
      <w:r>
        <w:rPr>
          <w:rFonts w:ascii="Times New Roman;serif" w:hAnsi="Times New Roman;serif"/>
          <w:b/>
          <w:strike/>
          <w:color w:val="FF0000"/>
          <w:sz w:val="22"/>
        </w:rPr>
        <w:t xml:space="preserve">issued for the account of the Domestic Borrower </w:t>
      </w:r>
      <w:r>
        <w:rPr>
          <w:rFonts w:ascii="Times New Roman;serif" w:hAnsi="Times New Roman;serif"/>
          <w:b w:val="false"/>
          <w:color w:val="000000"/>
          <w:sz w:val="22"/>
        </w:rPr>
        <w:t>shall not exceed $</w:t>
      </w:r>
      <w:r>
        <w:rPr>
          <w:rFonts w:ascii="Times New Roman;serif" w:hAnsi="Times New Roman;serif"/>
          <w:b/>
          <w:strike/>
          <w:color w:val="FF0000"/>
          <w:sz w:val="22"/>
        </w:rPr>
        <w:t>30,000,000</w:t>
      </w:r>
      <w:r>
        <w:rPr>
          <w:rFonts w:ascii="Times New Roman;serif" w:hAnsi="Times New Roman;serif"/>
          <w:b/>
          <w:color w:val="0000FF"/>
          <w:sz w:val="22"/>
          <w:u w:val="single"/>
        </w:rPr>
        <w:t>55,000,000</w:t>
      </w:r>
      <w:r>
        <w:rPr>
          <w:rFonts w:ascii="Times New Roman;serif" w:hAnsi="Times New Roman;serif"/>
          <w:b w:val="false"/>
          <w:color w:val="000000"/>
          <w:sz w:val="22"/>
        </w:rPr>
        <w:t xml:space="preserve">, (ii) subject to Sections </w:t>
      </w:r>
      <w:r>
        <w:rPr>
          <w:rFonts w:ascii="Times New Roman;serif" w:hAnsi="Times New Roman;serif"/>
          <w:b/>
          <w:strike/>
          <w:color w:val="FF0000"/>
          <w:sz w:val="22"/>
        </w:rPr>
        <w:t>2.04</w:t>
      </w:r>
      <w:r>
        <w:rPr>
          <w:rFonts w:ascii="Times New Roman;serif" w:hAnsi="Times New Roman;serif"/>
          <w:b/>
          <w:color w:val="0000FF"/>
          <w:sz w:val="22"/>
          <w:u w:val="single"/>
        </w:rPr>
        <w:t>1.09</w:t>
      </w:r>
      <w:r>
        <w:rPr>
          <w:color w:val="000000"/>
        </w:rPr>
        <w:t xml:space="preserve"> </w:t>
      </w:r>
      <w:r>
        <w:rPr>
          <w:rFonts w:ascii="Times New Roman;serif" w:hAnsi="Times New Roman;serif"/>
          <w:b w:val="false"/>
          <w:color w:val="000000"/>
          <w:sz w:val="22"/>
        </w:rPr>
        <w:t xml:space="preserve">and 2.12(b), the Dollar Amount of the Standby LC Exposure with respect to all Letters of Credit issued </w:t>
      </w:r>
      <w:r>
        <w:rPr>
          <w:rFonts w:ascii="Times New Roman;serif" w:hAnsi="Times New Roman;serif"/>
          <w:b/>
          <w:strike/>
          <w:color w:val="FF0000"/>
          <w:sz w:val="22"/>
        </w:rPr>
        <w:t xml:space="preserve">for the account of the Domestic Borrower </w:t>
      </w:r>
      <w:r>
        <w:rPr>
          <w:rFonts w:ascii="Times New Roman;serif" w:hAnsi="Times New Roman;serif"/>
          <w:b w:val="false"/>
          <w:color w:val="000000"/>
          <w:sz w:val="22"/>
        </w:rPr>
        <w:t>shall not exceed $</w:t>
      </w:r>
      <w:r>
        <w:rPr>
          <w:rFonts w:ascii="Times New Roman;serif" w:hAnsi="Times New Roman;serif"/>
          <w:b/>
          <w:strike/>
          <w:color w:val="FF0000"/>
          <w:sz w:val="22"/>
        </w:rPr>
        <w:t>15,000,000, (iii) subject to Sections 2.04 and 2.12(b), the Dollar Amount of the LC Exposure with respect to all Letters of Credit issued for the account of the Foreign Subsidiary Borrowers shall not exceed $10,000,000</w:t>
      </w:r>
      <w:r>
        <w:rPr>
          <w:rFonts w:ascii="Times New Roman;serif" w:hAnsi="Times New Roman;serif"/>
          <w:b/>
          <w:color w:val="0000FF"/>
          <w:sz w:val="22"/>
          <w:u w:val="single"/>
        </w:rPr>
        <w:t>20,000,000</w:t>
      </w:r>
      <w:r>
        <w:rPr>
          <w:rFonts w:ascii="Times New Roman;serif" w:hAnsi="Times New Roman;serif"/>
          <w:b w:val="false"/>
          <w:color w:val="000000"/>
          <w:sz w:val="22"/>
        </w:rPr>
        <w:t>, and (</w:t>
      </w:r>
      <w:r>
        <w:rPr>
          <w:rFonts w:ascii="Times New Roman;serif" w:hAnsi="Times New Roman;serif"/>
          <w:b/>
          <w:strike/>
          <w:color w:val="FF0000"/>
          <w:sz w:val="22"/>
        </w:rPr>
        <w:t>iv</w:t>
      </w:r>
      <w:r>
        <w:rPr>
          <w:rFonts w:ascii="Times New Roman;serif" w:hAnsi="Times New Roman;serif"/>
          <w:b/>
          <w:color w:val="0000FF"/>
          <w:sz w:val="22"/>
          <w:u w:val="single"/>
        </w:rPr>
        <w:t>iii</w:t>
      </w:r>
      <w:r>
        <w:rPr>
          <w:rFonts w:ascii="Times New Roman;serif" w:hAnsi="Times New Roman;serif"/>
          <w:b w:val="false"/>
          <w:color w:val="000000"/>
          <w:sz w:val="22"/>
        </w:rPr>
        <w:t>) the Borrowers shall be in compliance with the Revolving Exposure Limitations.</w:t>
      </w:r>
      <w:r>
        <w:rPr>
          <w:color w:val="0000FF"/>
          <w:u w:val="single"/>
        </w:rPr>
        <w:t xml:space="preserve"> </w:t>
      </w:r>
      <w:r>
        <w:rPr>
          <w:rFonts w:ascii="Times New Roman;serif" w:hAnsi="Times New Roman;serif"/>
          <w:b/>
          <w:color w:val="0000FF"/>
          <w:sz w:val="22"/>
          <w:u w:val="single"/>
        </w:rPr>
        <w:t>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Company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2.07(b).</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805180"/>
                <wp:effectExtent l="0" t="0" r="0" b="0"/>
                <wp:wrapNone/>
                <wp:docPr id="108" name="Frame10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88" w:before="0" w:after="240"/>
        <w:jc w:val="both"/>
        <w:rPr/>
      </w:pPr>
      <w:r>
        <w:rPr>
          <w:rFonts w:ascii="Times New Roman;serif" w:hAnsi="Times New Roman;serif"/>
          <w:b/>
          <w:strike/>
          <w:color w:val="FF0000"/>
          <w:sz w:val="22"/>
        </w:rPr>
        <w:t>The</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Issuing Bank shall not be under any obligation to issue</w:t>
      </w:r>
      <w:r>
        <w:rPr>
          <w:rFonts w:ascii="Times New Roman;serif" w:hAnsi="Times New Roman;serif"/>
          <w:b/>
          <w:color w:val="0000FF"/>
          <w:sz w:val="22"/>
          <w:u w:val="single"/>
        </w:rPr>
        <w:t>, amend or extend</w:t>
      </w:r>
      <w:r>
        <w:rPr>
          <w:color w:val="000000"/>
        </w:rPr>
        <w:t xml:space="preserve"> </w:t>
      </w:r>
      <w:r>
        <w:rPr>
          <w:rFonts w:ascii="Times New Roman;serif" w:hAnsi="Times New Roman;serif"/>
          <w:b w:val="false"/>
          <w:color w:val="000000"/>
          <w:sz w:val="22"/>
        </w:rPr>
        <w:t>any Letter of Credit if:</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(i)any order, judgment or decree of any Governmental Authority or arbitrator shall by its terms purport to enjoin or restrain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Issuing Bank from issuing</w:t>
      </w:r>
      <w:r>
        <w:rPr>
          <w:rFonts w:ascii="Times New Roman;serif" w:hAnsi="Times New Roman;serif"/>
          <w:b/>
          <w:color w:val="0000FF"/>
          <w:sz w:val="22"/>
          <w:u w:val="single"/>
        </w:rPr>
        <w:t>, amending or extending such Letter of Credit, or request that such Issuing Bank refrain from issuing, amending or extending</w:t>
      </w:r>
      <w:r>
        <w:rPr>
          <w:color w:val="000000"/>
        </w:rPr>
        <w:t xml:space="preserve"> </w:t>
      </w:r>
      <w:r>
        <w:rPr>
          <w:rFonts w:ascii="Times New Roman;serif" w:hAnsi="Times New Roman;serif"/>
          <w:b w:val="false"/>
          <w:color w:val="000000"/>
          <w:sz w:val="22"/>
        </w:rPr>
        <w:t xml:space="preserve">such Letter of Credit, or any Requirement of Law relating to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or any request or directive (whether or not having the force of law) from any Governmental Authority with jurisdiction over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Issuing Bank shall prohibit</w:t>
      </w:r>
      <w:r>
        <w:rPr>
          <w:rFonts w:ascii="Times New Roman;serif" w:hAnsi="Times New Roman;serif"/>
          <w:b/>
          <w:strike/>
          <w:color w:val="FF0000"/>
          <w:sz w:val="22"/>
        </w:rPr>
        <w:t xml:space="preserve">, or request that the Issuing Bank refrain from, </w:t>
      </w:r>
      <w:r>
        <w:rPr>
          <w:rFonts w:ascii="Times New Roman;serif" w:hAnsi="Times New Roman;serif"/>
          <w:b w:val="false"/>
          <w:color w:val="000000"/>
          <w:sz w:val="22"/>
        </w:rPr>
        <w:t>the issuance</w:t>
      </w:r>
      <w:r>
        <w:rPr>
          <w:rFonts w:ascii="Times New Roman;serif" w:hAnsi="Times New Roman;serif"/>
          <w:b/>
          <w:color w:val="0000FF"/>
          <w:sz w:val="22"/>
          <w:u w:val="single"/>
        </w:rPr>
        <w:t>, amendment or extension</w:t>
      </w:r>
      <w:r>
        <w:rPr>
          <w:color w:val="000000"/>
        </w:rPr>
        <w:t xml:space="preserve"> </w:t>
      </w:r>
      <w:r>
        <w:rPr>
          <w:rFonts w:ascii="Times New Roman;serif" w:hAnsi="Times New Roman;serif"/>
          <w:b w:val="false"/>
          <w:color w:val="000000"/>
          <w:sz w:val="22"/>
        </w:rPr>
        <w:t xml:space="preserve">of letters of credit </w:t>
      </w:r>
      <w:r>
        <w:rPr>
          <w:rFonts w:ascii="Times New Roman;serif" w:hAnsi="Times New Roman;serif"/>
          <w:b/>
          <w:color w:val="0000FF"/>
          <w:sz w:val="22"/>
          <w:u w:val="single"/>
        </w:rPr>
        <w:t xml:space="preserve">or bank guarantees </w:t>
      </w:r>
      <w:r>
        <w:rPr>
          <w:rFonts w:ascii="Times New Roman;serif" w:hAnsi="Times New Roman;serif"/>
          <w:b w:val="false"/>
          <w:color w:val="000000"/>
          <w:sz w:val="22"/>
        </w:rPr>
        <w:t>generally or such Letter of Credit in particular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or</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any such order, judgment or decree, or law shall impose upon such Issuing Bank with respect to such Letter of Credit any restriction, reserve or capital or liquidity requirement (for which such Issuing Bank is not otherwise compensated hereunder) not in effect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or shall impose upon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any unreimbursed loss, cost or expense which was not applicable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and which such Issuing Bank in good faith deems material to it, or</w:t>
      </w:r>
    </w:p>
    <w:p>
      <w:pPr>
        <w:pStyle w:val="TextBody"/>
        <w:bidi w:val="0"/>
        <w:spacing w:lineRule="auto" w:line="288" w:before="0" w:after="240"/>
        <w:ind w:left="0" w:right="0" w:firstLine="720"/>
        <w:jc w:val="both"/>
        <w:rPr/>
      </w:pPr>
      <w:r>
        <w:rPr>
          <w:rFonts w:ascii="Times New Roman;serif" w:hAnsi="Times New Roman;serif"/>
          <w:b w:val="false"/>
          <w:color w:val="000000"/>
          <w:sz w:val="22"/>
        </w:rPr>
        <w:t>(ii)    the issuance</w:t>
      </w:r>
      <w:r>
        <w:rPr>
          <w:rFonts w:ascii="Times New Roman;serif" w:hAnsi="Times New Roman;serif"/>
          <w:b/>
          <w:color w:val="0000FF"/>
          <w:sz w:val="22"/>
          <w:u w:val="single"/>
        </w:rPr>
        <w:t>, amendment or extension</w:t>
      </w:r>
      <w:r>
        <w:rPr>
          <w:color w:val="000000"/>
        </w:rPr>
        <w:t xml:space="preserve"> </w:t>
      </w:r>
      <w:r>
        <w:rPr>
          <w:rFonts w:ascii="Times New Roman;serif" w:hAnsi="Times New Roman;serif"/>
          <w:b w:val="false"/>
          <w:color w:val="000000"/>
          <w:sz w:val="22"/>
        </w:rPr>
        <w:t xml:space="preserve">of such Letter of Credit would violate one or more policies of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applicable to letters of credit </w:t>
      </w:r>
      <w:r>
        <w:rPr>
          <w:rFonts w:ascii="Times New Roman;serif" w:hAnsi="Times New Roman;serif"/>
          <w:b/>
          <w:color w:val="0000FF"/>
          <w:sz w:val="22"/>
          <w:u w:val="single"/>
        </w:rPr>
        <w:t xml:space="preserve">or bank guarantees </w:t>
      </w:r>
      <w:r>
        <w:rPr>
          <w:rFonts w:ascii="Times New Roman;serif" w:hAnsi="Times New Roman;serif"/>
          <w:b w:val="false"/>
          <w:color w:val="000000"/>
          <w:sz w:val="22"/>
        </w:rPr>
        <w:t>generally.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u w:val="single"/>
        </w:rPr>
        <w:t>Expiration Date</w:t>
      </w:r>
      <w:r>
        <w:rPr>
          <w:rFonts w:ascii="Times New Roman;serif" w:hAnsi="Times New Roman;serif"/>
          <w:b w:val="false"/>
          <w:color w:val="000000"/>
          <w:sz w:val="22"/>
        </w:rPr>
        <w:t xml:space="preserve">. Each Letter of Credit shall expire (or be subject to termination or non-renewal by notice from the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Issuing Bank to the beneficiary thereof) at or prior to the close of business on the earlier of (i) the date one year after the date of the issuance of such Letter of Credit (or, in the case of any extension of the expiration </w:t>
      </w:r>
      <w:r>
        <w:rPr>
          <w:rFonts w:ascii="Times New Roman;serif" w:hAnsi="Times New Roman;serif"/>
          <w:b/>
          <w:color w:val="0000FF"/>
          <w:sz w:val="22"/>
          <w:u w:val="single"/>
        </w:rPr>
        <w:t xml:space="preserve">date </w:t>
      </w:r>
      <w:r>
        <w:rPr>
          <w:rFonts w:ascii="Times New Roman;serif" w:hAnsi="Times New Roman;serif"/>
          <w:b w:val="false"/>
          <w:color w:val="000000"/>
          <w:sz w:val="22"/>
        </w:rPr>
        <w:t xml:space="preserve">thereof, </w:t>
      </w:r>
      <w:r>
        <w:rPr>
          <w:rFonts w:ascii="Times New Roman;serif" w:hAnsi="Times New Roman;serif"/>
          <w:b/>
          <w:color w:val="0000FF"/>
          <w:sz w:val="22"/>
          <w:u w:val="single"/>
        </w:rPr>
        <w:t xml:space="preserve">including, without limitation, any automatic renewal provision, </w:t>
      </w:r>
      <w:r>
        <w:rPr>
          <w:rFonts w:ascii="Times New Roman;serif" w:hAnsi="Times New Roman;serif"/>
          <w:b w:val="false"/>
          <w:color w:val="000000"/>
          <w:sz w:val="22"/>
        </w:rPr>
        <w:t>one year after such extension) and (ii) the date that is five (5) Business Days prior to the Maturity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u w:val="single"/>
        </w:rPr>
        <w:t>Participations</w:t>
      </w:r>
      <w:r>
        <w:rPr>
          <w:rFonts w:ascii="Times New Roman;serif" w:hAnsi="Times New Roman;serif"/>
          <w:b w:val="false"/>
          <w:color w:val="000000"/>
          <w:sz w:val="22"/>
        </w:rPr>
        <w:t xml:space="preserve">. By the issuance of a Letter of Credit (or an amendment to a Letter of Credit increasing the amount or extending the term thereof) and without any further action on the part of the Issuing Bank or any </w:t>
      </w:r>
      <w:r>
        <w:rPr>
          <w:rFonts w:ascii="Times New Roman;serif" w:hAnsi="Times New Roman;serif"/>
          <w:b/>
          <w:strike/>
          <w:color w:val="FF0000"/>
          <w:sz w:val="22"/>
        </w:rPr>
        <w:t>Lender in respect of the Tranche under which such Letter of Credit is issued</w:t>
      </w:r>
      <w:r>
        <w:rPr>
          <w:rFonts w:ascii="Times New Roman;serif" w:hAnsi="Times New Roman;serif"/>
          <w:b/>
          <w:color w:val="0000FF"/>
          <w:sz w:val="22"/>
          <w:u w:val="single"/>
        </w:rPr>
        <w:t>U.S. Tranche Lender</w:t>
      </w:r>
      <w:r>
        <w:rPr>
          <w:color w:val="000000"/>
        </w:rPr>
        <w:t xml:space="preserve"> </w:t>
      </w:r>
      <w:r>
        <w:rPr>
          <w:rFonts w:ascii="Times New Roman;serif" w:hAnsi="Times New Roman;serif"/>
          <w:b w:val="false"/>
          <w:color w:val="000000"/>
          <w:sz w:val="22"/>
        </w:rPr>
        <w:t>(each such Lender, an “</w:t>
      </w:r>
      <w:r>
        <w:rPr>
          <w:rFonts w:ascii="Times New Roman;serif" w:hAnsi="Times New Roman;serif"/>
          <w:b w:val="false"/>
          <w:color w:val="000000"/>
          <w:sz w:val="22"/>
          <w:u w:val="single"/>
        </w:rPr>
        <w:t>Applicable Lender</w:t>
      </w:r>
      <w:r>
        <w:rPr>
          <w:color w:val="000000"/>
        </w:rPr>
        <w:t>”</w:t>
      </w:r>
      <w:r>
        <w:rPr>
          <w:rFonts w:ascii="Times New Roman;serif" w:hAnsi="Times New Roman;serif"/>
          <w:b w:val="false"/>
          <w:color w:val="000000"/>
          <w:sz w:val="22"/>
        </w:rPr>
        <w:t xml:space="preserve">), the Issuing Bank hereby grants to each Applicable Lender, and each Applicable Lender hereby acquires from the Issuing Bank, a participation in such Letter of Credit equal to such Applicable Lender’s Applicable Percentage of the aggregate </w:t>
      </w:r>
      <w:r>
        <w:rPr>
          <w:rFonts w:ascii="Times New Roman;serif" w:hAnsi="Times New Roman;serif"/>
          <w:b/>
          <w:strike/>
          <w:color w:val="FF0000"/>
          <w:sz w:val="22"/>
        </w:rPr>
        <w:t>Dollar Amount</w:t>
      </w:r>
      <w:r>
        <w:rPr>
          <w:rFonts w:ascii="Times New Roman;serif" w:hAnsi="Times New Roman;serif"/>
          <w:b/>
          <w:color w:val="0000FF"/>
          <w:sz w:val="22"/>
          <w:u w:val="single"/>
        </w:rPr>
        <w:t>amount</w:t>
      </w:r>
      <w:r>
        <w:rPr>
          <w:color w:val="000000"/>
        </w:rPr>
        <w:t xml:space="preserve"> </w:t>
      </w:r>
      <w:r>
        <w:rPr>
          <w:rFonts w:ascii="Times New Roman;serif" w:hAnsi="Times New Roman;serif"/>
          <w:b w:val="false"/>
          <w:color w:val="000000"/>
          <w:sz w:val="22"/>
        </w:rPr>
        <w:t xml:space="preserve">available to be drawn under such Letter of Credit. In consideration and in furtherance of the foregoing, each Applicable Lender hereby absolutely and unconditionally agrees to pay to the Administrative Agent, for the account of the Issuing Bank, such Applicable Lender’s Applicable Percentage of each LC Disbursement made by the Issuing Bank and not reimbursed by the </w:t>
      </w:r>
      <w:r>
        <w:rPr>
          <w:rFonts w:ascii="Times New Roman;serif" w:hAnsi="Times New Roman;serif"/>
          <w:b/>
          <w:strike/>
          <w:color w:val="FF0000"/>
          <w:sz w:val="22"/>
        </w:rPr>
        <w:t>applicable</w:t>
      </w:r>
      <w:r>
        <w:rPr>
          <w:rFonts w:ascii="Times New Roman;serif" w:hAnsi="Times New Roman;serif"/>
          <w:b/>
          <w:color w:val="0000FF"/>
          <w:sz w:val="22"/>
          <w:u w:val="single"/>
        </w:rPr>
        <w:t>Domestic</w:t>
      </w:r>
      <w:r>
        <w:rPr>
          <w:color w:val="000000"/>
        </w:rPr>
        <w:t xml:space="preserve"> </w:t>
      </w:r>
      <w:r>
        <w:rPr>
          <w:rFonts w:ascii="Times New Roman;serif" w:hAnsi="Times New Roman;serif"/>
          <w:b w:val="false"/>
          <w:color w:val="000000"/>
          <w:sz w:val="22"/>
        </w:rPr>
        <w:t xml:space="preserve">Borrower on the date due as provided in paragraph (e) of this Section, or of any reimbursement payment required to be refunded to the </w:t>
      </w:r>
      <w:r>
        <w:rPr>
          <w:rFonts w:ascii="Times New Roman;serif" w:hAnsi="Times New Roman;serif"/>
          <w:b/>
          <w:strike/>
          <w:color w:val="FF0000"/>
          <w:sz w:val="22"/>
        </w:rPr>
        <w:t>applicable</w:t>
      </w:r>
      <w:r>
        <w:rPr>
          <w:rFonts w:ascii="Times New Roman;serif" w:hAnsi="Times New Roman;serif"/>
          <w:b/>
          <w:color w:val="0000FF"/>
          <w:sz w:val="22"/>
          <w:u w:val="single"/>
        </w:rPr>
        <w:t>Domestic</w:t>
      </w:r>
      <w:r>
        <w:rPr>
          <w:color w:val="000000"/>
        </w:rPr>
        <w:t xml:space="preserve"> </w:t>
      </w:r>
      <w:r>
        <w:rPr>
          <w:rFonts w:ascii="Times New Roman;serif" w:hAnsi="Times New Roman;serif"/>
          <w:b w:val="false"/>
          <w:color w:val="000000"/>
          <w:sz w:val="22"/>
        </w:rPr>
        <w:t>Borrower for any reason, including after the Maturity Date. Each such payment shall be made without offset, abatement, withholding or reduction whatsoever.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05180"/>
                <wp:effectExtent l="0" t="0" r="0" b="0"/>
                <wp:wrapNone/>
                <wp:docPr id="109" name="Frame10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u w:val="single"/>
        </w:rPr>
        <w:t>Reimbursement</w:t>
      </w:r>
      <w:r>
        <w:rPr>
          <w:rFonts w:ascii="Times New Roman;serif" w:hAnsi="Times New Roman;serif"/>
          <w:b w:val="false"/>
          <w:color w:val="000000"/>
          <w:sz w:val="22"/>
        </w:rPr>
        <w:t xml:space="preserve">. If </w:t>
      </w:r>
      <w:r>
        <w:rPr>
          <w:rFonts w:ascii="Times New Roman;serif" w:hAnsi="Times New Roman;serif"/>
          <w:b/>
          <w:strike/>
          <w:color w:val="FF0000"/>
          <w:sz w:val="22"/>
        </w:rPr>
        <w:t>the</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 xml:space="preserve">Issuing Bank shall make any LC Disbursement in respect of a Letter of Credit, the </w:t>
      </w:r>
      <w:r>
        <w:rPr>
          <w:rFonts w:ascii="Times New Roman;serif" w:hAnsi="Times New Roman;serif"/>
          <w:b/>
          <w:strike/>
          <w:color w:val="FF0000"/>
          <w:sz w:val="22"/>
        </w:rPr>
        <w:t>applicable</w:t>
      </w:r>
      <w:r>
        <w:rPr>
          <w:rFonts w:ascii="Times New Roman;serif" w:hAnsi="Times New Roman;serif"/>
          <w:b/>
          <w:color w:val="0000FF"/>
          <w:sz w:val="22"/>
          <w:u w:val="single"/>
        </w:rPr>
        <w:t>Domestic</w:t>
      </w:r>
      <w:r>
        <w:rPr>
          <w:color w:val="000000"/>
        </w:rPr>
        <w:t xml:space="preserve"> </w:t>
      </w:r>
      <w:r>
        <w:rPr>
          <w:rFonts w:ascii="Times New Roman;serif" w:hAnsi="Times New Roman;serif"/>
          <w:b w:val="false"/>
          <w:color w:val="000000"/>
          <w:sz w:val="22"/>
        </w:rPr>
        <w:t>Borrower shall reimburse such LC Disbursement by paying to the Administrative Agent</w:t>
      </w:r>
      <w:r>
        <w:rPr>
          <w:rFonts w:ascii="Times New Roman;serif" w:hAnsi="Times New Roman;serif"/>
          <w:b/>
          <w:strike/>
          <w:color w:val="FF0000"/>
          <w:sz w:val="22"/>
        </w:rPr>
        <w:t>, in such Agreed Currency as was paid by the Issuing Bank unless otherwise agreed by the Issuing Bank and the Company, an amount</w:t>
      </w:r>
      <w:r>
        <w:rPr>
          <w:color w:val="000000"/>
        </w:rPr>
        <w:t xml:space="preserve"> </w:t>
      </w:r>
      <w:r>
        <w:rPr>
          <w:rFonts w:ascii="Times New Roman;serif" w:hAnsi="Times New Roman;serif"/>
          <w:b/>
          <w:color w:val="0000FF"/>
          <w:sz w:val="22"/>
          <w:u w:val="single"/>
        </w:rPr>
        <w:t>an amount in the currency of such LC Disbursement</w:t>
      </w:r>
      <w:r>
        <w:rPr>
          <w:color w:val="000000"/>
        </w:rPr>
        <w:t xml:space="preserve"> </w:t>
      </w:r>
      <w:r>
        <w:rPr>
          <w:rFonts w:ascii="Times New Roman;serif" w:hAnsi="Times New Roman;serif"/>
          <w:b w:val="false"/>
          <w:color w:val="000000"/>
          <w:sz w:val="22"/>
        </w:rPr>
        <w:t xml:space="preserve">equal to such LC Disbursement not later than </w:t>
      </w:r>
      <w:r>
        <w:rPr>
          <w:rFonts w:ascii="Times New Roman;serif" w:hAnsi="Times New Roman;serif"/>
          <w:b/>
          <w:strike/>
          <w:color w:val="FF0000"/>
          <w:sz w:val="22"/>
        </w:rPr>
        <w:t>12:00 noon, Local Time, on the date that such LC Disbursement is made, if such Borrower shall have received notice of such LC Disbursement prior to 10:00 a.m., Local Time, on such date, or</w:t>
      </w:r>
      <w:r>
        <w:rPr>
          <w:rFonts w:ascii="Times New Roman;serif" w:hAnsi="Times New Roman;serif"/>
          <w:b/>
          <w:color w:val="0000FF"/>
          <w:sz w:val="22"/>
          <w:u w:val="single"/>
        </w:rPr>
        <w:t>11:00 a.m., Local Time, on (i) the Business Day that the Company receives notice of such LC Disbursement</w:t>
      </w:r>
      <w:r>
        <w:rPr>
          <w:rFonts w:ascii="Times New Roman;serif" w:hAnsi="Times New Roman;serif"/>
          <w:b w:val="false"/>
          <w:color w:val="000000"/>
          <w:sz w:val="22"/>
        </w:rPr>
        <w:t xml:space="preserve">, if such notice </w:t>
      </w:r>
      <w:r>
        <w:rPr>
          <w:rFonts w:ascii="Times New Roman;serif" w:hAnsi="Times New Roman;serif"/>
          <w:b/>
          <w:strike/>
          <w:color w:val="FF0000"/>
          <w:sz w:val="22"/>
        </w:rPr>
        <w:t>has not been</w:t>
      </w:r>
      <w:r>
        <w:rPr>
          <w:rFonts w:ascii="Times New Roman;serif" w:hAnsi="Times New Roman;serif"/>
          <w:b/>
          <w:color w:val="0000FF"/>
          <w:sz w:val="22"/>
          <w:u w:val="single"/>
        </w:rPr>
        <w:t>is</w:t>
      </w:r>
      <w:r>
        <w:rPr>
          <w:color w:val="000000"/>
        </w:rPr>
        <w:t xml:space="preserve"> </w:t>
      </w:r>
      <w:r>
        <w:rPr>
          <w:rFonts w:ascii="Times New Roman;serif" w:hAnsi="Times New Roman;serif"/>
          <w:b w:val="false"/>
          <w:color w:val="000000"/>
          <w:sz w:val="22"/>
        </w:rPr>
        <w:t xml:space="preserve">received </w:t>
      </w:r>
      <w:r>
        <w:rPr>
          <w:rFonts w:ascii="Times New Roman;serif" w:hAnsi="Times New Roman;serif"/>
          <w:b/>
          <w:strike/>
          <w:color w:val="FF0000"/>
          <w:sz w:val="22"/>
        </w:rPr>
        <w:t xml:space="preserve">by such Borrower </w:t>
      </w:r>
      <w:r>
        <w:rPr>
          <w:rFonts w:ascii="Times New Roman;serif" w:hAnsi="Times New Roman;serif"/>
          <w:b w:val="false"/>
          <w:color w:val="000000"/>
          <w:sz w:val="22"/>
        </w:rPr>
        <w:t xml:space="preserve">prior to </w:t>
      </w:r>
      <w:r>
        <w:rPr>
          <w:rFonts w:ascii="Times New Roman;serif" w:hAnsi="Times New Roman;serif"/>
          <w:b/>
          <w:strike/>
          <w:color w:val="FF0000"/>
          <w:sz w:val="22"/>
        </w:rPr>
        <w:t>such time on such date, then not later than 12:00 noon</w:t>
      </w:r>
      <w:r>
        <w:rPr>
          <w:rFonts w:ascii="Times New Roman;serif" w:hAnsi="Times New Roman;serif"/>
          <w:b/>
          <w:color w:val="0000FF"/>
          <w:sz w:val="22"/>
          <w:u w:val="single"/>
        </w:rPr>
        <w:t>9:00 a.m.</w:t>
      </w:r>
      <w:r>
        <w:rPr>
          <w:rFonts w:ascii="Times New Roman;serif" w:hAnsi="Times New Roman;serif"/>
          <w:b w:val="false"/>
          <w:color w:val="000000"/>
          <w:sz w:val="22"/>
        </w:rPr>
        <w:t xml:space="preserve">, Local Time, on </w:t>
      </w:r>
      <w:r>
        <w:rPr>
          <w:rFonts w:ascii="Times New Roman;serif" w:hAnsi="Times New Roman;serif"/>
          <w:b/>
          <w:color w:val="0000FF"/>
          <w:sz w:val="22"/>
          <w:u w:val="single"/>
        </w:rPr>
        <w:t xml:space="preserve">the day of receipt, or (ii) </w:t>
      </w:r>
      <w:r>
        <w:rPr>
          <w:rFonts w:ascii="Times New Roman;serif" w:hAnsi="Times New Roman;serif"/>
          <w:b w:val="false"/>
          <w:color w:val="000000"/>
          <w:sz w:val="22"/>
        </w:rPr>
        <w:t xml:space="preserve">the Business Day immediately following the day that </w:t>
      </w:r>
      <w:r>
        <w:rPr>
          <w:rFonts w:ascii="Times New Roman;serif" w:hAnsi="Times New Roman;serif"/>
          <w:b/>
          <w:strike/>
          <w:color w:val="FF0000"/>
          <w:sz w:val="22"/>
        </w:rPr>
        <w:t>such Borrower</w:t>
      </w:r>
      <w:r>
        <w:rPr>
          <w:rFonts w:ascii="Times New Roman;serif" w:hAnsi="Times New Roman;serif"/>
          <w:b/>
          <w:color w:val="0000FF"/>
          <w:sz w:val="22"/>
          <w:u w:val="single"/>
        </w:rPr>
        <w:t>the Company</w:t>
      </w:r>
      <w:r>
        <w:rPr>
          <w:color w:val="000000"/>
        </w:rPr>
        <w:t xml:space="preserve"> </w:t>
      </w:r>
      <w:r>
        <w:rPr>
          <w:rFonts w:ascii="Times New Roman;serif" w:hAnsi="Times New Roman;serif"/>
          <w:b w:val="false"/>
          <w:color w:val="000000"/>
          <w:sz w:val="22"/>
        </w:rPr>
        <w:t xml:space="preserve">receives such notice, if such notice is </w:t>
      </w:r>
      <w:r>
        <w:rPr>
          <w:rFonts w:ascii="Times New Roman;serif" w:hAnsi="Times New Roman;serif"/>
          <w:b/>
          <w:strike/>
          <w:color w:val="FF0000"/>
          <w:sz w:val="22"/>
        </w:rPr>
        <w:t xml:space="preserve">not </w:t>
      </w:r>
      <w:r>
        <w:rPr>
          <w:rFonts w:ascii="Times New Roman;serif" w:hAnsi="Times New Roman;serif"/>
          <w:b w:val="false"/>
          <w:color w:val="000000"/>
          <w:sz w:val="22"/>
        </w:rPr>
        <w:t xml:space="preserve">received </w:t>
      </w:r>
      <w:r>
        <w:rPr>
          <w:rFonts w:ascii="Times New Roman;serif" w:hAnsi="Times New Roman;serif"/>
          <w:b/>
          <w:strike/>
          <w:color w:val="FF0000"/>
          <w:sz w:val="22"/>
        </w:rPr>
        <w:t>prior to such time</w:t>
      </w:r>
      <w:r>
        <w:rPr>
          <w:rFonts w:ascii="Times New Roman;serif" w:hAnsi="Times New Roman;serif"/>
          <w:b/>
          <w:color w:val="0000FF"/>
          <w:sz w:val="22"/>
          <w:u w:val="single"/>
        </w:rPr>
        <w:t>after 9:00 a.m. Local Time</w:t>
      </w:r>
      <w:r>
        <w:rPr>
          <w:color w:val="000000"/>
        </w:rPr>
        <w:t xml:space="preserve"> </w:t>
      </w:r>
      <w:r>
        <w:rPr>
          <w:rFonts w:ascii="Times New Roman;serif" w:hAnsi="Times New Roman;serif"/>
          <w:b w:val="false"/>
          <w:color w:val="000000"/>
          <w:sz w:val="22"/>
        </w:rPr>
        <w:t xml:space="preserve">on the day of receipt;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such LC Disbursement is </w:t>
      </w:r>
      <w:r>
        <w:rPr>
          <w:rFonts w:ascii="Times New Roman;serif" w:hAnsi="Times New Roman;serif"/>
          <w:b/>
          <w:strike/>
          <w:color w:val="FF0000"/>
          <w:sz w:val="22"/>
        </w:rPr>
        <w:t>not less</w:t>
      </w:r>
      <w:r>
        <w:rPr>
          <w:rFonts w:ascii="Times New Roman;serif" w:hAnsi="Times New Roman;serif"/>
          <w:b/>
          <w:color w:val="0000FF"/>
          <w:sz w:val="22"/>
          <w:u w:val="single"/>
        </w:rPr>
        <w:t>greater</w:t>
      </w:r>
      <w:r>
        <w:rPr>
          <w:color w:val="000000"/>
        </w:rPr>
        <w:t xml:space="preserve"> </w:t>
      </w:r>
      <w:r>
        <w:rPr>
          <w:rFonts w:ascii="Times New Roman;serif" w:hAnsi="Times New Roman;serif"/>
          <w:b w:val="false"/>
          <w:color w:val="000000"/>
          <w:sz w:val="22"/>
        </w:rPr>
        <w:t xml:space="preserve">than </w:t>
      </w:r>
      <w:r>
        <w:rPr>
          <w:rFonts w:ascii="Times New Roman;serif" w:hAnsi="Times New Roman;serif"/>
          <w:b/>
          <w:color w:val="0000FF"/>
          <w:sz w:val="22"/>
          <w:u w:val="single"/>
        </w:rPr>
        <w:t xml:space="preserve">or equal to </w:t>
      </w:r>
      <w:r>
        <w:rPr>
          <w:rFonts w:ascii="Times New Roman;serif" w:hAnsi="Times New Roman;serif"/>
          <w:b w:val="false"/>
          <w:color w:val="000000"/>
          <w:sz w:val="22"/>
        </w:rPr>
        <w:t xml:space="preserve">the Dollar Amount of $1,000,000, the Company may, subject to the conditions to borrowing set forth herein, request in accordance with Section 2.03 or 2.06 that such payment be financed with an ABR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Borrowing or Swingline Loan in </w:t>
      </w:r>
      <w:r>
        <w:rPr>
          <w:rFonts w:ascii="Times New Roman;serif" w:hAnsi="Times New Roman;serif"/>
          <w:b/>
          <w:strike/>
          <w:color w:val="FF0000"/>
          <w:sz w:val="22"/>
        </w:rPr>
        <w:t>a Dollar Amount equal to the amount of such LC Disbursement</w:t>
      </w:r>
      <w:r>
        <w:rPr>
          <w:rFonts w:ascii="Times New Roman;serif" w:hAnsi="Times New Roman;serif"/>
          <w:b/>
          <w:color w:val="0000FF"/>
          <w:sz w:val="22"/>
          <w:u w:val="single"/>
        </w:rPr>
        <w:t>an equivalent amount,</w:t>
      </w:r>
      <w:r>
        <w:rPr>
          <w:color w:val="000000"/>
        </w:rPr>
        <w:t xml:space="preserve"> </w:t>
      </w:r>
      <w:r>
        <w:rPr>
          <w:rFonts w:ascii="Times New Roman;serif" w:hAnsi="Times New Roman;serif"/>
          <w:b w:val="false"/>
          <w:color w:val="000000"/>
          <w:sz w:val="22"/>
        </w:rPr>
        <w:t xml:space="preserve">and, to the extent so financed, the </w:t>
      </w:r>
      <w:r>
        <w:rPr>
          <w:rFonts w:ascii="Times New Roman;serif" w:hAnsi="Times New Roman;serif"/>
          <w:b/>
          <w:strike/>
          <w:color w:val="FF0000"/>
          <w:sz w:val="22"/>
        </w:rPr>
        <w:t xml:space="preserve">applicable </w:t>
      </w:r>
      <w:r>
        <w:rPr>
          <w:rFonts w:ascii="Times New Roman;serif" w:hAnsi="Times New Roman;serif"/>
          <w:b w:val="false"/>
          <w:color w:val="000000"/>
          <w:sz w:val="22"/>
        </w:rPr>
        <w:t xml:space="preserve">Borrower’s obligation to make such payment shall be discharged and replaced by the resulting ABR </w:t>
      </w:r>
      <w:r>
        <w:rPr>
          <w:rFonts w:ascii="Times New Roman;serif" w:hAnsi="Times New Roman;serif"/>
          <w:b/>
          <w:strike/>
          <w:color w:val="FF0000"/>
          <w:sz w:val="22"/>
        </w:rPr>
        <w:t xml:space="preserve">Revolving </w:t>
      </w:r>
      <w:r>
        <w:rPr>
          <w:rFonts w:ascii="Times New Roman;serif" w:hAnsi="Times New Roman;serif"/>
          <w:b w:val="false"/>
          <w:color w:val="000000"/>
          <w:sz w:val="22"/>
        </w:rPr>
        <w:t>Borrowing or Swingline Loan</w:t>
      </w:r>
      <w:r>
        <w:rPr>
          <w:rFonts w:ascii="Times New Roman;serif" w:hAnsi="Times New Roman;serif"/>
          <w:b/>
          <w:color w:val="0000FF"/>
          <w:sz w:val="22"/>
          <w:u w:val="single"/>
        </w:rPr>
        <w:t>, as applicable</w:t>
      </w:r>
      <w:r>
        <w:rPr>
          <w:rFonts w:ascii="Times New Roman;serif" w:hAnsi="Times New Roman;serif"/>
          <w:b w:val="false"/>
          <w:color w:val="000000"/>
          <w:sz w:val="22"/>
        </w:rPr>
        <w:t xml:space="preserve">. If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fails to make such payment when due, the Administrative Agent shall notify each Applicable Lender of the applicable LC Disbursement, the payment then due from </w:t>
      </w:r>
      <w:r>
        <w:rPr>
          <w:rFonts w:ascii="Times New Roman;serif" w:hAnsi="Times New Roman;serif"/>
          <w:b/>
          <w:strike/>
          <w:color w:val="FF0000"/>
          <w:sz w:val="22"/>
        </w:rPr>
        <w:t>such</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in respect thereof and such </w:t>
      </w:r>
      <w:r>
        <w:rPr>
          <w:rFonts w:ascii="Times New Roman;serif" w:hAnsi="Times New Roman;serif"/>
          <w:b/>
          <w:strike/>
          <w:color w:val="FF0000"/>
          <w:sz w:val="22"/>
        </w:rPr>
        <w:t>Lender’s</w:t>
      </w:r>
      <w:r>
        <w:rPr>
          <w:rFonts w:ascii="Times New Roman;serif" w:hAnsi="Times New Roman;serif"/>
          <w:b/>
          <w:color w:val="0000FF"/>
          <w:sz w:val="22"/>
          <w:u w:val="single"/>
        </w:rPr>
        <w:t>Lender's</w:t>
      </w:r>
      <w:r>
        <w:rPr>
          <w:color w:val="000000"/>
        </w:rPr>
        <w:t xml:space="preserve"> </w:t>
      </w:r>
      <w:r>
        <w:rPr>
          <w:rFonts w:ascii="Times New Roman;serif" w:hAnsi="Times New Roman;serif"/>
          <w:b w:val="false"/>
          <w:color w:val="000000"/>
          <w:sz w:val="22"/>
        </w:rPr>
        <w:t xml:space="preserve">Applicable Percentage thereof. Promptly following receipt of such notice, each Applicable Lender shall pay to the Administrative Agent its Applicable Percentage of the payment then due from </w:t>
      </w:r>
      <w:r>
        <w:rPr>
          <w:rFonts w:ascii="Times New Roman;serif" w:hAnsi="Times New Roman;serif"/>
          <w:b/>
          <w:strike/>
          <w:color w:val="FF0000"/>
          <w:sz w:val="22"/>
        </w:rPr>
        <w:t>such</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in the same manner as provided in Section 2.08 with respect to Loans made by such Lender (and Section 2.08 shall apply, mutatis mutandis, to the payment obligations of the Applicable Lenders), and the Administrative Agent shall promptly pay to the </w:t>
      </w:r>
      <w:r>
        <w:rPr>
          <w:rFonts w:ascii="Times New Roman;serif" w:hAnsi="Times New Roman;serif"/>
          <w:b/>
          <w:color w:val="0000FF"/>
          <w:sz w:val="22"/>
          <w:u w:val="single"/>
        </w:rPr>
        <w:t xml:space="preserve">respective </w:t>
      </w:r>
      <w:r>
        <w:rPr>
          <w:rFonts w:ascii="Times New Roman;serif" w:hAnsi="Times New Roman;serif"/>
          <w:b w:val="false"/>
          <w:color w:val="000000"/>
          <w:sz w:val="22"/>
        </w:rPr>
        <w:t xml:space="preserve">Issuing Bank the amounts so received by it from the Applicable Lenders. Promptly following receipt by the Administrative Agent of any payment from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pursuant to this paragraph, the Administrative Agent shall distribute such payment to the </w:t>
      </w:r>
      <w:r>
        <w:rPr>
          <w:rFonts w:ascii="Times New Roman;serif" w:hAnsi="Times New Roman;serif"/>
          <w:b/>
          <w:color w:val="0000FF"/>
          <w:sz w:val="22"/>
          <w:u w:val="single"/>
        </w:rPr>
        <w:t xml:space="preserve">respective </w:t>
      </w:r>
      <w:r>
        <w:rPr>
          <w:rFonts w:ascii="Times New Roman;serif" w:hAnsi="Times New Roman;serif"/>
          <w:b w:val="false"/>
          <w:color w:val="000000"/>
          <w:sz w:val="22"/>
        </w:rPr>
        <w:t xml:space="preserve">Issuing Bank or, to the extent that Applicable Lenders have made payments pursuant to this paragraph to reimburse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then to such Lenders and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Issuing Bank</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as their interests may appear. Any payment made by an Applicable Lender pursuant to this paragraph to reimburse </w:t>
      </w:r>
      <w:r>
        <w:rPr>
          <w:rFonts w:ascii="Times New Roman;serif" w:hAnsi="Times New Roman;serif"/>
          <w:b/>
          <w:strike/>
          <w:color w:val="FF0000"/>
          <w:sz w:val="22"/>
        </w:rPr>
        <w:t>the</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 xml:space="preserve">Issuing Bank for any LC Disbursement (other than the funding of ABR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Loans or </w:t>
      </w:r>
      <w:r>
        <w:rPr>
          <w:rFonts w:ascii="Times New Roman;serif" w:hAnsi="Times New Roman;serif"/>
          <w:b/>
          <w:strike/>
          <w:color w:val="FF0000"/>
          <w:sz w:val="22"/>
        </w:rPr>
        <w:t xml:space="preserve">a </w:t>
      </w:r>
      <w:r>
        <w:rPr>
          <w:rFonts w:ascii="Times New Roman;serif" w:hAnsi="Times New Roman;serif"/>
          <w:b w:val="false"/>
          <w:color w:val="000000"/>
          <w:sz w:val="22"/>
        </w:rPr>
        <w:t xml:space="preserve">Swingline </w:t>
      </w:r>
      <w:r>
        <w:rPr>
          <w:rFonts w:ascii="Times New Roman;serif" w:hAnsi="Times New Roman;serif"/>
          <w:b/>
          <w:strike/>
          <w:color w:val="FF0000"/>
          <w:sz w:val="22"/>
        </w:rPr>
        <w:t>Loan</w:t>
      </w:r>
      <w:r>
        <w:rPr>
          <w:rFonts w:ascii="Times New Roman;serif" w:hAnsi="Times New Roman;serif"/>
          <w:b/>
          <w:color w:val="0000FF"/>
          <w:sz w:val="22"/>
          <w:u w:val="single"/>
        </w:rPr>
        <w:t>Loans,</w:t>
      </w:r>
      <w:r>
        <w:rPr>
          <w:color w:val="000000"/>
        </w:rPr>
        <w:t xml:space="preserve"> </w:t>
      </w:r>
      <w:r>
        <w:rPr>
          <w:rFonts w:ascii="Times New Roman;serif" w:hAnsi="Times New Roman;serif"/>
          <w:b w:val="false"/>
          <w:color w:val="000000"/>
          <w:sz w:val="22"/>
        </w:rPr>
        <w:t xml:space="preserve">as contemplated above) shall not constitute a Loan and shall not relieve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of its obligation to reimburse such LC Disbursement. If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Borrower’s reimbursement of, or obligation to reimburse, any amounts in any Foreign Currency would subject the Administrative Agent, </w:t>
      </w:r>
      <w:r>
        <w:rPr>
          <w:rFonts w:ascii="Times New Roman;serif" w:hAnsi="Times New Roman;serif"/>
          <w:b/>
          <w:strike/>
          <w:color w:val="FF0000"/>
          <w:sz w:val="22"/>
        </w:rPr>
        <w:t>the</w:t>
      </w:r>
      <w:r>
        <w:rPr>
          <w:rFonts w:ascii="Times New Roman;serif" w:hAnsi="Times New Roman;serif"/>
          <w:b/>
          <w:color w:val="0000FF"/>
          <w:sz w:val="22"/>
          <w:u w:val="single"/>
        </w:rPr>
        <w:t>any</w:t>
      </w:r>
      <w:r>
        <w:rPr>
          <w:color w:val="000000"/>
        </w:rPr>
        <w:t xml:space="preserve"> </w:t>
      </w:r>
      <w:r>
        <w:rPr>
          <w:rFonts w:ascii="Times New Roman;serif" w:hAnsi="Times New Roman;serif"/>
          <w:b w:val="false"/>
          <w:color w:val="000000"/>
          <w:sz w:val="22"/>
        </w:rPr>
        <w:t xml:space="preserve">Issuing Bank or any </w:t>
      </w:r>
      <w:r>
        <w:rPr>
          <w:rFonts w:ascii="Times New Roman;serif" w:hAnsi="Times New Roman;serif"/>
          <w:b/>
          <w:strike/>
          <w:color w:val="FF0000"/>
          <w:sz w:val="22"/>
        </w:rPr>
        <w:t xml:space="preserve">Multicurrency Tranche </w:t>
      </w:r>
      <w:r>
        <w:rPr>
          <w:rFonts w:ascii="Times New Roman;serif" w:hAnsi="Times New Roman;serif"/>
          <w:b w:val="false"/>
          <w:color w:val="000000"/>
          <w:sz w:val="22"/>
        </w:rPr>
        <w:t xml:space="preserve">Lender to any stamp duty, ad valorem charge or similar tax that would not be payable if such reimbursement were made or required to be made in Dollars, </w:t>
      </w:r>
      <w:r>
        <w:rPr>
          <w:rFonts w:ascii="Times New Roman;serif" w:hAnsi="Times New Roman;serif"/>
          <w:b/>
          <w:strike/>
          <w:color w:val="FF0000"/>
          <w:sz w:val="22"/>
        </w:rPr>
        <w:t>such</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shall, at its option, either (x) pay the amount of any such tax requested by the Administrative Agent,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or the relevant </w:t>
      </w:r>
      <w:r>
        <w:rPr>
          <w:rFonts w:ascii="Times New Roman;serif" w:hAnsi="Times New Roman;serif"/>
          <w:b/>
          <w:strike/>
          <w:color w:val="FF0000"/>
          <w:sz w:val="22"/>
        </w:rPr>
        <w:t xml:space="preserve">Multicurrency Tranche </w:t>
      </w:r>
      <w:r>
        <w:rPr>
          <w:rFonts w:ascii="Times New Roman;serif" w:hAnsi="Times New Roman;serif"/>
          <w:b w:val="false"/>
          <w:color w:val="000000"/>
          <w:sz w:val="22"/>
        </w:rPr>
        <w:t xml:space="preserve">Lender or (y) reimburse each LC Disbursement made in such Foreign Currency in Dollars, in an amount equal to the </w:t>
      </w:r>
      <w:r>
        <w:rPr>
          <w:rFonts w:ascii="Times New Roman;serif" w:hAnsi="Times New Roman;serif"/>
          <w:b/>
          <w:strike/>
          <w:color w:val="FF0000"/>
          <w:sz w:val="22"/>
        </w:rPr>
        <w:t>Equivalent</w:t>
      </w:r>
      <w:r>
        <w:rPr>
          <w:rFonts w:ascii="Times New Roman;serif" w:hAnsi="Times New Roman;serif"/>
          <w:b/>
          <w:color w:val="0000FF"/>
          <w:sz w:val="22"/>
          <w:u w:val="single"/>
        </w:rPr>
        <w:t>Dollar</w:t>
      </w:r>
      <w:r>
        <w:rPr>
          <w:color w:val="000000"/>
        </w:rPr>
        <w:t xml:space="preserve"> </w:t>
      </w:r>
      <w:r>
        <w:rPr>
          <w:rFonts w:ascii="Times New Roman;serif" w:hAnsi="Times New Roman;serif"/>
          <w:b w:val="false"/>
          <w:color w:val="000000"/>
          <w:sz w:val="22"/>
        </w:rPr>
        <w:t>Amount, calculated using the applicable Exchange Rates, on the date such LC Disbursement is made, of such LC Disbursement.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805180"/>
                <wp:effectExtent l="0" t="0" r="0" b="0"/>
                <wp:wrapNone/>
                <wp:docPr id="110" name="Frame10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xml:space="preserve">. </w:t>
      </w:r>
      <w:r>
        <w:rPr>
          <w:rFonts w:ascii="Times New Roman;serif" w:hAnsi="Times New Roman;serif"/>
          <w:b/>
          <w:strike/>
          <w:color w:val="FF0000"/>
          <w:sz w:val="22"/>
        </w:rPr>
        <w:t>Each</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Borrower’s obligation to reimburse its </w:t>
      </w:r>
      <w:r>
        <w:rPr>
          <w:rFonts w:ascii="Times New Roman;serif" w:hAnsi="Times New Roman;serif"/>
          <w:b/>
          <w:strike/>
          <w:color w:val="FF0000"/>
          <w:sz w:val="22"/>
        </w:rPr>
        <w:t xml:space="preserve">respective </w:t>
      </w:r>
      <w:r>
        <w:rPr>
          <w:rFonts w:ascii="Times New Roman;serif" w:hAnsi="Times New Roman;serif"/>
          <w:b w:val="false"/>
          <w:color w:val="000000"/>
          <w:sz w:val="22"/>
        </w:rPr>
        <w:t xml:space="preserve">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w:t>
      </w:r>
      <w:r>
        <w:rPr>
          <w:rFonts w:ascii="Times New Roman;serif" w:hAnsi="Times New Roman;serif"/>
          <w:b/>
          <w:color w:val="0000FF"/>
          <w:sz w:val="22"/>
          <w:u w:val="single"/>
        </w:rPr>
        <w:t xml:space="preserve">any </w:t>
      </w:r>
      <w:r>
        <w:rPr>
          <w:rFonts w:ascii="Times New Roman;serif" w:hAnsi="Times New Roman;serif"/>
          <w:b w:val="false"/>
          <w:color w:val="000000"/>
          <w:sz w:val="22"/>
        </w:rPr>
        <w:t xml:space="preserve">payment by the </w:t>
      </w:r>
      <w:r>
        <w:rPr>
          <w:rFonts w:ascii="Times New Roman;serif" w:hAnsi="Times New Roman;serif"/>
          <w:b/>
          <w:color w:val="0000FF"/>
          <w:sz w:val="22"/>
          <w:u w:val="single"/>
        </w:rPr>
        <w:t xml:space="preserve">respective </w:t>
      </w:r>
      <w:r>
        <w:rPr>
          <w:rFonts w:ascii="Times New Roman;serif" w:hAnsi="Times New Roman;serif"/>
          <w:b w:val="false"/>
          <w:color w:val="000000"/>
          <w:sz w:val="22"/>
        </w:rPr>
        <w:t xml:space="preserve">Issuing Bank under a Letter of Credit against presentation of a draft or other document that does not comply with the terms of such Letter of Credit, </w:t>
      </w:r>
      <w:r>
        <w:rPr>
          <w:rFonts w:ascii="Times New Roman;serif" w:hAnsi="Times New Roman;serif"/>
          <w:b/>
          <w:strike/>
          <w:color w:val="FF0000"/>
          <w:sz w:val="22"/>
        </w:rPr>
        <w:t xml:space="preserve">or </w:t>
      </w:r>
      <w:r>
        <w:rPr>
          <w:rFonts w:ascii="Times New Roman;serif" w:hAnsi="Times New Roman;serif"/>
          <w:b w:val="false"/>
          <w:color w:val="000000"/>
          <w:sz w:val="22"/>
        </w:rPr>
        <w:t>(iv) any other event or circumstance whatsoever, whether or not similar to any of the foregoing, that might, but for the provisions of this Section, constitute a legal or equitable discharge of, or provide a right of setoff against, such Borrower’s obligations hereunder</w:t>
      </w:r>
      <w:r>
        <w:rPr>
          <w:color w:val="0000FF"/>
          <w:u w:val="single"/>
        </w:rPr>
        <w:t xml:space="preserve"> </w:t>
      </w:r>
      <w:r>
        <w:rPr>
          <w:rFonts w:ascii="Times New Roman;serif" w:hAnsi="Times New Roman;serif"/>
          <w:b/>
          <w:color w:val="0000FF"/>
          <w:sz w:val="22"/>
          <w:u w:val="single"/>
        </w:rPr>
        <w:t>or (v) any adverse change in the relevant exchange rates or in the availability of the relevant Foreign Currency to the Borrowers or any Subsidiary or in the relevant currency markets generally</w:t>
      </w:r>
      <w:r>
        <w:rPr>
          <w:rFonts w:ascii="Times New Roman;serif" w:hAnsi="Times New Roman;serif"/>
          <w:b w:val="false"/>
          <w:color w:val="000000"/>
          <w:sz w:val="22"/>
        </w:rPr>
        <w:t xml:space="preserve">. Neither the Administrative Agent, the Lenders nor </w:t>
      </w:r>
      <w:r>
        <w:rPr>
          <w:rFonts w:ascii="Times New Roman;serif" w:hAnsi="Times New Roman;serif"/>
          <w:b/>
          <w:strike/>
          <w:color w:val="FF0000"/>
          <w:sz w:val="22"/>
        </w:rPr>
        <w:t>the</w:t>
      </w:r>
      <w:r>
        <w:rPr>
          <w:rFonts w:ascii="Times New Roman;serif" w:hAnsi="Times New Roman;serif"/>
          <w:b/>
          <w:color w:val="0000FF"/>
          <w:sz w:val="22"/>
          <w:u w:val="single"/>
        </w:rPr>
        <w:t>any</w:t>
      </w:r>
      <w:r>
        <w:rPr>
          <w:color w:val="000000"/>
        </w:rPr>
        <w:t xml:space="preserve"> </w:t>
      </w:r>
      <w:r>
        <w:rPr>
          <w:rFonts w:ascii="Times New Roman;serif" w:hAnsi="Times New Roman;serif"/>
          <w:b w:val="false"/>
          <w:color w:val="000000"/>
          <w:sz w:val="22"/>
        </w:rPr>
        <w:t xml:space="preserve">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w:t>
      </w:r>
      <w:r>
        <w:rPr>
          <w:rFonts w:ascii="Times New Roman;serif" w:hAnsi="Times New Roman;serif"/>
          <w:b/>
          <w:color w:val="0000FF"/>
          <w:sz w:val="22"/>
          <w:u w:val="single"/>
        </w:rPr>
        <w:t xml:space="preserve">document, </w:t>
      </w:r>
      <w:r>
        <w:rPr>
          <w:rFonts w:ascii="Times New Roman;serif" w:hAnsi="Times New Roman;serif"/>
          <w:b w:val="false"/>
          <w:color w:val="000000"/>
          <w:sz w:val="22"/>
        </w:rPr>
        <w:t xml:space="preserve">notice or other communication under or relating to any Letter of Credit (including any document required to make a drawing thereunder), any error in interpretation of technical terms, any error in translation or any consequence arising from causes beyond the control of the </w:t>
      </w:r>
      <w:r>
        <w:rPr>
          <w:rFonts w:ascii="Times New Roman;serif" w:hAnsi="Times New Roman;serif"/>
          <w:b/>
          <w:color w:val="0000FF"/>
          <w:sz w:val="22"/>
          <w:u w:val="single"/>
        </w:rPr>
        <w:t xml:space="preserve">respective </w:t>
      </w:r>
      <w:r>
        <w:rPr>
          <w:rFonts w:ascii="Times New Roman;serif" w:hAnsi="Times New Roman;serif"/>
          <w:b w:val="false"/>
          <w:color w:val="000000"/>
          <w:sz w:val="22"/>
        </w:rPr>
        <w:t xml:space="preserve">Issuing Bank;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be construed to excuse the Issuing Bank from liability to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to the extent of any direct damages (as opposed to special, indirect, consequential or punitive damages, claims in respect of which are hereby waived by the </w:t>
      </w:r>
      <w:r>
        <w:rPr>
          <w:rFonts w:ascii="Times New Roman;serif" w:hAnsi="Times New Roman;serif"/>
          <w:b/>
          <w:strike/>
          <w:color w:val="FF0000"/>
          <w:sz w:val="22"/>
        </w:rPr>
        <w:t>applicable</w:t>
      </w:r>
      <w:r>
        <w:rPr>
          <w:rFonts w:ascii="Times New Roman;serif" w:hAnsi="Times New Roman;serif"/>
          <w:b/>
          <w:color w:val="0000FF"/>
          <w:sz w:val="22"/>
          <w:u w:val="single"/>
        </w:rPr>
        <w:t>Domestic</w:t>
      </w:r>
      <w:r>
        <w:rPr>
          <w:color w:val="000000"/>
        </w:rPr>
        <w:t xml:space="preserve"> </w:t>
      </w:r>
      <w:r>
        <w:rPr>
          <w:rFonts w:ascii="Times New Roman;serif" w:hAnsi="Times New Roman;serif"/>
          <w:b w:val="false"/>
          <w:color w:val="000000"/>
          <w:sz w:val="22"/>
        </w:rPr>
        <w:t xml:space="preserve">Borrower to the extent permitted by applicable law) suffered by </w:t>
      </w:r>
      <w:r>
        <w:rPr>
          <w:rFonts w:ascii="Times New Roman;serif" w:hAnsi="Times New Roman;serif"/>
          <w:b/>
          <w:strike/>
          <w:color w:val="FF0000"/>
          <w:sz w:val="22"/>
        </w:rPr>
        <w:t>such</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that are caused by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Bank’s failure to exercise care when determining whether drafts and other documents presented under a Letter of Credit comply with the terms thereof. The parties hereto expressly agree that, in the absence of gross negligence or willful misconduct on the part of </w:t>
      </w:r>
      <w:r>
        <w:rPr>
          <w:rFonts w:ascii="Times New Roman;serif" w:hAnsi="Times New Roman;serif"/>
          <w:b/>
          <w:strike/>
          <w:color w:val="FF0000"/>
          <w:sz w:val="22"/>
        </w:rPr>
        <w:t>the</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 xml:space="preserve">Issuing Bank (as finally determined by a court of competent jurisdiction),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w:t>
      </w:r>
      <w:r>
        <w:rPr>
          <w:rFonts w:ascii="Times New Roman;serif" w:hAnsi="Times New Roman;serif"/>
          <w:b/>
          <w:strike/>
          <w:color w:val="FF0000"/>
          <w:sz w:val="22"/>
        </w:rPr>
        <w:t>the</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 xml:space="preserve">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u w:val="single"/>
        </w:rPr>
        <w:t>Disbursement Procedures</w:t>
      </w:r>
      <w:r>
        <w:rPr>
          <w:rFonts w:ascii="Times New Roman;serif" w:hAnsi="Times New Roman;serif"/>
          <w:b w:val="false"/>
          <w:color w:val="000000"/>
          <w:sz w:val="22"/>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shall promptly after such examination notify the Administrative Agent and the </w:t>
      </w:r>
      <w:r>
        <w:rPr>
          <w:rFonts w:ascii="Times New Roman;serif" w:hAnsi="Times New Roman;serif"/>
          <w:b/>
          <w:strike/>
          <w:color w:val="FF0000"/>
          <w:sz w:val="22"/>
        </w:rPr>
        <w:t>applicable</w:t>
      </w:r>
      <w:r>
        <w:rPr>
          <w:rFonts w:ascii="Times New Roman;serif" w:hAnsi="Times New Roman;serif"/>
          <w:b/>
          <w:color w:val="0000FF"/>
          <w:sz w:val="22"/>
          <w:u w:val="single"/>
        </w:rPr>
        <w:t>Domestic</w:t>
      </w:r>
      <w:r>
        <w:rPr>
          <w:color w:val="000000"/>
        </w:rPr>
        <w:t xml:space="preserve"> </w:t>
      </w:r>
      <w:r>
        <w:rPr>
          <w:rFonts w:ascii="Times New Roman;serif" w:hAnsi="Times New Roman;serif"/>
          <w:b w:val="false"/>
          <w:color w:val="000000"/>
          <w:sz w:val="22"/>
        </w:rPr>
        <w:t xml:space="preserve">Borrower by telephone (confirmed by fax or through Electronic </w:t>
      </w:r>
      <w:r>
        <w:rPr>
          <w:rFonts w:ascii="Times New Roman;serif" w:hAnsi="Times New Roman;serif"/>
          <w:b/>
          <w:strike/>
          <w:color w:val="FF0000"/>
          <w:sz w:val="22"/>
        </w:rPr>
        <w:t>Systems</w:t>
      </w:r>
      <w:r>
        <w:rPr>
          <w:rFonts w:ascii="Times New Roman;serif" w:hAnsi="Times New Roman;serif"/>
          <w:b/>
          <w:color w:val="0000FF"/>
          <w:sz w:val="22"/>
          <w:u w:val="single"/>
        </w:rPr>
        <w:t>System</w:t>
      </w:r>
      <w:r>
        <w:rPr>
          <w:rFonts w:ascii="Times New Roman;serif" w:hAnsi="Times New Roman;serif"/>
          <w:b w:val="false"/>
          <w:color w:val="000000"/>
          <w:sz w:val="22"/>
        </w:rPr>
        <w:t xml:space="preserve">) of such demand for payment if such Issuing Bank has made or will make an LC Disbursement thereunder;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notice need not be given prior to payment by the Issuing Bank and any failure to give or delay in giving such notice shall not relieve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of its obligation to reimburse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Issuing Bank and the Applicable Lenders with respect to any such LC Disbursement.</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05180"/>
                <wp:effectExtent l="0" t="0" r="0" b="0"/>
                <wp:wrapNone/>
                <wp:docPr id="111" name="Frame11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u w:val="single"/>
        </w:rPr>
        <w:t>Interim Interest</w:t>
      </w:r>
      <w:r>
        <w:rPr>
          <w:rFonts w:ascii="Times New Roman;serif" w:hAnsi="Times New Roman;serif"/>
          <w:b w:val="false"/>
          <w:color w:val="000000"/>
          <w:sz w:val="22"/>
        </w:rPr>
        <w:t xml:space="preserve">. If the Issuing Bank for any Letter of Credit shall make any LC Disbursement, then, unless </w:t>
      </w:r>
      <w:r>
        <w:rPr>
          <w:rFonts w:ascii="Times New Roman;serif" w:hAnsi="Times New Roman;serif"/>
          <w:b/>
          <w:strike/>
          <w:color w:val="FF0000"/>
          <w:sz w:val="22"/>
        </w:rPr>
        <w:t>a</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shall reimburse such LC Disbursement in full </w:t>
      </w:r>
      <w:r>
        <w:rPr>
          <w:rFonts w:ascii="Times New Roman;serif" w:hAnsi="Times New Roman;serif"/>
          <w:b/>
          <w:strike/>
          <w:color w:val="FF0000"/>
          <w:sz w:val="22"/>
        </w:rPr>
        <w:t>when such reimbursement is payable pursuant to paragraph (e) of this Section</w:t>
      </w:r>
      <w:r>
        <w:rPr>
          <w:rFonts w:ascii="Times New Roman;serif" w:hAnsi="Times New Roman;serif"/>
          <w:b/>
          <w:color w:val="0000FF"/>
          <w:sz w:val="22"/>
          <w:u w:val="single"/>
        </w:rPr>
        <w:t>in the applicable currency on the date such LC Disbursement is made</w:t>
      </w:r>
      <w:r>
        <w:rPr>
          <w:rFonts w:ascii="Times New Roman;serif" w:hAnsi="Times New Roman;serif"/>
          <w:b w:val="false"/>
          <w:color w:val="000000"/>
          <w:sz w:val="22"/>
        </w:rPr>
        <w:t xml:space="preserve">, the unpaid amount thereof shall bear interest, for each day from and including the date such LC Disbursement is made to but excluding the date that </w:t>
      </w:r>
      <w:r>
        <w:rPr>
          <w:rFonts w:ascii="Times New Roman;serif" w:hAnsi="Times New Roman;serif"/>
          <w:b/>
          <w:strike/>
          <w:color w:val="FF0000"/>
          <w:sz w:val="22"/>
        </w:rPr>
        <w:t>a</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reimburses such LC Disbursement, at the rate per annum then applicable to ABR </w:t>
      </w:r>
      <w:r>
        <w:rPr>
          <w:rFonts w:ascii="Times New Roman;serif" w:hAnsi="Times New Roman;serif"/>
          <w:b/>
          <w:strike/>
          <w:color w:val="FF0000"/>
          <w:sz w:val="22"/>
        </w:rPr>
        <w:t xml:space="preserve">Revolving Loans (or in the case such LC Disbursement is denominated in a Foreign Currency, at the Overnight Rate for such Agreed Currency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the then effective Applicable Rate with respect to Overnight Rate Loans)</w:t>
      </w:r>
      <w:r>
        <w:rPr>
          <w:rFonts w:ascii="Times New Roman;serif" w:hAnsi="Times New Roman;serif"/>
          <w:b/>
          <w:color w:val="0000FF"/>
          <w:sz w:val="22"/>
          <w:u w:val="single"/>
        </w:rPr>
        <w:t>Loans, and such interest shall be due and payable on the date when such reimbursement is payable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fails to reimburse such LC Disbursement when due and payable pursuant to paragraph (e) of this Section, then Section 2.14(d) shall apply. Interest accrued pursuant to this paragraph shall be for the account of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except that interest accrued on and after the date of payment by any Applicable Lender pursuant to paragraph (e) of this Section to reimburse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Issuing Bank for such LC Disbursement shall be for the account of such Applicable Lender to the extent of such payment.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u w:val="single"/>
        </w:rPr>
        <w:t xml:space="preserve">Replacement </w:t>
      </w:r>
      <w:r>
        <w:rPr>
          <w:rFonts w:ascii="Times New Roman;serif" w:hAnsi="Times New Roman;serif"/>
          <w:b/>
          <w:color w:val="0000FF"/>
          <w:sz w:val="22"/>
          <w:u w:val="single"/>
        </w:rPr>
        <w:t xml:space="preserve">and Resignation </w:t>
      </w:r>
      <w:r>
        <w:rPr>
          <w:rFonts w:ascii="Times New Roman;serif" w:hAnsi="Times New Roman;serif"/>
          <w:b w:val="false"/>
          <w:color w:val="000000"/>
          <w:sz w:val="22"/>
          <w:u w:val="single"/>
        </w:rPr>
        <w:t xml:space="preserve">of </w:t>
      </w:r>
      <w:r>
        <w:rPr>
          <w:rFonts w:ascii="Times New Roman;serif" w:hAnsi="Times New Roman;serif"/>
          <w:b/>
          <w:strike/>
          <w:color w:val="FF0000"/>
          <w:sz w:val="22"/>
          <w:u w:val="single"/>
        </w:rPr>
        <w:t>the</w:t>
      </w:r>
      <w:r>
        <w:rPr>
          <w:rFonts w:ascii="Times New Roman;serif" w:hAnsi="Times New Roman;serif"/>
          <w:b/>
          <w:color w:val="0000FF"/>
          <w:sz w:val="22"/>
          <w:u w:val="single"/>
        </w:rPr>
        <w:t>an</w:t>
      </w:r>
      <w:r>
        <w:rPr>
          <w:color w:val="000000"/>
          <w:u w:val="single"/>
        </w:rPr>
        <w:t xml:space="preserve"> </w:t>
      </w:r>
      <w:r>
        <w:rPr>
          <w:rFonts w:ascii="Times New Roman;serif" w:hAnsi="Times New Roman;serif"/>
          <w:b w:val="false"/>
          <w:color w:val="000000"/>
          <w:sz w:val="22"/>
          <w:u w:val="single"/>
        </w:rPr>
        <w:t>Issuing Bank.</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2"/>
        </w:rPr>
        <w:t xml:space="preserve">(i) </w:t>
      </w:r>
      <w:r>
        <w:rPr>
          <w:rFonts w:ascii="Times New Roman;serif" w:hAnsi="Times New Roman;serif"/>
          <w:b w:val="false"/>
          <w:strike/>
          <w:color w:val="000000"/>
          <w:sz w:val="22"/>
        </w:rPr>
        <w:t>The</w:t>
      </w:r>
      <w:r>
        <w:rPr>
          <w:rFonts w:ascii="Times New Roman;serif" w:hAnsi="Times New Roman;serif"/>
          <w:b w:val="false"/>
          <w:color w:val="000000"/>
          <w:sz w:val="22"/>
        </w:rPr>
        <w:t xml:space="preserve">An Issuing Bank may be replaced at any time by written agreement among the Company, the Administrative Agent, the replaced Issuing Bank and the successor Issuing Bank. The Administrative Agent shall notify the Lenders of any such replacement of </w:t>
      </w:r>
      <w:r>
        <w:rPr>
          <w:rFonts w:ascii="Times New Roman;serif" w:hAnsi="Times New Roman;serif"/>
          <w:b w:val="false"/>
          <w:strike/>
          <w:color w:val="000000"/>
          <w:sz w:val="22"/>
        </w:rPr>
        <w:t>the</w:t>
      </w:r>
      <w:r>
        <w:rPr>
          <w:rFonts w:ascii="Times New Roman;serif" w:hAnsi="Times New Roman;serif"/>
          <w:b w:val="false"/>
          <w:color w:val="000000"/>
          <w:sz w:val="22"/>
        </w:rPr>
        <w:t xml:space="preserve">an Issuing Bank. At the time any such replacement shall become effective, </w:t>
      </w:r>
      <w:r>
        <w:rPr>
          <w:rFonts w:ascii="Times New Roman;serif" w:hAnsi="Times New Roman;serif"/>
          <w:b w:val="false"/>
          <w:strike/>
          <w:color w:val="000000"/>
          <w:sz w:val="22"/>
        </w:rPr>
        <w:t>each applicable</w:t>
      </w:r>
      <w:r>
        <w:rPr>
          <w:rFonts w:ascii="Times New Roman;serif" w:hAnsi="Times New Roman;serif"/>
          <w:b w:val="false"/>
          <w:color w:val="000000"/>
          <w:sz w:val="22"/>
        </w:rPr>
        <w:t xml:space="preserve">the Domestic Borrower shall pay all unpaid fees accrued for the account of the replaced Issuing Bank pursuant to Section 2.13(b). From and after the effective date of any such replacement, (A) the successor Issuing Bank shall have all the rights and obligations of </w:t>
      </w:r>
      <w:r>
        <w:rPr>
          <w:rFonts w:ascii="Times New Roman;serif" w:hAnsi="Times New Roman;serif"/>
          <w:b w:val="false"/>
          <w:strike/>
          <w:color w:val="000000"/>
          <w:sz w:val="22"/>
        </w:rPr>
        <w:t>the</w:t>
      </w:r>
      <w:r>
        <w:rPr>
          <w:rFonts w:ascii="Times New Roman;serif" w:hAnsi="Times New Roman;serif"/>
          <w:b w:val="false"/>
          <w:color w:val="000000"/>
          <w:sz w:val="22"/>
        </w:rPr>
        <w:t>an Issuing Bank under this Agreement with respect to Letters of Credit to be issued by it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Letters of Credit.</w:t>
      </w:r>
    </w:p>
    <w:p>
      <w:pPr>
        <w:pStyle w:val="TextBody"/>
        <w:bidi w:val="0"/>
        <w:spacing w:lineRule="auto" w:line="240" w:before="0" w:after="240"/>
        <w:jc w:val="both"/>
        <w:rPr/>
      </w:pPr>
      <w:r>
        <w:rPr>
          <w:rFonts w:ascii="Times New Roman;serif" w:hAnsi="Times New Roman;serif"/>
          <w:b w:val="false"/>
          <w:color w:val="000000"/>
          <w:sz w:val="22"/>
        </w:rPr>
        <w:t xml:space="preserve">(ii) Subject to the appointment and acceptance of a successor Issuing Bank, </w:t>
      </w:r>
      <w:r>
        <w:rPr>
          <w:rFonts w:ascii="Times New Roman;serif" w:hAnsi="Times New Roman;serif"/>
          <w:b w:val="false"/>
          <w:strike/>
          <w:color w:val="000000"/>
          <w:sz w:val="22"/>
        </w:rPr>
        <w:t>the</w:t>
      </w:r>
      <w:r>
        <w:rPr>
          <w:rFonts w:ascii="Times New Roman;serif" w:hAnsi="Times New Roman;serif"/>
          <w:b w:val="false"/>
          <w:color w:val="000000"/>
          <w:sz w:val="22"/>
        </w:rPr>
        <w:t>any Issuing Bank may resign as an Issuing Bank at any time upon thirty days’ prior written notice to the Administrative Agent, the Company and the Lenders, in which case, such resigning Issuing Bank shall be replaced in accordance with Section 2.07(i)(i) above.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color w:val="000000"/>
        </w:rPr>
        <w:t xml:space="preserve"> </w:t>
      </w:r>
      <w:r>
        <w:rPr>
          <w:rFonts w:ascii="Times New Roman;serif" w:hAnsi="Times New Roman;serif"/>
          <w:b w:val="false"/>
          <w:color w:val="000000"/>
          <w:sz w:val="22"/>
          <w:u w:val="single"/>
        </w:rPr>
        <w:t>Cash Collateralization</w:t>
      </w:r>
      <w:r>
        <w:rPr>
          <w:rFonts w:ascii="Times New Roman;serif" w:hAnsi="Times New Roman;serif"/>
          <w:b w:val="false"/>
          <w:color w:val="000000"/>
          <w:sz w:val="22"/>
        </w:rPr>
        <w:t xml:space="preserve">. If any Event of Default shall occur and be continuing, on the Business Day that </w:t>
      </w:r>
      <w:r>
        <w:rPr>
          <w:rFonts w:ascii="Times New Roman;serif" w:hAnsi="Times New Roman;serif"/>
          <w:b/>
          <w:strike/>
          <w:color w:val="FF0000"/>
          <w:sz w:val="22"/>
        </w:rPr>
        <w:t>any</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receives notice from the Administrative Agent or the Required Lenders (or, if the maturity of the Loans has been accelerated, Lenders with LC Exposure representing greater than 50% of the total LC Exposure) demanding the deposit of cash collateral pursuant to this paragraph, the </w:t>
      </w:r>
      <w:r>
        <w:rPr>
          <w:rFonts w:ascii="Times New Roman;serif" w:hAnsi="Times New Roman;serif"/>
          <w:b/>
          <w:strike/>
          <w:color w:val="FF0000"/>
          <w:sz w:val="22"/>
        </w:rPr>
        <w:t>Borrowers</w:t>
      </w:r>
      <w:r>
        <w:rPr>
          <w:rFonts w:ascii="Times New Roman;serif" w:hAnsi="Times New Roman;serif"/>
          <w:b/>
          <w:color w:val="0000FF"/>
          <w:sz w:val="22"/>
          <w:u w:val="single"/>
        </w:rPr>
        <w:t>Domestic Borrower</w:t>
      </w:r>
      <w:r>
        <w:rPr>
          <w:color w:val="000000"/>
        </w:rPr>
        <w:t xml:space="preserve"> </w:t>
      </w:r>
      <w:r>
        <w:rPr>
          <w:rFonts w:ascii="Times New Roman;serif" w:hAnsi="Times New Roman;serif"/>
          <w:b w:val="false"/>
          <w:color w:val="000000"/>
          <w:sz w:val="22"/>
        </w:rPr>
        <w:t>shall deposit in an account or accounts with the Administrative Agent, in the name of the Administrative Agent and for the benefit of the Lenders (the “</w:t>
      </w:r>
      <w:r>
        <w:rPr>
          <w:rFonts w:ascii="Times New Roman;serif" w:hAnsi="Times New Roman;serif"/>
          <w:b w:val="false"/>
          <w:color w:val="000000"/>
          <w:sz w:val="22"/>
          <w:u w:val="single"/>
        </w:rPr>
        <w:t>LC Collateral Account</w:t>
      </w:r>
      <w:r>
        <w:rPr>
          <w:color w:val="000000"/>
        </w:rPr>
        <w:t>”</w:t>
      </w:r>
      <w:r>
        <w:rPr>
          <w:rFonts w:ascii="Times New Roman;serif" w:hAnsi="Times New Roman;serif"/>
          <w:b w:val="false"/>
          <w:color w:val="000000"/>
          <w:sz w:val="22"/>
        </w:rPr>
        <w:t xml:space="preserve">), an aggregate amount in cash equal to 105% of the Dollar Amount of the LC Exposure </w:t>
      </w:r>
      <w:r>
        <w:rPr>
          <w:rFonts w:ascii="Times New Roman;serif" w:hAnsi="Times New Roman;serif"/>
          <w:b/>
          <w:color w:val="0000FF"/>
          <w:sz w:val="22"/>
          <w:u w:val="single"/>
        </w:rPr>
        <w:t xml:space="preserve">in the applicable currencies </w:t>
      </w:r>
      <w:r>
        <w:rPr>
          <w:rFonts w:ascii="Times New Roman;serif" w:hAnsi="Times New Roman;serif"/>
          <w:b w:val="false"/>
          <w:color w:val="000000"/>
          <w:sz w:val="22"/>
        </w:rPr>
        <w:t xml:space="preserve">as of such date plus any accrued and unpaid interest thereon;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t>
      </w:r>
      <w:r>
        <w:rPr>
          <w:rFonts w:ascii="Times New Roman;serif" w:hAnsi="Times New Roman;serif"/>
          <w:b/>
          <w:strike/>
          <w:color w:val="FF0000"/>
          <w:sz w:val="22"/>
        </w:rPr>
        <w:t xml:space="preserve">(i) the portions of such amount attributable to undrawn Foreign Currency Letters of Credit or LC Disbursements in a Foreign Currency that any Borrower is not late in reimbursing shall be deposited in the applicable Foreign Currencies in the actual amounts of such undrawn Letters of Credit and LC Disbursements and (ii) </w:t>
      </w:r>
      <w:r>
        <w:rPr>
          <w:rFonts w:ascii="Times New Roman;serif" w:hAnsi="Times New Roman;serif"/>
          <w:b w:val="false"/>
          <w:color w:val="000000"/>
          <w:sz w:val="22"/>
        </w:rPr>
        <w:t xml:space="preserve">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Article VII. </w:t>
      </w:r>
      <w:r>
        <w:rPr>
          <w:rFonts w:ascii="Times New Roman;serif" w:hAnsi="Times New Roman;serif"/>
          <w:b/>
          <w:strike/>
          <w:color w:val="FF0000"/>
          <w:sz w:val="22"/>
        </w:rPr>
        <w:t>For the purposes of this paragraph, the Foreign Currency LC Exposure shall be calculated using the applicable Exchange Rate on the date notice demanding cash collateralization is delivered to any applicable Borrower. Each applicable</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also shall deposit cash collateral pursuant to this paragraph as and to the extent required by Section 2.11(b), 2.12(b) or 2.21.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805180"/>
                <wp:effectExtent l="0" t="0" r="0" b="0"/>
                <wp:wrapNone/>
                <wp:docPr id="112" name="Frame11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89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Each such deposit shall be held by the Administrative Agent as collateral for the payment and performance of the Secured Obligations</w:t>
      </w:r>
      <w:r>
        <w:rPr>
          <w:strike/>
          <w:color w:val="FF0000"/>
        </w:rPr>
        <w:t xml:space="preserve"> </w:t>
      </w:r>
      <w:r>
        <w:rPr>
          <w:rFonts w:ascii="Times New Roman;serif" w:hAnsi="Times New Roman;serif"/>
          <w:b/>
          <w:strike/>
          <w:color w:val="FF0000"/>
          <w:sz w:val="22"/>
        </w:rPr>
        <w:t>or Foreign Secured Obligations (as applicable)</w:t>
      </w:r>
      <w:r>
        <w:rPr>
          <w:rFonts w:ascii="Times New Roman;serif" w:hAnsi="Times New Roman;serif"/>
          <w:b w:val="false"/>
          <w:color w:val="000000"/>
          <w:sz w:val="22"/>
        </w:rPr>
        <w:t xml:space="preserve">. In addition, and without limiting the foregoing or paragraph (c) of this Section, if any LC Exposure remains outstanding after the expiration date specified in said paragraph (c), the </w:t>
      </w:r>
      <w:r>
        <w:rPr>
          <w:rFonts w:ascii="Times New Roman;serif" w:hAnsi="Times New Roman;serif"/>
          <w:b/>
          <w:strike/>
          <w:color w:val="FF0000"/>
          <w:sz w:val="22"/>
        </w:rPr>
        <w:t>Borrowers</w:t>
      </w:r>
      <w:r>
        <w:rPr>
          <w:rFonts w:ascii="Times New Roman;serif" w:hAnsi="Times New Roman;serif"/>
          <w:b/>
          <w:color w:val="0000FF"/>
          <w:sz w:val="22"/>
          <w:u w:val="single"/>
        </w:rPr>
        <w:t>Domestic Borrower</w:t>
      </w:r>
      <w:r>
        <w:rPr>
          <w:color w:val="000000"/>
        </w:rPr>
        <w:t xml:space="preserve"> </w:t>
      </w:r>
      <w:r>
        <w:rPr>
          <w:rFonts w:ascii="Times New Roman;serif" w:hAnsi="Times New Roman;serif"/>
          <w:b w:val="false"/>
          <w:color w:val="000000"/>
          <w:sz w:val="22"/>
        </w:rPr>
        <w:t xml:space="preserve">shall immediately deposit in the LC Collateral Account an amount in cash equal to 105% of such LC Exposure as of such date plus any accrued and unpaid interest thereon. The Administrative Agent shall have exclusive dominion and control, including the exclusive right of withdrawal, over </w:t>
      </w:r>
      <w:r>
        <w:rPr>
          <w:rFonts w:ascii="Times New Roman;serif" w:hAnsi="Times New Roman;serif"/>
          <w:b/>
          <w:strike/>
          <w:color w:val="FF0000"/>
          <w:sz w:val="22"/>
        </w:rPr>
        <w:t>such account</w:t>
      </w:r>
      <w:r>
        <w:rPr>
          <w:rFonts w:ascii="Times New Roman;serif" w:hAnsi="Times New Roman;serif"/>
          <w:b/>
          <w:color w:val="0000FF"/>
          <w:sz w:val="22"/>
          <w:u w:val="single"/>
        </w:rPr>
        <w:t>the LC Collateral Account</w:t>
      </w:r>
      <w:r>
        <w:rPr>
          <w:color w:val="000000"/>
        </w:rPr>
        <w:t xml:space="preserve"> </w:t>
      </w:r>
      <w:r>
        <w:rPr>
          <w:rFonts w:ascii="Times New Roman;serif" w:hAnsi="Times New Roman;serif"/>
          <w:b w:val="false"/>
          <w:color w:val="000000"/>
          <w:sz w:val="22"/>
        </w:rPr>
        <w:t>and the Company hereby grants the Administrative Agent a security interest in the LC Collateral Account</w:t>
      </w:r>
      <w:r>
        <w:rPr>
          <w:color w:val="0000FF"/>
          <w:u w:val="single"/>
        </w:rPr>
        <w:t xml:space="preserve"> </w:t>
      </w:r>
      <w:r>
        <w:rPr>
          <w:rFonts w:ascii="Times New Roman;serif" w:hAnsi="Times New Roman;serif"/>
          <w:b/>
          <w:color w:val="0000FF"/>
          <w:sz w:val="22"/>
          <w:u w:val="single"/>
        </w:rPr>
        <w:t>and all money or other assets on deposit therein or credited thereto</w:t>
      </w:r>
      <w:r>
        <w:rPr>
          <w:rFonts w:ascii="Times New Roman;serif" w:hAnsi="Times New Roman;serif"/>
          <w:b w:val="false"/>
          <w:color w:val="000000"/>
          <w:sz w:val="22"/>
        </w:rPr>
        <w:t xml:space="preserve">. Other than any interest earned on the investment of such deposits, which investments shall be made at the option and sole discretion of the Administrative Agent and at the </w:t>
      </w:r>
      <w:r>
        <w:rPr>
          <w:rFonts w:ascii="Times New Roman;serif" w:hAnsi="Times New Roman;serif"/>
          <w:b/>
          <w:strike/>
          <w:color w:val="FF0000"/>
          <w:sz w:val="22"/>
        </w:rPr>
        <w:t>Borrowers’</w:t>
      </w:r>
      <w:r>
        <w:rPr>
          <w:rFonts w:ascii="Times New Roman;serif" w:hAnsi="Times New Roman;serif"/>
          <w:b/>
          <w:color w:val="0000FF"/>
          <w:sz w:val="22"/>
          <w:u w:val="single"/>
        </w:rPr>
        <w:t>Domestic Borrower’s</w:t>
      </w:r>
      <w:r>
        <w:rPr>
          <w:color w:val="000000"/>
        </w:rPr>
        <w:t xml:space="preserve"> </w:t>
      </w:r>
      <w:r>
        <w:rPr>
          <w:rFonts w:ascii="Times New Roman;serif" w:hAnsi="Times New Roman;serif"/>
          <w:b w:val="false"/>
          <w:color w:val="000000"/>
          <w:sz w:val="22"/>
        </w:rPr>
        <w:t xml:space="preserve">risk and expense, such deposits shall not bear interest. Interest or profits, if any, on such investments shall accumulate in </w:t>
      </w:r>
      <w:r>
        <w:rPr>
          <w:rFonts w:ascii="Times New Roman;serif" w:hAnsi="Times New Roman;serif"/>
          <w:b/>
          <w:strike/>
          <w:color w:val="FF0000"/>
          <w:sz w:val="22"/>
        </w:rPr>
        <w:t>such account</w:t>
      </w:r>
      <w:r>
        <w:rPr>
          <w:rFonts w:ascii="Times New Roman;serif" w:hAnsi="Times New Roman;serif"/>
          <w:b/>
          <w:color w:val="0000FF"/>
          <w:sz w:val="22"/>
          <w:u w:val="single"/>
        </w:rPr>
        <w:t>the LC Collateral Account</w:t>
      </w:r>
      <w:r>
        <w:rPr>
          <w:rFonts w:ascii="Times New Roman;serif" w:hAnsi="Times New Roman;serif"/>
          <w:b w:val="false"/>
          <w:color w:val="000000"/>
          <w:sz w:val="22"/>
        </w:rPr>
        <w:t xml:space="preserve">. Moneys in </w:t>
      </w:r>
      <w:r>
        <w:rPr>
          <w:rFonts w:ascii="Times New Roman;serif" w:hAnsi="Times New Roman;serif"/>
          <w:b/>
          <w:strike/>
          <w:color w:val="FF0000"/>
          <w:sz w:val="22"/>
        </w:rPr>
        <w:t>such account</w:t>
      </w:r>
      <w:r>
        <w:rPr>
          <w:rFonts w:ascii="Times New Roman;serif" w:hAnsi="Times New Roman;serif"/>
          <w:b/>
          <w:color w:val="0000FF"/>
          <w:sz w:val="22"/>
          <w:u w:val="single"/>
        </w:rPr>
        <w:t>the LC Collateral Account</w:t>
      </w:r>
      <w:r>
        <w:rPr>
          <w:color w:val="000000"/>
        </w:rPr>
        <w:t xml:space="preserve"> </w:t>
      </w:r>
      <w:r>
        <w:rPr>
          <w:rFonts w:ascii="Times New Roman;serif" w:hAnsi="Times New Roman;serif"/>
          <w:b w:val="false"/>
          <w:color w:val="000000"/>
          <w:sz w:val="22"/>
        </w:rPr>
        <w:t xml:space="preserve">shall be applied by the Administrative Agent to reimburse the Issuing Bank for LC Disbursements for which it has not been reimbursed, together with related fees, costs, and customary processing charges, and, to the extent not so applied, shall be held for the satisfaction of the reimbursement obligations of the </w:t>
      </w:r>
      <w:r>
        <w:rPr>
          <w:rFonts w:ascii="Times New Roman;serif" w:hAnsi="Times New Roman;serif"/>
          <w:b/>
          <w:strike/>
          <w:color w:val="FF0000"/>
          <w:sz w:val="22"/>
        </w:rPr>
        <w:t>Borrowers</w:t>
      </w:r>
      <w:r>
        <w:rPr>
          <w:rFonts w:ascii="Times New Roman;serif" w:hAnsi="Times New Roman;serif"/>
          <w:b/>
          <w:color w:val="0000FF"/>
          <w:sz w:val="22"/>
          <w:u w:val="single"/>
        </w:rPr>
        <w:t>Domestic Borrower</w:t>
      </w:r>
      <w:r>
        <w:rPr>
          <w:color w:val="000000"/>
        </w:rPr>
        <w:t xml:space="preserve"> </w:t>
      </w:r>
      <w:r>
        <w:rPr>
          <w:rFonts w:ascii="Times New Roman;serif" w:hAnsi="Times New Roman;serif"/>
          <w:b w:val="false"/>
          <w:color w:val="000000"/>
          <w:sz w:val="22"/>
        </w:rPr>
        <w:t>for the LC Exposure at such time or, if the maturity of the Loans has been accelerated (but subject to the consent of Lenders with LC Exposure representing greater than 50% of the total LC Exposure), be applied to satisfy other Secured Obligations</w:t>
      </w:r>
      <w:r>
        <w:rPr>
          <w:strike/>
          <w:color w:val="FF0000"/>
        </w:rPr>
        <w:t xml:space="preserve"> </w:t>
      </w:r>
      <w:r>
        <w:rPr>
          <w:rFonts w:ascii="Times New Roman;serif" w:hAnsi="Times New Roman;serif"/>
          <w:b/>
          <w:strike/>
          <w:color w:val="FF0000"/>
          <w:sz w:val="22"/>
        </w:rPr>
        <w:t>or Foreign Secured Obligations (as applicable). If any</w:t>
      </w:r>
      <w:r>
        <w:rPr>
          <w:rFonts w:ascii="Times New Roman;serif" w:hAnsi="Times New Roman;serif"/>
          <w:b/>
          <w:color w:val="0000FF"/>
          <w:sz w:val="22"/>
          <w:u w:val="single"/>
        </w:rPr>
        <w:t>. If the Domestic</w:t>
      </w:r>
      <w:r>
        <w:rPr>
          <w:color w:val="000000"/>
        </w:rPr>
        <w:t xml:space="preserve"> </w:t>
      </w:r>
      <w:r>
        <w:rPr>
          <w:rFonts w:ascii="Times New Roman;serif" w:hAnsi="Times New Roman;serif"/>
          <w:b w:val="false"/>
          <w:color w:val="000000"/>
          <w:sz w:val="22"/>
        </w:rPr>
        <w:t xml:space="preserve">Borrower is required to provide an amount of cash collateral hereunder as a result of the occurrence of an Event of Default, such amount (to the extent not applied as aforesaid) shall be returned to </w:t>
      </w:r>
      <w:r>
        <w:rPr>
          <w:rFonts w:ascii="Times New Roman;serif" w:hAnsi="Times New Roman;serif"/>
          <w:b/>
          <w:strike/>
          <w:color w:val="FF0000"/>
          <w:sz w:val="22"/>
        </w:rPr>
        <w:t>such</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within three (3) Business Days after all Events of Default have been cured or waived. </w:t>
      </w:r>
      <w:r>
        <w:rPr>
          <w:rFonts w:ascii="Times New Roman;serif" w:hAnsi="Times New Roman;serif"/>
          <w:b/>
          <w:strike/>
          <w:color w:val="FF0000"/>
          <w:sz w:val="22"/>
        </w:rPr>
        <w:t>Notwithstanding anything in this Agreement to the contrary, cash collateral provided by any Foreign Subsidiary Borrower shall be used solely to pay the Foreign Secured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u w:val="single"/>
        </w:rPr>
        <w:t>Letters of Credit Issued for Account of Subsidiaries</w:t>
      </w:r>
      <w:r>
        <w:rPr>
          <w:rFonts w:ascii="Times New Roman;serif" w:hAnsi="Times New Roman;serif"/>
          <w:b w:val="false"/>
          <w:color w:val="000000"/>
          <w:sz w:val="22"/>
        </w:rPr>
        <w:t xml:space="preserve">. Notwithstanding that a Letter of Credit issued or outstanding hereunder supports any obligations of, or is for the account of, a </w:t>
      </w:r>
      <w:r>
        <w:rPr>
          <w:rFonts w:ascii="Times New Roman;serif" w:hAnsi="Times New Roman;serif"/>
          <w:b/>
          <w:color w:val="0000FF"/>
          <w:sz w:val="22"/>
          <w:u w:val="single"/>
        </w:rPr>
        <w:t xml:space="preserve">Domestic </w:t>
      </w:r>
      <w:r>
        <w:rPr>
          <w:rFonts w:ascii="Times New Roman;serif" w:hAnsi="Times New Roman;serif"/>
          <w:b w:val="false"/>
          <w:color w:val="000000"/>
          <w:sz w:val="22"/>
        </w:rPr>
        <w:t xml:space="preserve">Subsidiary, or states that a </w:t>
      </w:r>
      <w:r>
        <w:rPr>
          <w:rFonts w:ascii="Times New Roman;serif" w:hAnsi="Times New Roman;serif"/>
          <w:b/>
          <w:color w:val="0000FF"/>
          <w:sz w:val="22"/>
          <w:u w:val="single"/>
        </w:rPr>
        <w:t xml:space="preserve">Domestic </w:t>
      </w:r>
      <w:r>
        <w:rPr>
          <w:rFonts w:ascii="Times New Roman;serif" w:hAnsi="Times New Roman;serif"/>
          <w:b w:val="false"/>
          <w:color w:val="000000"/>
          <w:sz w:val="22"/>
        </w:rPr>
        <w:t xml:space="preserve">Subsidiary is the “account party,” “applicant,” “customer,” “instructing party,” or the like of or for such Letter of Credit, and without derogating from any rights of the Issuing Bank (whether arising by contract, at law, in equity or otherwise) against such </w:t>
      </w:r>
      <w:r>
        <w:rPr>
          <w:rFonts w:ascii="Times New Roman;serif" w:hAnsi="Times New Roman;serif"/>
          <w:b/>
          <w:color w:val="0000FF"/>
          <w:sz w:val="22"/>
          <w:u w:val="single"/>
        </w:rPr>
        <w:t xml:space="preserve">Domestic </w:t>
      </w:r>
      <w:r>
        <w:rPr>
          <w:rFonts w:ascii="Times New Roman;serif" w:hAnsi="Times New Roman;serif"/>
          <w:b w:val="false"/>
          <w:color w:val="000000"/>
          <w:sz w:val="22"/>
        </w:rPr>
        <w:t xml:space="preserve">Subsidiary in respect of such Letter of Credit, the </w:t>
      </w:r>
      <w:r>
        <w:rPr>
          <w:rFonts w:ascii="Times New Roman;serif" w:hAnsi="Times New Roman;serif"/>
          <w:b/>
          <w:strike/>
          <w:color w:val="FF0000"/>
          <w:sz w:val="22"/>
        </w:rPr>
        <w:t>Borrowers</w:t>
      </w:r>
      <w:r>
        <w:rPr>
          <w:rFonts w:ascii="Times New Roman;serif" w:hAnsi="Times New Roman;serif"/>
          <w:b/>
          <w:color w:val="0000FF"/>
          <w:sz w:val="22"/>
          <w:u w:val="single"/>
        </w:rPr>
        <w:t>Domestic Borrower</w:t>
      </w:r>
      <w:r>
        <w:rPr>
          <w:color w:val="000000"/>
        </w:rPr>
        <w:t xml:space="preserve"> </w:t>
      </w:r>
      <w:r>
        <w:rPr>
          <w:rFonts w:ascii="Times New Roman;serif" w:hAnsi="Times New Roman;serif"/>
          <w:b w:val="false"/>
          <w:color w:val="000000"/>
          <w:sz w:val="22"/>
        </w:rPr>
        <w:t xml:space="preserve">(i) shall reimburse, indemnify and compensate the Issuing Bank hereunder for such Letter of Credit (including to reimburse any and all drawings thereunder) as if such Letter of Credit had been issued solely for the account of </w:t>
      </w:r>
      <w:r>
        <w:rPr>
          <w:rFonts w:ascii="Times New Roman;serif" w:hAnsi="Times New Roman;serif"/>
          <w:b/>
          <w:strike/>
          <w:color w:val="FF0000"/>
          <w:sz w:val="22"/>
        </w:rPr>
        <w:t>a</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and (ii) irrevocably waive any and all defenses that might otherwise be available to it as a guarantor or surety of any or all of the obligations of such </w:t>
      </w:r>
      <w:r>
        <w:rPr>
          <w:rFonts w:ascii="Times New Roman;serif" w:hAnsi="Times New Roman;serif"/>
          <w:b/>
          <w:color w:val="0000FF"/>
          <w:sz w:val="22"/>
          <w:u w:val="single"/>
        </w:rPr>
        <w:t xml:space="preserve">Domestic </w:t>
      </w:r>
      <w:r>
        <w:rPr>
          <w:rFonts w:ascii="Times New Roman;serif" w:hAnsi="Times New Roman;serif"/>
          <w:b w:val="false"/>
          <w:color w:val="000000"/>
          <w:sz w:val="22"/>
        </w:rPr>
        <w:t xml:space="preserve">Subsidiary in respect of such Letter of Credit. </w:t>
      </w:r>
      <w:r>
        <w:rPr>
          <w:rFonts w:ascii="Times New Roman;serif" w:hAnsi="Times New Roman;serif"/>
          <w:b/>
          <w:strike/>
          <w:color w:val="FF0000"/>
          <w:sz w:val="22"/>
        </w:rPr>
        <w:t>Each</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 hereby acknowledges that the issuance of such Letters of Credit for its </w:t>
      </w:r>
      <w:r>
        <w:rPr>
          <w:rFonts w:ascii="Times New Roman;serif" w:hAnsi="Times New Roman;serif"/>
          <w:b/>
          <w:color w:val="0000FF"/>
          <w:sz w:val="22"/>
          <w:u w:val="single"/>
        </w:rPr>
        <w:t xml:space="preserve">Domestic </w:t>
      </w:r>
      <w:r>
        <w:rPr>
          <w:rFonts w:ascii="Times New Roman;serif" w:hAnsi="Times New Roman;serif"/>
          <w:b w:val="false"/>
          <w:color w:val="000000"/>
          <w:sz w:val="22"/>
        </w:rPr>
        <w:t xml:space="preserve">Subsidiaries inures to the benefit of the </w:t>
      </w:r>
      <w:r>
        <w:rPr>
          <w:rFonts w:ascii="Times New Roman;serif" w:hAnsi="Times New Roman;serif"/>
          <w:b/>
          <w:strike/>
          <w:color w:val="FF0000"/>
          <w:sz w:val="22"/>
        </w:rPr>
        <w:t>Borrowers</w:t>
      </w:r>
      <w:r>
        <w:rPr>
          <w:rFonts w:ascii="Times New Roman;serif" w:hAnsi="Times New Roman;serif"/>
          <w:b/>
          <w:color w:val="0000FF"/>
          <w:sz w:val="22"/>
          <w:u w:val="single"/>
        </w:rPr>
        <w:t>Domestic Borrower</w:t>
      </w:r>
      <w:r>
        <w:rPr>
          <w:rFonts w:ascii="Times New Roman;serif" w:hAnsi="Times New Roman;serif"/>
          <w:b w:val="false"/>
          <w:color w:val="000000"/>
          <w:sz w:val="22"/>
        </w:rPr>
        <w:t xml:space="preserve">, and that </w:t>
      </w:r>
      <w:r>
        <w:rPr>
          <w:rFonts w:ascii="Times New Roman;serif" w:hAnsi="Times New Roman;serif"/>
          <w:b/>
          <w:strike/>
          <w:color w:val="FF0000"/>
          <w:sz w:val="22"/>
        </w:rPr>
        <w:t>each</w:t>
      </w:r>
      <w:r>
        <w:rPr>
          <w:rFonts w:ascii="Times New Roman;serif" w:hAnsi="Times New Roman;serif"/>
          <w:b/>
          <w:color w:val="0000FF"/>
          <w:sz w:val="22"/>
          <w:u w:val="single"/>
        </w:rPr>
        <w:t>the Domestic</w:t>
      </w:r>
      <w:r>
        <w:rPr>
          <w:color w:val="000000"/>
        </w:rPr>
        <w:t xml:space="preserve"> </w:t>
      </w:r>
      <w:r>
        <w:rPr>
          <w:rFonts w:ascii="Times New Roman;serif" w:hAnsi="Times New Roman;serif"/>
          <w:b w:val="false"/>
          <w:color w:val="000000"/>
          <w:sz w:val="22"/>
        </w:rPr>
        <w:t xml:space="preserve">Borrower’s business derives substantial benefits from the businesses of such </w:t>
      </w:r>
      <w:r>
        <w:rPr>
          <w:rFonts w:ascii="Times New Roman;serif" w:hAnsi="Times New Roman;serif"/>
          <w:b/>
          <w:color w:val="0000FF"/>
          <w:sz w:val="22"/>
          <w:u w:val="single"/>
        </w:rPr>
        <w:t xml:space="preserve">Domestic </w:t>
      </w:r>
      <w:r>
        <w:rPr>
          <w:rFonts w:ascii="Times New Roman;serif" w:hAnsi="Times New Roman;serif"/>
          <w:b w:val="false"/>
          <w:color w:val="000000"/>
          <w:sz w:val="22"/>
        </w:rPr>
        <w:t>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05180"/>
                <wp:effectExtent l="0" t="0" r="0" b="0"/>
                <wp:wrapNone/>
                <wp:docPr id="113" name="Frame11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(l)</w:t>
      </w:r>
      <w:r>
        <w:rPr>
          <w:rFonts w:ascii="Times New Roman;serif" w:hAnsi="Times New Roman;serif"/>
          <w:b/>
          <w:color w:val="0000FF"/>
          <w:sz w:val="22"/>
          <w:u w:val="single"/>
        </w:rPr>
        <w:t>Issuing Bank Reports to the Administrative Agent.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 (iv) on any Business Day on which the Domestic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2.08. </w:t>
      </w:r>
      <w:r>
        <w:rPr>
          <w:rFonts w:ascii="Times New Roman;serif" w:hAnsi="Times New Roman;serif"/>
          <w:b w:val="false"/>
          <w:color w:val="000000"/>
          <w:sz w:val="22"/>
          <w:u w:val="single"/>
        </w:rPr>
        <w:t>Funding of Borrowings</w:t>
      </w:r>
      <w:r>
        <w:rPr>
          <w:rFonts w:ascii="Times New Roman;serif" w:hAnsi="Times New Roman;serif"/>
          <w:b w:val="false"/>
          <w:color w:val="000000"/>
          <w:sz w:val="22"/>
        </w:rPr>
        <w:t xml:space="preserve">. (a) Each Lender shall make each Loan to be made by it hereunder on the proposed date thereof </w:t>
      </w:r>
      <w:r>
        <w:rPr>
          <w:rFonts w:ascii="Times New Roman;serif" w:hAnsi="Times New Roman;serif"/>
          <w:b/>
          <w:color w:val="0000FF"/>
          <w:sz w:val="22"/>
          <w:u w:val="single"/>
        </w:rPr>
        <w:t xml:space="preserve">solely </w:t>
      </w:r>
      <w:r>
        <w:rPr>
          <w:rFonts w:ascii="Times New Roman;serif" w:hAnsi="Times New Roman;serif"/>
          <w:b w:val="false"/>
          <w:color w:val="000000"/>
          <w:sz w:val="22"/>
        </w:rPr>
        <w:t xml:space="preserve">by wire transfer of immediately available funds </w:t>
      </w:r>
      <w:r>
        <w:rPr>
          <w:rFonts w:ascii="Times New Roman;serif" w:hAnsi="Times New Roman;serif"/>
          <w:b/>
          <w:strike/>
          <w:color w:val="FF0000"/>
          <w:sz w:val="22"/>
        </w:rPr>
        <w:t xml:space="preserve">(i) in the case of Loans denominated in Dollars, </w:t>
      </w:r>
      <w:r>
        <w:rPr>
          <w:rFonts w:ascii="Times New Roman;serif" w:hAnsi="Times New Roman;serif"/>
          <w:b w:val="false"/>
          <w:color w:val="000000"/>
          <w:sz w:val="22"/>
        </w:rPr>
        <w:t xml:space="preserve">by 2:00 p.m., Local Time, to the account of the Administrative Agent most recently designated by it for such purpose by notice to the Lenders </w:t>
      </w:r>
      <w:r>
        <w:rPr>
          <w:rFonts w:ascii="Times New Roman;serif" w:hAnsi="Times New Roman;serif"/>
          <w:b/>
          <w:strike/>
          <w:color w:val="FF0000"/>
          <w:sz w:val="22"/>
        </w:rPr>
        <w:t xml:space="preserve">and (ii) in the case of each Loan denominated in a Foreign Currency, by 12:00 noon, Local Time, in the city of the Foreign Currency Payment Office for such currency and at such Foreign Currency Payment Office for such currency </w:t>
      </w:r>
      <w:r>
        <w:rPr>
          <w:rFonts w:ascii="Times New Roman;serif" w:hAnsi="Times New Roman;serif"/>
          <w:b w:val="false"/>
          <w:color w:val="000000"/>
          <w:sz w:val="22"/>
        </w:rPr>
        <w:t xml:space="preserve">in an amount equal to such Lender’s Applicable Percentage;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Swingline Loans shall be made as provided in Section 2.06. The Administrative Agent will make such Loans available to the relevant Borrower by promptly crediting the </w:t>
      </w:r>
      <w:r>
        <w:rPr>
          <w:rFonts w:ascii="Times New Roman;serif" w:hAnsi="Times New Roman;serif"/>
          <w:b/>
          <w:strike/>
          <w:color w:val="FF0000"/>
          <w:sz w:val="22"/>
        </w:rPr>
        <w:t>amounts</w:t>
      </w:r>
      <w:r>
        <w:rPr>
          <w:rFonts w:ascii="Times New Roman;serif" w:hAnsi="Times New Roman;serif"/>
          <w:b/>
          <w:color w:val="0000FF"/>
          <w:sz w:val="22"/>
          <w:u w:val="single"/>
        </w:rPr>
        <w:t>funds</w:t>
      </w:r>
      <w:r>
        <w:rPr>
          <w:color w:val="000000"/>
        </w:rPr>
        <w:t xml:space="preserve"> </w:t>
      </w:r>
      <w:r>
        <w:rPr>
          <w:rFonts w:ascii="Times New Roman;serif" w:hAnsi="Times New Roman;serif"/>
          <w:b w:val="false"/>
          <w:color w:val="000000"/>
          <w:sz w:val="22"/>
        </w:rPr>
        <w:t>so received</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in </w:t>
      </w:r>
      <w:r>
        <w:rPr>
          <w:rFonts w:ascii="Times New Roman;serif" w:hAnsi="Times New Roman;serif"/>
          <w:b/>
          <w:strike/>
          <w:color w:val="FF0000"/>
          <w:sz w:val="22"/>
        </w:rPr>
        <w:t>like funds, to the applicable</w:t>
      </w:r>
      <w:r>
        <w:rPr>
          <w:rFonts w:ascii="Times New Roman;serif" w:hAnsi="Times New Roman;serif"/>
          <w:b/>
          <w:color w:val="0000FF"/>
          <w:sz w:val="22"/>
          <w:u w:val="single"/>
        </w:rPr>
        <w:t>the aforesaid account of the Administrative Agent to the</w:t>
      </w:r>
      <w:r>
        <w:rPr>
          <w:color w:val="000000"/>
        </w:rPr>
        <w:t xml:space="preserve"> </w:t>
      </w:r>
      <w:r>
        <w:rPr>
          <w:rFonts w:ascii="Times New Roman;serif" w:hAnsi="Times New Roman;serif"/>
          <w:b w:val="false"/>
          <w:color w:val="000000"/>
          <w:sz w:val="22"/>
        </w:rPr>
        <w:t>Funding Account</w:t>
      </w:r>
      <w:r>
        <w:rPr>
          <w:strike/>
          <w:color w:val="FF0000"/>
        </w:rPr>
        <w:t xml:space="preserve"> </w:t>
      </w:r>
      <w:r>
        <w:rPr>
          <w:rFonts w:ascii="Times New Roman;serif" w:hAnsi="Times New Roman;serif"/>
          <w:b/>
          <w:strike/>
          <w:color w:val="FF0000"/>
          <w:sz w:val="22"/>
        </w:rPr>
        <w:t>(or other account acceptable to the Administrative Agent)</w:t>
      </w:r>
      <w:r>
        <w:rPr>
          <w:rFonts w:ascii="Times New Roman;serif" w:hAnsi="Times New Roman;serif"/>
          <w:b w:val="false"/>
          <w:color w:val="000000"/>
          <w:sz w:val="22"/>
        </w:rPr>
        <w:t xml:space="preserve">; provided that ABR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Loans made to finance the reimbursement of (i) an LC Disbursement as provided in Section 2.07(e) shall be remitted by the Administrative Agent to the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Issuing Bank and (ii) a Protective Advance or an Overadvance shall be retained by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w:t>
      </w:r>
      <w:r>
        <w:rPr>
          <w:rFonts w:ascii="Times New Roman;serif" w:hAnsi="Times New Roman;serif"/>
          <w:b/>
          <w:strike/>
          <w:color w:val="FF0000"/>
          <w:sz w:val="22"/>
        </w:rPr>
        <w:t>NYFRB</w:t>
      </w:r>
      <w:r>
        <w:rPr>
          <w:rFonts w:ascii="Times New Roman;serif" w:hAnsi="Times New Roman;serif"/>
          <w:b/>
          <w:color w:val="0000FF"/>
          <w:sz w:val="22"/>
          <w:u w:val="single"/>
        </w:rPr>
        <w:t>applicable Overnight</w:t>
      </w:r>
      <w:r>
        <w:rPr>
          <w:color w:val="000000"/>
        </w:rPr>
        <w:t xml:space="preserve"> </w:t>
      </w:r>
      <w:r>
        <w:rPr>
          <w:rFonts w:ascii="Times New Roman;serif" w:hAnsi="Times New Roman;serif"/>
          <w:b w:val="false"/>
          <w:color w:val="000000"/>
          <w:sz w:val="22"/>
        </w:rPr>
        <w:t xml:space="preserve">Rate and a rate determined by the Administrative Agent in accordance with banking industry rules on interbank compensation </w:t>
      </w:r>
      <w:r>
        <w:rPr>
          <w:rFonts w:ascii="Times New Roman;serif" w:hAnsi="Times New Roman;serif"/>
          <w:b/>
          <w:strike/>
          <w:color w:val="FF0000"/>
          <w:sz w:val="22"/>
        </w:rPr>
        <w:t xml:space="preserve">(including without limitation the Overnight Rate in the case of Loans denominated in a Foreign Currency) </w:t>
      </w:r>
      <w:r>
        <w:rPr>
          <w:rFonts w:ascii="Times New Roman;serif" w:hAnsi="Times New Roman;serif"/>
          <w:b w:val="false"/>
          <w:color w:val="000000"/>
          <w:sz w:val="22"/>
        </w:rPr>
        <w:t>and (ii) in the case of such Borrower, the interest rate applicable to ABR Loans</w:t>
      </w:r>
      <w:r>
        <w:rPr>
          <w:color w:val="0000FF"/>
          <w:u w:val="single"/>
        </w:rPr>
        <w:t xml:space="preserve"> </w:t>
      </w:r>
      <w:r>
        <w:rPr>
          <w:rFonts w:ascii="Times New Roman;serif" w:hAnsi="Times New Roman;serif"/>
          <w:b/>
          <w:color w:val="0000FF"/>
          <w:sz w:val="22"/>
          <w:u w:val="single"/>
        </w:rPr>
        <w:t>or Overnight Swingline Rate Loans, as applicable or in the case of other Foreign Currencies, in accordance with such market practice, in each case, as applicable</w:t>
      </w:r>
      <w:r>
        <w:rPr>
          <w:rFonts w:ascii="Times New Roman;serif" w:hAnsi="Times New Roman;serif"/>
          <w:b w:val="false"/>
          <w:color w:val="000000"/>
          <w:sz w:val="22"/>
        </w:rPr>
        <w:t xml:space="preserve">. If such Lender pays such amount to the Administrative Agent, then such amount shall constitute such Lender’s Loan included in such Borrowing; provided, that any interest received from a Borrower by the Administrative Agent </w:t>
      </w:r>
      <w:r>
        <w:rPr>
          <w:rFonts w:ascii="Times New Roman;serif" w:hAnsi="Times New Roman;serif"/>
          <w:b/>
          <w:strike/>
          <w:color w:val="FF0000"/>
          <w:sz w:val="22"/>
        </w:rPr>
        <w:t>with respect to</w:t>
      </w:r>
      <w:r>
        <w:rPr>
          <w:rFonts w:ascii="Times New Roman;serif" w:hAnsi="Times New Roman;serif"/>
          <w:b/>
          <w:color w:val="0000FF"/>
          <w:sz w:val="22"/>
          <w:u w:val="single"/>
        </w:rPr>
        <w:t>during</w:t>
      </w:r>
      <w:r>
        <w:rPr>
          <w:color w:val="000000"/>
        </w:rPr>
        <w:t xml:space="preserve"> </w:t>
      </w:r>
      <w:r>
        <w:rPr>
          <w:rFonts w:ascii="Times New Roman;serif" w:hAnsi="Times New Roman;serif"/>
          <w:b w:val="false"/>
          <w:color w:val="000000"/>
          <w:sz w:val="22"/>
        </w:rPr>
        <w:t>the period beginning when Administrative Agent funded the Borrowing until such Lender pays such amount shall be solely for the account of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05180"/>
                <wp:effectExtent l="0" t="0" r="0" b="0"/>
                <wp:wrapNone/>
                <wp:docPr id="114" name="Frame11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2.09. </w:t>
      </w:r>
      <w:r>
        <w:rPr>
          <w:rFonts w:ascii="Times New Roman;serif" w:hAnsi="Times New Roman;serif"/>
          <w:b w:val="false"/>
          <w:color w:val="000000"/>
          <w:sz w:val="22"/>
          <w:u w:val="single"/>
        </w:rPr>
        <w:t>Interest Elections</w:t>
      </w:r>
      <w:r>
        <w:rPr>
          <w:rFonts w:ascii="Times New Roman;serif" w:hAnsi="Times New Roman;serif"/>
          <w:b w:val="false"/>
          <w:color w:val="000000"/>
          <w:sz w:val="22"/>
        </w:rPr>
        <w:t xml:space="preserve">. (a) Each Borrowing initially shall be of the Type </w:t>
      </w:r>
      <w:r>
        <w:rPr>
          <w:rFonts w:ascii="Times New Roman;serif" w:hAnsi="Times New Roman;serif"/>
          <w:b/>
          <w:color w:val="0000FF"/>
          <w:sz w:val="22"/>
          <w:u w:val="single"/>
        </w:rPr>
        <w:t xml:space="preserve">and Agreed Currency </w:t>
      </w:r>
      <w:r>
        <w:rPr>
          <w:rFonts w:ascii="Times New Roman;serif" w:hAnsi="Times New Roman;serif"/>
          <w:b w:val="false"/>
          <w:color w:val="000000"/>
          <w:sz w:val="22"/>
        </w:rPr>
        <w:t xml:space="preserve">specified in the applicable Borrowing Request and, in the case of a Term Benchmark Borrowing, shall have an initial Interest Period as specified in such Borrowing Request. Thereafter, the </w:t>
      </w:r>
      <w:r>
        <w:rPr>
          <w:rFonts w:ascii="Times New Roman;serif" w:hAnsi="Times New Roman;serif"/>
          <w:b/>
          <w:strike/>
          <w:color w:val="FF0000"/>
          <w:sz w:val="22"/>
        </w:rPr>
        <w:t>relevant</w:t>
      </w:r>
      <w:r>
        <w:rPr>
          <w:rFonts w:ascii="Times New Roman;serif" w:hAnsi="Times New Roman;serif"/>
          <w:b/>
          <w:color w:val="0000FF"/>
          <w:sz w:val="22"/>
          <w:u w:val="single"/>
        </w:rPr>
        <w:t>applicable</w:t>
      </w:r>
      <w:r>
        <w:rPr>
          <w:color w:val="000000"/>
        </w:rPr>
        <w:t xml:space="preserve"> </w:t>
      </w:r>
      <w:r>
        <w:rPr>
          <w:rFonts w:ascii="Times New Roman;serif" w:hAnsi="Times New Roman;serif"/>
          <w:b w:val="false"/>
          <w:color w:val="000000"/>
          <w:sz w:val="22"/>
        </w:rPr>
        <w:t xml:space="preserve">Borrower may elect to convert such Borrowing to a different Type or to continue such Borrowing and, in the case of a Term Benchmark Borrowing, may elect Interest Periods therefor, all as provided in this Section. </w:t>
      </w:r>
      <w:r>
        <w:rPr>
          <w:rFonts w:ascii="Times New Roman;serif" w:hAnsi="Times New Roman;serif"/>
          <w:b/>
          <w:strike/>
          <w:color w:val="FF0000"/>
          <w:sz w:val="22"/>
        </w:rPr>
        <w:t>A</w:t>
      </w:r>
      <w:r>
        <w:rPr>
          <w:rFonts w:ascii="Times New Roman;serif" w:hAnsi="Times New Roman;serif"/>
          <w:b/>
          <w:color w:val="0000FF"/>
          <w:sz w:val="22"/>
          <w:u w:val="single"/>
        </w:rPr>
        <w:t>The applicable</w:t>
      </w:r>
      <w:r>
        <w:rPr>
          <w:color w:val="000000"/>
        </w:rPr>
        <w:t xml:space="preserve"> </w:t>
      </w:r>
      <w:r>
        <w:rPr>
          <w:rFonts w:ascii="Times New Roman;serif" w:hAnsi="Times New Roman;serif"/>
          <w:b w:val="false"/>
          <w:color w:val="000000"/>
          <w:sz w:val="22"/>
        </w:rPr>
        <w:t xml:space="preserve">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t>
      </w:r>
      <w:r>
        <w:rPr>
          <w:rFonts w:ascii="Times New Roman;serif" w:hAnsi="Times New Roman;serif"/>
          <w:b/>
          <w:color w:val="0000FF"/>
          <w:sz w:val="22"/>
          <w:u w:val="single"/>
        </w:rPr>
        <w:t xml:space="preserve">Overadvances or Protective Advances, </w:t>
      </w:r>
      <w:r>
        <w:rPr>
          <w:rFonts w:ascii="Times New Roman;serif" w:hAnsi="Times New Roman;serif"/>
          <w:b w:val="false"/>
          <w:color w:val="000000"/>
          <w:sz w:val="22"/>
        </w:rPr>
        <w:t>which may not be converted or continued.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To make an election pursuant to this Section, a Borrower, or the Borrower Representative on its behalf, shall </w:t>
      </w:r>
      <w:r>
        <w:rPr>
          <w:rFonts w:ascii="Times New Roman;serif" w:hAnsi="Times New Roman;serif"/>
          <w:b/>
          <w:strike/>
          <w:color w:val="FF0000"/>
          <w:sz w:val="22"/>
        </w:rPr>
        <w:t>notify the Administrative Agent of such election either in writing (delivered by hand or fax) by delivering</w:t>
      </w:r>
      <w:r>
        <w:rPr>
          <w:rFonts w:ascii="Times New Roman;serif" w:hAnsi="Times New Roman;serif"/>
          <w:b/>
          <w:color w:val="0000FF"/>
          <w:sz w:val="22"/>
          <w:u w:val="single"/>
        </w:rPr>
        <w:t>submit</w:t>
      </w:r>
      <w:r>
        <w:rPr>
          <w:color w:val="000000"/>
        </w:rPr>
        <w:t xml:space="preserve"> </w:t>
      </w:r>
      <w:r>
        <w:rPr>
          <w:rFonts w:ascii="Times New Roman;serif" w:hAnsi="Times New Roman;serif"/>
          <w:b w:val="false"/>
          <w:color w:val="000000"/>
          <w:sz w:val="22"/>
        </w:rPr>
        <w:t xml:space="preserve">an Interest Election Request </w:t>
      </w:r>
      <w:r>
        <w:rPr>
          <w:rFonts w:ascii="Times New Roman;serif" w:hAnsi="Times New Roman;serif"/>
          <w:b/>
          <w:strike/>
          <w:color w:val="FF0000"/>
          <w:sz w:val="22"/>
        </w:rPr>
        <w:t>signed by a Responsible Officer of the applicable Borrower or the Borrower Representative on behalf of the applicable Borrower or</w:t>
      </w:r>
      <w:r>
        <w:rPr>
          <w:rFonts w:ascii="Times New Roman;serif" w:hAnsi="Times New Roman;serif"/>
          <w:b/>
          <w:color w:val="0000FF"/>
          <w:sz w:val="22"/>
          <w:u w:val="single"/>
        </w:rPr>
        <w:t>to the Administrative Agent</w:t>
      </w:r>
      <w:r>
        <w:rPr>
          <w:color w:val="000000"/>
        </w:rPr>
        <w:t xml:space="preserve"> </w:t>
      </w:r>
      <w:r>
        <w:rPr>
          <w:rFonts w:ascii="Times New Roman;serif" w:hAnsi="Times New Roman;serif"/>
          <w:b w:val="false"/>
          <w:color w:val="000000"/>
          <w:sz w:val="22"/>
        </w:rPr>
        <w:t xml:space="preserve">through Electronic System </w:t>
      </w:r>
      <w:r>
        <w:rPr>
          <w:rFonts w:ascii="Times New Roman;serif" w:hAnsi="Times New Roman;serif"/>
          <w:b/>
          <w:strike/>
          <w:color w:val="FF0000"/>
          <w:sz w:val="22"/>
        </w:rPr>
        <w:t>if</w:t>
      </w:r>
      <w:r>
        <w:rPr>
          <w:rFonts w:ascii="Times New Roman;serif" w:hAnsi="Times New Roman;serif"/>
          <w:b/>
          <w:color w:val="0000FF"/>
          <w:sz w:val="22"/>
          <w:u w:val="single"/>
        </w:rPr>
        <w:t>or the Approved Borrower Portal, in each case to the extent</w:t>
      </w:r>
      <w:r>
        <w:rPr>
          <w:color w:val="000000"/>
        </w:rPr>
        <w:t xml:space="preserve"> </w:t>
      </w:r>
      <w:r>
        <w:rPr>
          <w:rFonts w:ascii="Times New Roman;serif" w:hAnsi="Times New Roman;serif"/>
          <w:b w:val="false"/>
          <w:color w:val="000000"/>
          <w:sz w:val="22"/>
        </w:rPr>
        <w:t>arrangements for doing so have been approved by the Administrative Agent</w:t>
      </w:r>
      <w:r>
        <w:rPr>
          <w:strike/>
          <w:color w:val="FF0000"/>
        </w:rPr>
        <w:t xml:space="preserve"> </w:t>
      </w:r>
      <w:r>
        <w:rPr>
          <w:rFonts w:ascii="Times New Roman;serif" w:hAnsi="Times New Roman;serif"/>
          <w:b/>
          <w:strike/>
          <w:color w:val="FF0000"/>
          <w:sz w:val="22"/>
        </w:rPr>
        <w:t>((i) by telephone (if Extenuating Circumstances shall exist) or irrevocable written notice, in the case of a Borrowing by the Domestic Borrower denominated in Dollars or (ii) by irrevocable written notice (via an Interest Election Request in a form approved by the Administrative Agent and signed by such Borrower, or the Borrower Representative on its behalf), in the case of a Borrowing denominated in a Foreign Currency by the Domestic Borrower and in the case of any Borrowing (whether denominated in Dollars or Foreign Currency) by any Foreign Subsidiary Borrower) by</w:t>
      </w:r>
      <w:r>
        <w:rPr>
          <w:rFonts w:ascii="Times New Roman;serif" w:hAnsi="Times New Roman;serif"/>
          <w:b/>
          <w:color w:val="0000FF"/>
          <w:sz w:val="22"/>
          <w:u w:val="single"/>
        </w:rPr>
        <w:t>, by</w:t>
      </w:r>
      <w:r>
        <w:rPr>
          <w:color w:val="000000"/>
        </w:rPr>
        <w:t xml:space="preserve"> </w:t>
      </w:r>
      <w:r>
        <w:rPr>
          <w:rFonts w:ascii="Times New Roman;serif" w:hAnsi="Times New Roman;serif"/>
          <w:b w:val="false"/>
          <w:color w:val="000000"/>
          <w:sz w:val="22"/>
        </w:rPr>
        <w:t xml:space="preserve">the time that a Borrowing Request would be required under Section 2.03 if such Borrower were requesting a Borrowing of the Type resulting from such election to be made on the effective date of such election. Each such Interest Election Request shall be irrevocable and </w:t>
      </w:r>
      <w:r>
        <w:rPr>
          <w:rFonts w:ascii="Times New Roman;serif" w:hAnsi="Times New Roman;serif"/>
          <w:b/>
          <w:strike/>
          <w:color w:val="FF0000"/>
          <w:sz w:val="22"/>
        </w:rPr>
        <w:t>each such telephonic Interest Election Request, if permitted, shall be confirmed immediately upon the cessation of the Extenuating Circumstance by hand delivery or facsimile to the Administrative Agent of a written Interest Election Request in a form approved by the Administrative Agent and</w:t>
      </w:r>
      <w:r>
        <w:rPr>
          <w:rFonts w:ascii="Times New Roman;serif" w:hAnsi="Times New Roman;serif"/>
          <w:b/>
          <w:color w:val="0000FF"/>
          <w:sz w:val="22"/>
          <w:u w:val="single"/>
        </w:rPr>
        <w:t>shall be</w:t>
      </w:r>
      <w:r>
        <w:rPr>
          <w:color w:val="000000"/>
        </w:rPr>
        <w:t xml:space="preserve"> </w:t>
      </w:r>
      <w:r>
        <w:rPr>
          <w:rFonts w:ascii="Times New Roman;serif" w:hAnsi="Times New Roman;serif"/>
          <w:b w:val="false"/>
          <w:color w:val="000000"/>
          <w:sz w:val="22"/>
        </w:rPr>
        <w:t xml:space="preserve">signed by a Responsible Officer of the </w:t>
      </w:r>
      <w:r>
        <w:rPr>
          <w:rFonts w:ascii="Times New Roman;serif" w:hAnsi="Times New Roman;serif"/>
          <w:b/>
          <w:strike/>
          <w:color w:val="FF0000"/>
          <w:sz w:val="22"/>
        </w:rPr>
        <w:t>relevant Borrower, or</w:t>
      </w:r>
      <w:r>
        <w:rPr>
          <w:rFonts w:ascii="Times New Roman;serif" w:hAnsi="Times New Roman;serif"/>
          <w:b/>
          <w:color w:val="0000FF"/>
          <w:sz w:val="22"/>
          <w:u w:val="single"/>
        </w:rPr>
        <w:t>Borrower Representative; provided that, each such electronic Interest Election Request submitted through the Approved Borrower Portal, if permitted, is not required to be signed but shall be submitted by a Responsible Officer of</w:t>
      </w:r>
      <w:r>
        <w:rPr>
          <w:color w:val="000000"/>
        </w:rPr>
        <w:t xml:space="preserve"> </w:t>
      </w:r>
      <w:r>
        <w:rPr>
          <w:rFonts w:ascii="Times New Roman;serif" w:hAnsi="Times New Roman;serif"/>
          <w:b w:val="false"/>
          <w:color w:val="000000"/>
          <w:sz w:val="22"/>
        </w:rPr>
        <w:t xml:space="preserve">the Borrower Representative </w:t>
      </w:r>
      <w:r>
        <w:rPr>
          <w:rFonts w:ascii="Times New Roman;serif" w:hAnsi="Times New Roman;serif"/>
          <w:b/>
          <w:strike/>
          <w:color w:val="FF0000"/>
          <w:sz w:val="22"/>
        </w:rPr>
        <w:t>on its behalf. Notwithstanding any contrary provision herein, this Section shall not be construed to permit any Borrower to (i) change the currency of any Borrowing, (ii) elect an Interest Period for Term Benchmark Loans that does not comply with Section 2.02(d) or (iii) convert any Borrowing to a Borrowing of a Type not available under the Class of Commitments pursuant to which such Borrowing was made.</w:t>
      </w:r>
      <w:r>
        <w:rPr>
          <w:rFonts w:ascii="Times New Roman;serif" w:hAnsi="Times New Roman;serif"/>
          <w:b/>
          <w:color w:val="0000FF"/>
          <w:sz w:val="22"/>
          <w:u w:val="single"/>
        </w:rPr>
        <w:t>or its duly appointed designee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Each </w:t>
      </w:r>
      <w:r>
        <w:rPr>
          <w:rFonts w:ascii="Times New Roman;serif" w:hAnsi="Times New Roman;serif"/>
          <w:b/>
          <w:strike/>
          <w:color w:val="FF0000"/>
          <w:sz w:val="22"/>
        </w:rPr>
        <w:t xml:space="preserve">written (or if permitted, telephonic) </w:t>
      </w:r>
      <w:r>
        <w:rPr>
          <w:rFonts w:ascii="Times New Roman;serif" w:hAnsi="Times New Roman;serif"/>
          <w:b w:val="false"/>
          <w:color w:val="000000"/>
          <w:sz w:val="22"/>
        </w:rPr>
        <w:t>Interest Election Request shall specify the following information in compliance with Section 2.02:</w:t>
      </w:r>
    </w:p>
    <w:p>
      <w:pPr>
        <w:pStyle w:val="TextBody"/>
        <w:bidi w:val="0"/>
        <w:spacing w:lineRule="auto" w:line="240" w:before="0" w:after="240"/>
        <w:ind w:left="0" w:right="0" w:firstLine="720"/>
        <w:jc w:val="both"/>
        <w:rPr/>
      </w:pPr>
      <w:r>
        <w:rPr>
          <w:rFonts w:ascii="Times New Roman;serif" w:hAnsi="Times New Roman;serif"/>
          <w:b w:val="false"/>
          <w:color w:val="000000"/>
          <w:sz w:val="22"/>
        </w:rPr>
        <w:t>(i) the name of the applicable Borrower</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 the Agreed Currency and principal amount of</w:t>
      </w:r>
      <w:r>
        <w:rPr>
          <w:color w:val="000000"/>
        </w:rPr>
        <w:t xml:space="preserve"> </w:t>
      </w:r>
      <w:r>
        <w:rPr>
          <w:rFonts w:ascii="Times New Roman;serif" w:hAnsi="Times New Roman;serif"/>
          <w:b w:val="false"/>
          <w:color w:val="000000"/>
          <w:sz w:val="22"/>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05180"/>
                <wp:effectExtent l="0" t="0" r="0" b="0"/>
                <wp:wrapNone/>
                <wp:docPr id="115" name="Frame11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effective date of the election made pursuant to such Interest Election Request, which shall be a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2"/>
        </w:rPr>
        <w:t>(iii) whether the resulting Borrowing is to be an ABR Borrowing</w:t>
      </w:r>
      <w:r>
        <w:rPr>
          <w:color w:val="0000FF"/>
          <w:u w:val="single"/>
        </w:rPr>
        <w:t xml:space="preserve"> </w:t>
      </w:r>
      <w:r>
        <w:rPr>
          <w:rFonts w:ascii="Times New Roman;serif" w:hAnsi="Times New Roman;serif"/>
          <w:b/>
          <w:color w:val="0000FF"/>
          <w:sz w:val="22"/>
          <w:u w:val="single"/>
        </w:rPr>
        <w:t>(in the case of Borrowings by the Domestic Borrower)</w:t>
      </w:r>
      <w:r>
        <w:rPr>
          <w:rFonts w:ascii="Times New Roman;serif" w:hAnsi="Times New Roman;serif"/>
          <w:b w:val="false"/>
          <w:color w:val="000000"/>
          <w:sz w:val="22"/>
        </w:rPr>
        <w:t>, a Term Benchmark Borrowing or an RFR Borrowing;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 if the resulting Borrowing is a Term Benchmark Borrowing, the Interest Period </w:t>
      </w:r>
      <w:r>
        <w:rPr>
          <w:rFonts w:ascii="Times New Roman;serif" w:hAnsi="Times New Roman;serif"/>
          <w:b/>
          <w:strike/>
          <w:color w:val="FF0000"/>
          <w:sz w:val="22"/>
        </w:rPr>
        <w:t xml:space="preserve">and Agreed Currency </w:t>
      </w:r>
      <w:r>
        <w:rPr>
          <w:rFonts w:ascii="Times New Roman;serif" w:hAnsi="Times New Roman;serif"/>
          <w:b w:val="false"/>
          <w:color w:val="000000"/>
          <w:sz w:val="22"/>
        </w:rPr>
        <w:t>to be applicable thereto after giving effect to such election, which Interest Period shall be a period contemplated by the definition of the term “</w:t>
      </w:r>
      <w:r>
        <w:rPr>
          <w:rFonts w:ascii="Times New Roman;serif" w:hAnsi="Times New Roman;serif"/>
          <w:b w:val="false"/>
          <w:color w:val="000000"/>
          <w:sz w:val="22"/>
          <w:u w:val="single"/>
        </w:rPr>
        <w:t>Interest Period</w:t>
      </w:r>
      <w:r>
        <w:rPr>
          <w:color w:val="000000"/>
        </w:rPr>
        <w:t>”</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any such Interest Election Request requests a Term Benchmark Borrowing but does not specify an Interest Period, then the applicable Borrower shall be deemed to have selected an Interest Period of one month’s duration.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Promptly following receipt of an Interest Election Request, the Administrative Agent shall advise each Lender of the details thereof and of such Lender’s portion of each resulting Borrowing.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 xml:space="preserve">If the relevant Borrower fails to deliver a timely Interest Election Request with respect to a Term Benchmark Borrowing </w:t>
      </w:r>
      <w:r>
        <w:rPr>
          <w:rFonts w:ascii="Times New Roman;serif" w:hAnsi="Times New Roman;serif"/>
          <w:b/>
          <w:color w:val="0000FF"/>
          <w:sz w:val="22"/>
          <w:u w:val="single"/>
        </w:rPr>
        <w:t xml:space="preserve">in Dollars to the Domestic Borrower </w:t>
      </w:r>
      <w:r>
        <w:rPr>
          <w:rFonts w:ascii="Times New Roman;serif" w:hAnsi="Times New Roman;serif"/>
          <w:b w:val="false"/>
          <w:color w:val="000000"/>
          <w:sz w:val="22"/>
        </w:rPr>
        <w:t xml:space="preserve">prior to the end of the Interest Period applicable thereto, then, unless such Borrowing is repaid as provided herein, at the end of such Interest Period </w:t>
      </w:r>
      <w:r>
        <w:rPr>
          <w:rFonts w:ascii="Times New Roman;serif" w:hAnsi="Times New Roman;serif"/>
          <w:b/>
          <w:strike/>
          <w:color w:val="FF0000"/>
          <w:sz w:val="22"/>
        </w:rPr>
        <w:t xml:space="preserve">(i) in the case of a Borrowing by the Domestic Borrower denominated in Dollars, </w:t>
      </w:r>
      <w:r>
        <w:rPr>
          <w:rFonts w:ascii="Times New Roman;serif" w:hAnsi="Times New Roman;serif"/>
          <w:b w:val="false"/>
          <w:color w:val="000000"/>
          <w:sz w:val="22"/>
        </w:rPr>
        <w:t xml:space="preserve">such Borrowing shall be </w:t>
      </w:r>
      <w:r>
        <w:rPr>
          <w:rFonts w:ascii="Times New Roman;serif" w:hAnsi="Times New Roman;serif"/>
          <w:b/>
          <w:strike/>
          <w:color w:val="FF0000"/>
          <w:sz w:val="22"/>
        </w:rPr>
        <w:t>deemed to be</w:t>
      </w:r>
      <w:r>
        <w:rPr>
          <w:rFonts w:ascii="Times New Roman;serif" w:hAnsi="Times New Roman;serif"/>
          <w:b/>
          <w:color w:val="0000FF"/>
          <w:sz w:val="22"/>
          <w:u w:val="single"/>
        </w:rPr>
        <w:t>converted to an ABR Borrowing. If the relevant Borrower fails to deliver a timely and complete Interest Election Request with respect to</w:t>
      </w:r>
      <w:r>
        <w:rPr>
          <w:color w:val="000000"/>
        </w:rPr>
        <w:t xml:space="preserve"> </w:t>
      </w:r>
      <w:r>
        <w:rPr>
          <w:rFonts w:ascii="Times New Roman;serif" w:hAnsi="Times New Roman;serif"/>
          <w:b w:val="false"/>
          <w:color w:val="000000"/>
          <w:sz w:val="22"/>
        </w:rPr>
        <w:t xml:space="preserve">a Term Benchmark Borrowing </w:t>
      </w:r>
      <w:r>
        <w:rPr>
          <w:rFonts w:ascii="Times New Roman;serif" w:hAnsi="Times New Roman;serif"/>
          <w:b/>
          <w:strike/>
          <w:color w:val="FF0000"/>
          <w:sz w:val="22"/>
        </w:rPr>
        <w:t>with an Interest Period that is one month and (ii) in the case of a Borrowing</w:t>
      </w:r>
      <w:r>
        <w:rPr>
          <w:rFonts w:ascii="Times New Roman;serif" w:hAnsi="Times New Roman;serif"/>
          <w:b/>
          <w:color w:val="0000FF"/>
          <w:sz w:val="22"/>
          <w:u w:val="single"/>
        </w:rPr>
        <w:t>in Dollars to a Foreign Subsidiary Borrower or any Term Benchmark Borrowing to any Borrower</w:t>
      </w:r>
      <w:r>
        <w:rPr>
          <w:color w:val="000000"/>
        </w:rPr>
        <w:t xml:space="preserve"> </w:t>
      </w:r>
      <w:r>
        <w:rPr>
          <w:rFonts w:ascii="Times New Roman;serif" w:hAnsi="Times New Roman;serif"/>
          <w:b w:val="false"/>
          <w:color w:val="000000"/>
          <w:sz w:val="22"/>
        </w:rPr>
        <w:t>denominated in a Foreign Currency</w:t>
      </w:r>
      <w:r>
        <w:rPr>
          <w:rFonts w:ascii="Times New Roman;serif" w:hAnsi="Times New Roman;serif"/>
          <w:b/>
          <w:strike/>
          <w:color w:val="FF0000"/>
          <w:sz w:val="22"/>
        </w:rPr>
        <w:t xml:space="preserve">, and in the case of any Borrowing by any Foreign Subsidiary Borrower, in respect of which the applicable Borrower shall have failed to deliver an Interest Election Request </w:t>
      </w:r>
      <w:r>
        <w:rPr>
          <w:rFonts w:ascii="Times New Roman;serif" w:hAnsi="Times New Roman;serif"/>
          <w:b w:val="false"/>
          <w:color w:val="000000"/>
          <w:sz w:val="22"/>
        </w:rPr>
        <w:t xml:space="preserve">prior to the </w:t>
      </w:r>
      <w:r>
        <w:rPr>
          <w:rFonts w:ascii="Times New Roman;serif" w:hAnsi="Times New Roman;serif"/>
          <w:b/>
          <w:strike/>
          <w:color w:val="FF0000"/>
          <w:sz w:val="22"/>
        </w:rPr>
        <w:t>third (3</w:t>
      </w:r>
      <w:r>
        <w:rPr>
          <w:rFonts w:ascii="Times New Roman;serif" w:hAnsi="Times New Roman;serif"/>
          <w:b/>
          <w:strike/>
          <w:color w:val="FF0000"/>
          <w:sz w:val="14"/>
        </w:rPr>
        <w:t>rd</w:t>
      </w:r>
      <w:r>
        <w:rPr>
          <w:rFonts w:ascii="Times New Roman;serif" w:hAnsi="Times New Roman;serif"/>
          <w:b/>
          <w:strike/>
          <w:color w:val="FF0000"/>
          <w:sz w:val="22"/>
        </w:rPr>
        <w:t xml:space="preserve">) Business Day preceding the </w:t>
      </w:r>
      <w:r>
        <w:rPr>
          <w:rFonts w:ascii="Times New Roman;serif" w:hAnsi="Times New Roman;serif"/>
          <w:b w:val="false"/>
          <w:color w:val="000000"/>
          <w:sz w:val="22"/>
        </w:rPr>
        <w:t xml:space="preserve">end of </w:t>
      </w:r>
      <w:r>
        <w:rPr>
          <w:rFonts w:ascii="Times New Roman;serif" w:hAnsi="Times New Roman;serif"/>
          <w:b/>
          <w:strike/>
          <w:color w:val="FF0000"/>
          <w:sz w:val="22"/>
        </w:rPr>
        <w:t>such</w:t>
      </w:r>
      <w:r>
        <w:rPr>
          <w:rFonts w:ascii="Times New Roman;serif" w:hAnsi="Times New Roman;serif"/>
          <w:b/>
          <w:color w:val="0000FF"/>
          <w:sz w:val="22"/>
          <w:u w:val="single"/>
        </w:rPr>
        <w:t>the</w:t>
      </w:r>
      <w:r>
        <w:rPr>
          <w:color w:val="000000"/>
        </w:rPr>
        <w:t xml:space="preserve"> </w:t>
      </w:r>
      <w:r>
        <w:rPr>
          <w:rFonts w:ascii="Times New Roman;serif" w:hAnsi="Times New Roman;serif"/>
          <w:b w:val="false"/>
          <w:color w:val="000000"/>
          <w:sz w:val="22"/>
        </w:rPr>
        <w:t>Interest Period</w:t>
      </w:r>
      <w:r>
        <w:rPr>
          <w:rFonts w:ascii="Times New Roman;serif" w:hAnsi="Times New Roman;serif"/>
          <w:b/>
          <w:strike/>
          <w:color w:val="FF0000"/>
          <w:sz w:val="22"/>
        </w:rPr>
        <w:t>, such</w:t>
      </w:r>
      <w:r>
        <w:rPr>
          <w:color w:val="000000"/>
        </w:rPr>
        <w:t xml:space="preserve"> </w:t>
      </w:r>
      <w:r>
        <w:rPr>
          <w:rFonts w:ascii="Times New Roman;serif" w:hAnsi="Times New Roman;serif"/>
          <w:b/>
          <w:color w:val="0000FF"/>
          <w:sz w:val="22"/>
          <w:u w:val="single"/>
        </w:rPr>
        <w:t>therefor, then, unless such Term Benchmark Borrowing is repaid as provided herein, the Borrower shall be deemed to have selected that such Term Benchmark</w:t>
      </w:r>
      <w:r>
        <w:rPr>
          <w:color w:val="000000"/>
        </w:rPr>
        <w:t xml:space="preserve"> </w:t>
      </w:r>
      <w:r>
        <w:rPr>
          <w:rFonts w:ascii="Times New Roman;serif" w:hAnsi="Times New Roman;serif"/>
          <w:b w:val="false"/>
          <w:color w:val="000000"/>
          <w:sz w:val="22"/>
        </w:rPr>
        <w:t xml:space="preserve">Borrowing shall automatically </w:t>
      </w:r>
      <w:r>
        <w:rPr>
          <w:rFonts w:ascii="Times New Roman;serif" w:hAnsi="Times New Roman;serif"/>
          <w:b/>
          <w:strike/>
          <w:color w:val="FF0000"/>
          <w:sz w:val="22"/>
        </w:rPr>
        <w:t>continue</w:t>
      </w:r>
      <w:r>
        <w:rPr>
          <w:rFonts w:ascii="Times New Roman;serif" w:hAnsi="Times New Roman;serif"/>
          <w:b/>
          <w:color w:val="0000FF"/>
          <w:sz w:val="22"/>
          <w:u w:val="single"/>
        </w:rPr>
        <w:t>be continued</w:t>
      </w:r>
      <w:r>
        <w:rPr>
          <w:color w:val="000000"/>
        </w:rPr>
        <w:t xml:space="preserve"> </w:t>
      </w:r>
      <w:r>
        <w:rPr>
          <w:rFonts w:ascii="Times New Roman;serif" w:hAnsi="Times New Roman;serif"/>
          <w:b w:val="false"/>
          <w:color w:val="000000"/>
          <w:sz w:val="22"/>
        </w:rPr>
        <w:t xml:space="preserve">as a Term Benchmark Borrowing in </w:t>
      </w:r>
      <w:r>
        <w:rPr>
          <w:rFonts w:ascii="Times New Roman;serif" w:hAnsi="Times New Roman;serif"/>
          <w:b/>
          <w:strike/>
          <w:color w:val="FF0000"/>
          <w:sz w:val="22"/>
        </w:rPr>
        <w:t>the same</w:t>
      </w:r>
      <w:r>
        <w:rPr>
          <w:rFonts w:ascii="Times New Roman;serif" w:hAnsi="Times New Roman;serif"/>
          <w:b/>
          <w:color w:val="0000FF"/>
          <w:sz w:val="22"/>
          <w:u w:val="single"/>
        </w:rPr>
        <w:t>its original</w:t>
      </w:r>
      <w:r>
        <w:rPr>
          <w:color w:val="000000"/>
        </w:rPr>
        <w:t xml:space="preserve"> </w:t>
      </w:r>
      <w:r>
        <w:rPr>
          <w:rFonts w:ascii="Times New Roman;serif" w:hAnsi="Times New Roman;serif"/>
          <w:b w:val="false"/>
          <w:color w:val="000000"/>
          <w:sz w:val="22"/>
        </w:rPr>
        <w:t xml:space="preserve">Agreed Currency with an Interest Period of one month </w:t>
      </w:r>
      <w:r>
        <w:rPr>
          <w:rFonts w:ascii="Times New Roman;serif" w:hAnsi="Times New Roman;serif"/>
          <w:b/>
          <w:strike/>
          <w:color w:val="FF0000"/>
          <w:sz w:val="22"/>
        </w:rPr>
        <w:t>unless, in each case, such Term Benchmark Borrowing is or was repaid in accordance with Section 2.12</w:t>
      </w:r>
      <w:r>
        <w:rPr>
          <w:rFonts w:ascii="Times New Roman;serif" w:hAnsi="Times New Roman;serif"/>
          <w:b/>
          <w:color w:val="0000FF"/>
          <w:sz w:val="22"/>
          <w:u w:val="single"/>
        </w:rPr>
        <w:t>at the end of such Interest Period</w:t>
      </w:r>
      <w:r>
        <w:rPr>
          <w:rFonts w:ascii="Times New Roman;serif" w:hAnsi="Times New Roman;serif"/>
          <w:b w:val="false"/>
          <w:color w:val="000000"/>
          <w:sz w:val="22"/>
        </w:rPr>
        <w:t xml:space="preserve">. Notwithstanding any contrary provision hereof, if an Event of Default has occurred and is continuing and the Administrative Agent, at the request of the Required Lenders, so notifies the </w:t>
      </w:r>
      <w:r>
        <w:rPr>
          <w:rFonts w:ascii="Times New Roman;serif" w:hAnsi="Times New Roman;serif"/>
          <w:b/>
          <w:strike/>
          <w:color w:val="FF0000"/>
          <w:sz w:val="22"/>
        </w:rPr>
        <w:t>Company</w:t>
      </w:r>
      <w:r>
        <w:rPr>
          <w:rFonts w:ascii="Times New Roman;serif" w:hAnsi="Times New Roman;serif"/>
          <w:b/>
          <w:color w:val="0000FF"/>
          <w:sz w:val="22"/>
          <w:u w:val="single"/>
        </w:rPr>
        <w:t>Borrower Representative</w:t>
      </w:r>
      <w:r>
        <w:rPr>
          <w:rFonts w:ascii="Times New Roman;serif" w:hAnsi="Times New Roman;serif"/>
          <w:b w:val="false"/>
          <w:color w:val="000000"/>
          <w:sz w:val="22"/>
        </w:rPr>
        <w:t xml:space="preserve">, then, so long as an Event of Default is continuing (i) no outstanding Borrowing </w:t>
      </w:r>
      <w:r>
        <w:rPr>
          <w:rFonts w:ascii="Times New Roman;serif" w:hAnsi="Times New Roman;serif"/>
          <w:b/>
          <w:strike/>
          <w:color w:val="FF0000"/>
          <w:sz w:val="22"/>
        </w:rPr>
        <w:t xml:space="preserve">denominated in Dollars </w:t>
      </w:r>
      <w:r>
        <w:rPr>
          <w:rFonts w:ascii="Times New Roman;serif" w:hAnsi="Times New Roman;serif"/>
          <w:b w:val="false"/>
          <w:color w:val="000000"/>
          <w:sz w:val="22"/>
        </w:rPr>
        <w:t>may be converted to or continued as a Term Benchmark Borrowing</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or an RFR Borrowing and</w:t>
      </w:r>
      <w:r>
        <w:rPr>
          <w:color w:val="000000"/>
        </w:rPr>
        <w:t xml:space="preserve"> </w:t>
      </w:r>
      <w:r>
        <w:rPr>
          <w:rFonts w:ascii="Times New Roman;serif" w:hAnsi="Times New Roman;serif"/>
          <w:b w:val="false"/>
          <w:color w:val="000000"/>
          <w:sz w:val="22"/>
        </w:rPr>
        <w:t xml:space="preserve">(ii) unless repaid, </w:t>
      </w:r>
      <w:r>
        <w:rPr>
          <w:rFonts w:ascii="Times New Roman;serif" w:hAnsi="Times New Roman;serif"/>
          <w:b/>
          <w:color w:val="0000FF"/>
          <w:sz w:val="22"/>
          <w:u w:val="single"/>
        </w:rPr>
        <w:t xml:space="preserve">(x) </w:t>
      </w:r>
      <w:r>
        <w:rPr>
          <w:rFonts w:ascii="Times New Roman;serif" w:hAnsi="Times New Roman;serif"/>
          <w:b w:val="false"/>
          <w:color w:val="000000"/>
          <w:sz w:val="22"/>
        </w:rPr>
        <w:t>each Term Benchmark Borrowing and each RFR Borrowing</w:t>
      </w:r>
      <w:r>
        <w:rPr>
          <w:rFonts w:ascii="Times New Roman;serif" w:hAnsi="Times New Roman;serif"/>
          <w:b/>
          <w:strike/>
          <w:color w:val="FF0000"/>
          <w:sz w:val="22"/>
        </w:rPr>
        <w:t>, in each case, by</w:t>
      </w:r>
      <w:r>
        <w:rPr>
          <w:color w:val="000000"/>
        </w:rPr>
        <w:t xml:space="preserve"> </w:t>
      </w:r>
      <w:r>
        <w:rPr>
          <w:rFonts w:ascii="Times New Roman;serif" w:hAnsi="Times New Roman;serif"/>
          <w:b/>
          <w:color w:val="0000FF"/>
          <w:sz w:val="22"/>
          <w:u w:val="single"/>
        </w:rPr>
        <w:t>to</w:t>
      </w:r>
      <w:r>
        <w:rPr>
          <w:color w:val="000000"/>
        </w:rPr>
        <w:t xml:space="preserve"> </w:t>
      </w:r>
      <w:r>
        <w:rPr>
          <w:rFonts w:ascii="Times New Roman;serif" w:hAnsi="Times New Roman;serif"/>
          <w:b w:val="false"/>
          <w:color w:val="000000"/>
          <w:sz w:val="22"/>
        </w:rPr>
        <w:t xml:space="preserve">the Domestic Borrower denominated in Dollars shall be converted to an ABR Borrowing at the end of the Interest Period </w:t>
      </w:r>
      <w:r>
        <w:rPr>
          <w:rFonts w:ascii="Times New Roman;serif" w:hAnsi="Times New Roman;serif"/>
          <w:b/>
          <w:color w:val="0000FF"/>
          <w:sz w:val="22"/>
          <w:u w:val="single"/>
        </w:rPr>
        <w:t xml:space="preserve">or Interest Payment Date </w:t>
      </w:r>
      <w:r>
        <w:rPr>
          <w:rFonts w:ascii="Times New Roman;serif" w:hAnsi="Times New Roman;serif"/>
          <w:b w:val="false"/>
          <w:color w:val="000000"/>
          <w:sz w:val="22"/>
        </w:rPr>
        <w:t>applicable thereto</w:t>
      </w:r>
      <w:r>
        <w:rPr>
          <w:strike/>
          <w:color w:val="FF0000"/>
        </w:rPr>
        <w:t xml:space="preserve"> </w:t>
      </w:r>
      <w:r>
        <w:rPr>
          <w:rFonts w:ascii="Times New Roman;serif" w:hAnsi="Times New Roman;serif"/>
          <w:b/>
          <w:strike/>
          <w:color w:val="FF0000"/>
          <w:sz w:val="22"/>
        </w:rPr>
        <w:t>and (iii) unless repaid,</w:t>
      </w:r>
      <w:r>
        <w:rPr>
          <w:rFonts w:ascii="Times New Roman;serif" w:hAnsi="Times New Roman;serif"/>
          <w:b/>
          <w:color w:val="0000FF"/>
          <w:sz w:val="22"/>
          <w:u w:val="single"/>
        </w:rPr>
        <w:t>, (y)</w:t>
      </w:r>
      <w:r>
        <w:rPr>
          <w:color w:val="000000"/>
        </w:rPr>
        <w:t xml:space="preserve"> </w:t>
      </w:r>
      <w:r>
        <w:rPr>
          <w:rFonts w:ascii="Times New Roman;serif" w:hAnsi="Times New Roman;serif"/>
          <w:b w:val="false"/>
          <w:color w:val="000000"/>
          <w:sz w:val="22"/>
        </w:rPr>
        <w:t>each Term Benchmark Borrowing and each RFR Borrowing</w:t>
      </w:r>
      <w:r>
        <w:rPr>
          <w:rFonts w:ascii="Times New Roman;serif" w:hAnsi="Times New Roman;serif"/>
          <w:b/>
          <w:strike/>
          <w:color w:val="FF0000"/>
          <w:sz w:val="22"/>
        </w:rPr>
        <w:t>, in each case, denominated in a Foreign Currency, and each Borrowing by a Foreign Subsidiary Borrower, shall automatically be continued as a Term Benchmark Borrowing with an Interest Period of one month.</w:t>
      </w:r>
      <w:r>
        <w:rPr>
          <w:color w:val="000000"/>
        </w:rPr>
        <w:t xml:space="preserve"> </w:t>
      </w:r>
      <w:r>
        <w:rPr>
          <w:rFonts w:ascii="Times New Roman;serif" w:hAnsi="Times New Roman;serif"/>
          <w:b/>
          <w:color w:val="0000FF"/>
          <w:sz w:val="22"/>
          <w:u w:val="single"/>
        </w:rPr>
        <w:t xml:space="preserve">to any Foreign Subsidiary Borrower denominated in Dollars shall either (A) bear interest at an Alternate Rate at the end of the Interest Period or Interest Payment Date applicable thereto, or (B) be prepaid at the end of the Interest Period or Interest Payment Date applicable thereto, in full; provided that if no election is made by the applicable Borrower by the earlier of (I) the date that is three Business Days after receipt by the Borrower Representative of such notice and (II) the last day of the current Interest Period for the applicable Term Benchmark Loan, the applicable Borrower shall be deemed to have elected clause (A) above, and (z) each Term Benchmark Borrowing and each RFR Borrowing denominated in a Foreign Currency, shall bear interest at the Central Bank Rate for the applicable Foreign Currency plus the CBR Spread; provided that, if the Administrative Agent determines (which determination shall be conclusive and binding absent manifest error) that the Central Bank Rate for the applicable Foreign Currency cannot be determined, any outstanding affected Term Benchmark Loans or RFR Loans, shall either (A) bear interest at an Alternate Rate at the end of the Interest Period or Interest Payment Date applicable thereto, or (B) be prepaid at the end of the Interest Period or Interest Payment Date applicable thereto, in full; provided that if no election is made by the applicable Borrower by the earlier of (I)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05180"/>
                <wp:effectExtent l="0" t="0" r="0" b="0"/>
                <wp:wrapNone/>
                <wp:docPr id="116" name="Frame11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color w:val="0000FF"/>
          <w:sz w:val="22"/>
          <w:u w:val="single"/>
        </w:rPr>
      </w:pPr>
      <w:r>
        <w:rPr>
          <w:rFonts w:ascii="Times New Roman;serif" w:hAnsi="Times New Roman;serif"/>
          <w:b/>
          <w:color w:val="0000FF"/>
          <w:sz w:val="22"/>
          <w:u w:val="single"/>
        </w:rPr>
        <w:t>the date that is three Business Days after receipt by the Borrower Representative of such notice and (II) the last day of the current Interest Period for the applicable Term Benchmark Loan, the applicable Borrower shall be deemed to have elected clause (A) above.</w:t>
      </w:r>
    </w:p>
    <w:p>
      <w:pPr>
        <w:pStyle w:val="TextBody"/>
        <w:bidi w:val="0"/>
        <w:spacing w:lineRule="auto" w:line="288" w:before="0" w:after="240"/>
        <w:ind w:left="0" w:right="0" w:firstLine="1440"/>
        <w:jc w:val="both"/>
        <w:rPr/>
      </w:pPr>
      <w:r>
        <w:rPr>
          <w:rFonts w:ascii="Times New Roman;serif" w:hAnsi="Times New Roman;serif"/>
          <w:b/>
          <w:strike/>
          <w:color w:val="FF0000"/>
          <w:sz w:val="22"/>
        </w:rPr>
        <w:t xml:space="preserve">(f) Notwithstanding anything in this Agreement or any other Loan Document to the contrary, interest on all Loans denominated in Dollars outstanding under this Agreement and bearing interest, immediately prior to the Second Amendment Effective Date, based upon the “Adjusted LIBO Rate” (as defined in this Agreement immediately prior to the Second Amendment Effective Date) shall continue to accrue and be paid based upon the “Adjusted LIBO Rate” (as defined in this Agreement immediately prior to the Second Amendment Effective Date) applicable pursuant to the terms of this Agreement immediately prior to the Second Amendment Effective Date solely until the expiration of the current “Interest Period” (as defined in this Agreement immediately prior to the Second Amendment Effective Date) applicable thereto (at which time such Loans may be reborrowed as or converted to ABR Borrowings or Term Benchmark Borrowings in accordance with this </w:t>
      </w:r>
      <w:r>
        <w:rPr>
          <w:rFonts w:ascii="Times New Roman;serif" w:hAnsi="Times New Roman;serif"/>
          <w:b/>
          <w:strike/>
          <w:color w:val="FF0000"/>
          <w:sz w:val="22"/>
          <w:u w:val="single"/>
        </w:rPr>
        <w:t>Section 2.08</w:t>
      </w:r>
      <w:r>
        <w:rPr>
          <w:rFonts w:ascii="Times New Roman;serif" w:hAnsi="Times New Roman;serif"/>
          <w:b/>
          <w:strike/>
          <w:color w:val="FF0000"/>
          <w:sz w:val="22"/>
        </w:rPr>
        <w:t>). From and after the Second Amendment Effective Date, except as set forth in the immediately preceding sentence, (i) Loans shall bear interest determined by reference to the Adjusted Term SOFR Rate, the Adjusted EURIBO Rate, the applicable Adjusted Daily Simple RFR, the Alternate Base Rate, or the Overnight Rate, as applicable, and (ii) the Loans referred to in the immediately preceding sentence may not be continued as Loans that accrue interest based upon the “Adjusted LIBO Rate”.</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2.10. </w:t>
      </w:r>
      <w:r>
        <w:rPr>
          <w:rFonts w:ascii="Times New Roman;serif" w:hAnsi="Times New Roman;serif"/>
          <w:b w:val="false"/>
          <w:color w:val="000000"/>
          <w:sz w:val="22"/>
          <w:u w:val="single"/>
        </w:rPr>
        <w:t>Termination and Reduction of Commitments; Increase in Commitments</w:t>
      </w:r>
      <w:r>
        <w:rPr>
          <w:rFonts w:ascii="Times New Roman;serif" w:hAnsi="Times New Roman;serif"/>
          <w:b w:val="false"/>
          <w:color w:val="000000"/>
          <w:sz w:val="22"/>
        </w:rPr>
        <w:t>. (a) Unless previously terminated, all Commitments shall terminate on the Maturity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The Company may at any time terminate the Commitments upon </w:t>
      </w:r>
      <w:r>
        <w:rPr>
          <w:rFonts w:ascii="Times New Roman;serif" w:hAnsi="Times New Roman;serif"/>
          <w:b/>
          <w:strike/>
          <w:color w:val="FF0000"/>
          <w:sz w:val="22"/>
        </w:rPr>
        <w:t xml:space="preserve">(i) the payment in full of all outstanding Revolving Loans, together with accrued and unpaid interest thereon and on any Letters of Credit, (ii) the cancellation and </w:t>
      </w:r>
      <w:r>
        <w:rPr>
          <w:rFonts w:ascii="Times New Roman;serif" w:hAnsi="Times New Roman;serif"/>
          <w:b w:val="false"/>
          <w:i/>
          <w:strike/>
          <w:color w:val="008000"/>
          <w:sz w:val="22"/>
        </w:rPr>
        <w:t xml:space="preserve">return of all outstanding Letters of Credit (or alternatively, with respect to each such Letter of Credit, the furnishing to the Administrative Agent of a cash deposit </w:t>
      </w:r>
      <w:r>
        <w:rPr>
          <w:rFonts w:ascii="Times New Roman;serif" w:hAnsi="Times New Roman;serif"/>
          <w:b/>
          <w:strike/>
          <w:color w:val="FF0000"/>
          <w:sz w:val="22"/>
        </w:rPr>
        <w:t>(or at the discretion of the Administrative Agent a back up standby letter of credit reasonably satisfactory to the Administrative Agent) equal to 105% of the LC Exposure as of such date), (iii) the payment in full of the accrued and unpaid fees and (iv) the payment in full of all reimbursable expenses and other</w:t>
      </w:r>
      <w:r>
        <w:rPr>
          <w:rFonts w:ascii="Times New Roman;serif" w:hAnsi="Times New Roman;serif"/>
          <w:b/>
          <w:color w:val="0000FF"/>
          <w:sz w:val="22"/>
          <w:u w:val="single"/>
        </w:rPr>
        <w:t>Payment in Full of the Secured</w:t>
      </w:r>
      <w:r>
        <w:rPr>
          <w:color w:val="000000"/>
        </w:rPr>
        <w:t xml:space="preserve"> </w:t>
      </w:r>
      <w:r>
        <w:rPr>
          <w:rFonts w:ascii="Times New Roman;serif" w:hAnsi="Times New Roman;serif"/>
          <w:b w:val="false"/>
          <w:color w:val="000000"/>
          <w:sz w:val="22"/>
        </w:rPr>
        <w:t>Obligations</w:t>
      </w:r>
      <w:r>
        <w:rPr>
          <w:rFonts w:ascii="Times New Roman;serif" w:hAnsi="Times New Roman;serif"/>
          <w:b/>
          <w:strike/>
          <w:color w:val="FF0000"/>
          <w:sz w:val="22"/>
        </w:rPr>
        <w:t>, together with accrued and unpaid interest thereon</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The Company may </w:t>
      </w:r>
      <w:r>
        <w:rPr>
          <w:rFonts w:ascii="Times New Roman;serif" w:hAnsi="Times New Roman;serif"/>
          <w:b/>
          <w:color w:val="0000FF"/>
          <w:sz w:val="22"/>
          <w:u w:val="single"/>
        </w:rPr>
        <w:t xml:space="preserve">at any time terminate, or </w:t>
      </w:r>
      <w:r>
        <w:rPr>
          <w:rFonts w:ascii="Times New Roman;serif" w:hAnsi="Times New Roman;serif"/>
          <w:b w:val="false"/>
          <w:color w:val="000000"/>
          <w:sz w:val="22"/>
        </w:rPr>
        <w:t>from time to time reduce the Commitments</w:t>
      </w:r>
      <w:r>
        <w:rPr>
          <w:color w:val="0000FF"/>
          <w:u w:val="single"/>
        </w:rPr>
        <w:t xml:space="preserve"> </w:t>
      </w:r>
      <w:r>
        <w:rPr>
          <w:rFonts w:ascii="Times New Roman;serif" w:hAnsi="Times New Roman;serif"/>
          <w:b/>
          <w:color w:val="0000FF"/>
          <w:sz w:val="22"/>
          <w:u w:val="single"/>
        </w:rPr>
        <w:t>of any Class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each reduction of the Commitments </w:t>
      </w:r>
      <w:r>
        <w:rPr>
          <w:rFonts w:ascii="Times New Roman;serif" w:hAnsi="Times New Roman;serif"/>
          <w:b/>
          <w:color w:val="0000FF"/>
          <w:sz w:val="22"/>
          <w:u w:val="single"/>
        </w:rPr>
        <w:t xml:space="preserve">of any Class </w:t>
      </w:r>
      <w:r>
        <w:rPr>
          <w:rFonts w:ascii="Times New Roman;serif" w:hAnsi="Times New Roman;serif"/>
          <w:b w:val="false"/>
          <w:color w:val="000000"/>
          <w:sz w:val="22"/>
        </w:rPr>
        <w:t xml:space="preserve">shall be in an amount that is an integral multiple of $500,000 and not less than $5,000,000 and (ii) the Company shall not </w:t>
      </w:r>
      <w:r>
        <w:rPr>
          <w:rFonts w:ascii="Times New Roman;serif" w:hAnsi="Times New Roman;serif"/>
          <w:b/>
          <w:color w:val="0000FF"/>
          <w:sz w:val="22"/>
          <w:u w:val="single"/>
        </w:rPr>
        <w:t xml:space="preserve">terminate or </w:t>
      </w:r>
      <w:r>
        <w:rPr>
          <w:rFonts w:ascii="Times New Roman;serif" w:hAnsi="Times New Roman;serif"/>
          <w:b w:val="false"/>
          <w:color w:val="000000"/>
          <w:sz w:val="22"/>
        </w:rPr>
        <w:t xml:space="preserve">reduce the Commitments </w:t>
      </w:r>
      <w:r>
        <w:rPr>
          <w:rFonts w:ascii="Times New Roman;serif" w:hAnsi="Times New Roman;serif"/>
          <w:b/>
          <w:color w:val="0000FF"/>
          <w:sz w:val="22"/>
          <w:u w:val="single"/>
        </w:rPr>
        <w:t xml:space="preserve">of any Class </w:t>
      </w:r>
      <w:r>
        <w:rPr>
          <w:rFonts w:ascii="Times New Roman;serif" w:hAnsi="Times New Roman;serif"/>
          <w:b w:val="false"/>
          <w:color w:val="000000"/>
          <w:sz w:val="22"/>
        </w:rPr>
        <w:t>if, after giving effect to any concurrent prepayment of the Revolving Loans in accordance with Section 2.11, the Borrowers would not be in compliance with the Revolving Exposure Limitations.</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05180"/>
                <wp:effectExtent l="0" t="0" r="0" b="0"/>
                <wp:wrapNone/>
                <wp:docPr id="117" name="Frame11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The Company shall notify the Administrative Agent of any election to terminate or reduce the Commitments under paragraph (b) or (c) of this Section at least three (3)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the Company pursuant to this Section shall be irrevocable;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notice of termination of the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 xml:space="preserve">The Company shall have the right to increase the total </w:t>
      </w:r>
      <w:r>
        <w:rPr>
          <w:rFonts w:ascii="Times New Roman;serif" w:hAnsi="Times New Roman;serif"/>
          <w:b/>
          <w:strike/>
          <w:color w:val="FF0000"/>
          <w:sz w:val="22"/>
        </w:rPr>
        <w:t>Dollar</w:t>
      </w:r>
      <w:r>
        <w:rPr>
          <w:rFonts w:ascii="Times New Roman;serif" w:hAnsi="Times New Roman;serif"/>
          <w:b/>
          <w:color w:val="0000FF"/>
          <w:sz w:val="22"/>
          <w:u w:val="single"/>
        </w:rPr>
        <w:t>U.S. Tranche Commitments, the total Dutch</w:t>
      </w:r>
      <w:r>
        <w:rPr>
          <w:color w:val="000000"/>
        </w:rPr>
        <w:t xml:space="preserve"> </w:t>
      </w:r>
      <w:r>
        <w:rPr>
          <w:rFonts w:ascii="Times New Roman;serif" w:hAnsi="Times New Roman;serif"/>
          <w:b w:val="false"/>
          <w:color w:val="000000"/>
          <w:sz w:val="22"/>
        </w:rPr>
        <w:t xml:space="preserve">Tranche Commitments and/or the total </w:t>
      </w:r>
      <w:r>
        <w:rPr>
          <w:rFonts w:ascii="Times New Roman;serif" w:hAnsi="Times New Roman;serif"/>
          <w:b/>
          <w:strike/>
          <w:color w:val="FF0000"/>
          <w:sz w:val="22"/>
        </w:rPr>
        <w:t>Multicurrency</w:t>
      </w:r>
      <w:r>
        <w:rPr>
          <w:rFonts w:ascii="Times New Roman;serif" w:hAnsi="Times New Roman;serif"/>
          <w:b/>
          <w:color w:val="0000FF"/>
          <w:sz w:val="22"/>
          <w:u w:val="single"/>
        </w:rPr>
        <w:t>U.K.</w:t>
      </w:r>
      <w:r>
        <w:rPr>
          <w:color w:val="000000"/>
        </w:rPr>
        <w:t xml:space="preserve"> </w:t>
      </w:r>
      <w:r>
        <w:rPr>
          <w:rFonts w:ascii="Times New Roman;serif" w:hAnsi="Times New Roman;serif"/>
          <w:b w:val="false"/>
          <w:color w:val="000000"/>
          <w:sz w:val="22"/>
        </w:rPr>
        <w:t xml:space="preserve">Tranche Commitments by obtaining additional Commitments, either from one or more of the Lenders or another lending institution (other than an Ineligible Institution);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any such request for an increase shall be in a minimum amount of $5,000,000, (ii) the Company may make a maximum of five (5) such requests, (iii) after giving effect thereto, the sum of the total of </w:t>
      </w:r>
      <w:r>
        <w:rPr>
          <w:rFonts w:ascii="Times New Roman;serif" w:hAnsi="Times New Roman;serif"/>
          <w:b/>
          <w:color w:val="0000FF"/>
          <w:sz w:val="22"/>
          <w:u w:val="single"/>
        </w:rPr>
        <w:t xml:space="preserve">all of </w:t>
      </w:r>
      <w:r>
        <w:rPr>
          <w:rFonts w:ascii="Times New Roman;serif" w:hAnsi="Times New Roman;serif"/>
          <w:b w:val="false"/>
          <w:color w:val="000000"/>
          <w:sz w:val="22"/>
        </w:rPr>
        <w:t>the Commitments does not exceed $</w:t>
      </w:r>
      <w:r>
        <w:rPr>
          <w:rFonts w:ascii="Times New Roman;serif" w:hAnsi="Times New Roman;serif"/>
          <w:b/>
          <w:strike/>
          <w:color w:val="FF0000"/>
          <w:sz w:val="22"/>
        </w:rPr>
        <w:t>250,000,000</w:t>
      </w:r>
      <w:r>
        <w:rPr>
          <w:rFonts w:ascii="Times New Roman;serif" w:hAnsi="Times New Roman;serif"/>
          <w:b/>
          <w:color w:val="0000FF"/>
          <w:sz w:val="22"/>
          <w:u w:val="single"/>
        </w:rPr>
        <w:t>300,000,000</w:t>
      </w:r>
      <w:r>
        <w:rPr>
          <w:rFonts w:ascii="Times New Roman;serif" w:hAnsi="Times New Roman;serif"/>
          <w:b w:val="false"/>
          <w:color w:val="000000"/>
          <w:sz w:val="22"/>
        </w:rPr>
        <w:t>, (iv) the Administrative Agent has approved the identity of any such new Lender, such approval not to be unreasonably withheld, (v) any such new Lender assumes all of the rights and obligations of a “</w:t>
      </w:r>
      <w:r>
        <w:rPr>
          <w:rFonts w:ascii="Times New Roman;serif" w:hAnsi="Times New Roman;serif"/>
          <w:b w:val="false"/>
          <w:color w:val="000000"/>
          <w:sz w:val="22"/>
          <w:u w:val="single"/>
        </w:rPr>
        <w:t>Lender</w:t>
      </w:r>
      <w:r>
        <w:rPr>
          <w:color w:val="000000"/>
        </w:rPr>
        <w:t xml:space="preserve">” </w:t>
      </w:r>
      <w:r>
        <w:rPr>
          <w:rFonts w:ascii="Times New Roman;serif" w:hAnsi="Times New Roman;serif"/>
          <w:b w:val="false"/>
          <w:color w:val="000000"/>
          <w:sz w:val="22"/>
        </w:rPr>
        <w:t>hereunder</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and</w:t>
      </w:r>
      <w:r>
        <w:rPr>
          <w:color w:val="000000"/>
        </w:rPr>
        <w:t xml:space="preserve"> </w:t>
      </w:r>
      <w:r>
        <w:rPr>
          <w:rFonts w:ascii="Times New Roman;serif" w:hAnsi="Times New Roman;serif"/>
          <w:b w:val="false"/>
          <w:color w:val="000000"/>
          <w:sz w:val="22"/>
        </w:rPr>
        <w:t>(vi) the procedures described in Section 2.10(f) have been satisfied</w:t>
      </w:r>
      <w:r>
        <w:rPr>
          <w:strike/>
          <w:color w:val="FF0000"/>
        </w:rPr>
        <w:t xml:space="preserve"> </w:t>
      </w:r>
      <w:r>
        <w:rPr>
          <w:rFonts w:ascii="Times New Roman;serif" w:hAnsi="Times New Roman;serif"/>
          <w:b/>
          <w:strike/>
          <w:color w:val="FF0000"/>
          <w:sz w:val="22"/>
        </w:rPr>
        <w:t>and (vii) such requested increase shall be permitted under the Term Loan Agreement</w:t>
      </w:r>
      <w:r>
        <w:rPr>
          <w:rFonts w:ascii="Times New Roman;serif" w:hAnsi="Times New Roman;serif"/>
          <w:b w:val="false"/>
          <w:color w:val="000000"/>
          <w:sz w:val="22"/>
        </w:rPr>
        <w:t>. Nothing contained in this Section 2.10 shall constitute, or otherwise be deemed to be, a commitment on the part of any Lender to increase its Commitment hereunder at any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Any amendment hereto for such an increase or addition shall be in form and substance reasonably satisfactory to the Administrative Agent and shall only require the written signatures of the Administrative Agent, the Borrowers and the Lender(s) being added or increasing their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Commitment. As a condition precedent to such an increase,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w:t>
      </w:r>
      <w:r>
        <w:rPr>
          <w:color w:val="0000FF"/>
          <w:u w:val="single"/>
        </w:rPr>
        <w:t xml:space="preserve"> </w:t>
      </w:r>
      <w:r>
        <w:rPr>
          <w:rFonts w:ascii="Times New Roman;serif" w:hAnsi="Times New Roman;serif"/>
          <w:b/>
          <w:color w:val="0000FF"/>
          <w:sz w:val="22"/>
          <w:u w:val="single"/>
        </w:rPr>
        <w:t>or addition</w:t>
      </w:r>
      <w:r>
        <w:rPr>
          <w:rFonts w:ascii="Times New Roman;serif" w:hAnsi="Times New Roman;serif"/>
          <w:b w:val="false"/>
          <w:color w:val="000000"/>
          <w:sz w:val="22"/>
        </w:rPr>
        <w:t>, (1) the representations and warranties contained in Article III and the other Loan Documents are true and correct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representation or warranty that is qualified by materiality or Material Adverse Effect is true and correct in all respects), except to the extent that such representations and warranties specifically refer to an earlier date, in which case they are true and correct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representation or warranty that is qualified by materiality or Material Adverse Effect is true and correct in all respects) as of such earlier date and (2) no Default exists and (ii) legal opinions and documents consistent with those delivered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w:t>
      </w:r>
      <w:r>
        <w:rPr>
          <w:strike/>
          <w:color w:val="FF0000"/>
        </w:rPr>
        <w:t xml:space="preserve"> </w:t>
      </w:r>
      <w:r>
        <w:rPr>
          <w:rFonts w:ascii="Times New Roman;serif" w:hAnsi="Times New Roman;serif"/>
          <w:b/>
          <w:strike/>
          <w:color w:val="FF0000"/>
          <w:sz w:val="22"/>
        </w:rPr>
        <w:t>as</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to the </w:t>
      </w:r>
      <w:r>
        <w:rPr>
          <w:rFonts w:ascii="Times New Roman;serif" w:hAnsi="Times New Roman;serif"/>
          <w:b/>
          <w:strike/>
          <w:color w:val="FF0000"/>
          <w:sz w:val="22"/>
        </w:rPr>
        <w:t>corporate power and authority of the Loan Parties</w:t>
      </w:r>
      <w:r>
        <w:rPr>
          <w:rFonts w:ascii="Times New Roman;serif" w:hAnsi="Times New Roman;serif"/>
          <w:b/>
          <w:color w:val="0000FF"/>
          <w:sz w:val="22"/>
          <w:u w:val="single"/>
        </w:rPr>
        <w:t>extent requested by the Administrative Agent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 xml:space="preserve">On the effective date of any such increase </w:t>
      </w:r>
      <w:r>
        <w:rPr>
          <w:rFonts w:ascii="Times New Roman;serif" w:hAnsi="Times New Roman;serif"/>
          <w:b/>
          <w:strike/>
          <w:color w:val="FF0000"/>
          <w:sz w:val="22"/>
        </w:rPr>
        <w:t>in the Commitments</w:t>
      </w:r>
      <w:r>
        <w:rPr>
          <w:rFonts w:ascii="Times New Roman;serif" w:hAnsi="Times New Roman;serif"/>
          <w:b/>
          <w:color w:val="0000FF"/>
          <w:sz w:val="22"/>
          <w:u w:val="single"/>
        </w:rPr>
        <w:t>or addition</w:t>
      </w:r>
      <w:r>
        <w:rPr>
          <w:rFonts w:ascii="Times New Roman;serif" w:hAnsi="Times New Roman;serif"/>
          <w:b w:val="false"/>
          <w:color w:val="000000"/>
          <w:sz w:val="22"/>
        </w:rPr>
        <w:t xml:space="preserve">, (i) any Lender increasing (or, in the case of any newly added Lender, extending) its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Commitment shall make available to the Administrative Agent such amounts in immediately available funds as the Administrative Agent shall determine, for the benefit of the other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Lenders, as being required in order to cause, after giving effect to such increase or addition and the use of such amounts to make payments to such other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Lenders, each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Lender’s portion of the outstanding Revolving Loans of </w:t>
      </w:r>
      <w:r>
        <w:rPr>
          <w:rFonts w:ascii="Times New Roman;serif" w:hAnsi="Times New Roman;serif"/>
          <w:b/>
          <w:color w:val="0000FF"/>
          <w:sz w:val="22"/>
          <w:u w:val="single"/>
        </w:rPr>
        <w:t xml:space="preserve">such Class of </w:t>
      </w:r>
      <w:r>
        <w:rPr>
          <w:rFonts w:ascii="Times New Roman;serif" w:hAnsi="Times New Roman;serif"/>
          <w:b w:val="false"/>
          <w:color w:val="000000"/>
          <w:sz w:val="22"/>
        </w:rPr>
        <w:t xml:space="preserve">all the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Lenders to equal its revised Applicable Percentage of such outstanding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Revolving Loans, and the Administrative Agent shall make such other adjustments among the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Lenders with respect to the Revolving Loans </w:t>
      </w:r>
      <w:r>
        <w:rPr>
          <w:rFonts w:ascii="Times New Roman;serif" w:hAnsi="Times New Roman;serif"/>
          <w:b/>
          <w:color w:val="0000FF"/>
          <w:sz w:val="22"/>
          <w:u w:val="single"/>
        </w:rPr>
        <w:t xml:space="preserve">of such Class </w:t>
      </w:r>
      <w:r>
        <w:rPr>
          <w:rFonts w:ascii="Times New Roman;serif" w:hAnsi="Times New Roman;serif"/>
          <w:b w:val="false"/>
          <w:color w:val="000000"/>
          <w:sz w:val="22"/>
        </w:rPr>
        <w:t xml:space="preserve">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Revolving Loans as of the date of any increase </w:t>
      </w:r>
      <w:r>
        <w:rPr>
          <w:rFonts w:ascii="Times New Roman;serif" w:hAnsi="Times New Roman;serif"/>
          <w:b/>
          <w:color w:val="0000FF"/>
          <w:sz w:val="22"/>
          <w:u w:val="single"/>
        </w:rPr>
        <w:t xml:space="preserve">(or addition) </w:t>
      </w:r>
      <w:r>
        <w:rPr>
          <w:rFonts w:ascii="Times New Roman;serif" w:hAnsi="Times New Roman;serif"/>
          <w:b w:val="false"/>
          <w:color w:val="000000"/>
          <w:sz w:val="22"/>
        </w:rPr>
        <w:t xml:space="preserve">in the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Commitments (with such reborrowing to consist of the Types of </w:t>
      </w:r>
      <w:r>
        <w:rPr>
          <w:rFonts w:ascii="Times New Roman;serif" w:hAnsi="Times New Roman;serif"/>
          <w:b/>
          <w:color w:val="0000FF"/>
          <w:sz w:val="22"/>
          <w:u w:val="single"/>
        </w:rPr>
        <w:t xml:space="preserve">applicable </w:t>
      </w:r>
      <w:r>
        <w:rPr>
          <w:rFonts w:ascii="Times New Roman;serif" w:hAnsi="Times New Roman;serif"/>
          <w:b w:val="false"/>
          <w:color w:val="000000"/>
          <w:sz w:val="22"/>
        </w:rPr>
        <w:t xml:space="preserve">Revolving Loans, with related Interest Periods if applicable, specified in a notice delivered by the Borrower Representative, in accordance with the requirements of Section 2.03). The deemed payments made pursuant to clause (ii) of the immediately preceding sentence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05180"/>
                <wp:effectExtent l="0" t="0" r="0" b="0"/>
                <wp:wrapNone/>
                <wp:docPr id="118" name="Frame11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accompanied by payment of all accrued interest on the amount prepaid and, in respect of each Term Benchmark Loan, shall be subject to indemnification by the Borrowers pursuant to the provisions of Section 2.17 if the deemed payment occurs other than on the last day of the related Interest Periods. Within a reasonable time after the effective date of any increase</w:t>
      </w:r>
      <w:r>
        <w:rPr>
          <w:color w:val="0000FF"/>
          <w:u w:val="single"/>
        </w:rPr>
        <w:t xml:space="preserve"> </w:t>
      </w:r>
      <w:r>
        <w:rPr>
          <w:rFonts w:ascii="Times New Roman;serif" w:hAnsi="Times New Roman;serif"/>
          <w:b/>
          <w:color w:val="0000FF"/>
          <w:sz w:val="22"/>
          <w:u w:val="single"/>
        </w:rPr>
        <w:t>or addition</w:t>
      </w:r>
      <w:r>
        <w:rPr>
          <w:rFonts w:ascii="Times New Roman;serif" w:hAnsi="Times New Roman;serif"/>
          <w:b w:val="false"/>
          <w:color w:val="000000"/>
          <w:sz w:val="22"/>
        </w:rPr>
        <w:t xml:space="preserve">, the Administrative Agent shall, and is hereby authorized and directed to, revise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to reflect such increase </w:t>
      </w:r>
      <w:r>
        <w:rPr>
          <w:rFonts w:ascii="Times New Roman;serif" w:hAnsi="Times New Roman;serif"/>
          <w:b/>
          <w:color w:val="0000FF"/>
          <w:sz w:val="22"/>
          <w:u w:val="single"/>
        </w:rPr>
        <w:t xml:space="preserve">or addition </w:t>
      </w:r>
      <w:r>
        <w:rPr>
          <w:rFonts w:ascii="Times New Roman;serif" w:hAnsi="Times New Roman;serif"/>
          <w:b w:val="false"/>
          <w:color w:val="000000"/>
          <w:sz w:val="22"/>
        </w:rPr>
        <w:t xml:space="preserve">and shall distribute such revised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to each of the Lenders and the Borrowers, whereupon such revised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shall replace the old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and become part of this Agreement effective as of the effective date of such increase.</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2.11. </w:t>
      </w:r>
      <w:r>
        <w:rPr>
          <w:rFonts w:ascii="Times New Roman;serif" w:hAnsi="Times New Roman;serif"/>
          <w:b w:val="false"/>
          <w:color w:val="000000"/>
          <w:sz w:val="22"/>
          <w:u w:val="single"/>
        </w:rPr>
        <w:t>Repayment of Loans; Evidence of Debt</w:t>
      </w:r>
      <w:r>
        <w:rPr>
          <w:rFonts w:ascii="Times New Roman;serif" w:hAnsi="Times New Roman;serif"/>
          <w:b w:val="false"/>
          <w:color w:val="000000"/>
          <w:sz w:val="22"/>
        </w:rPr>
        <w:t>. (a) Each Borrower hereby unconditionally promises to pay (i) to the Administrative Agent for the account of each Lender the then unpaid principal amount of each Revolving Loan made to such Borrower on the Maturity Date in the currency of such Loan, (ii) to the Administrative Agent the then unpaid amount of each Protective Advance on the earlier of the Maturity Date and demand by the Administrative Agent, and (iii) to the Administrative Agent the then unpaid principal amount of each Overadvance on the earlier of the Maturity Date and demand by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In the case of all Domestic Loan Parties, at all times that full cash dominion is in effect pursuant to </w:t>
      </w:r>
      <w:r>
        <w:rPr>
          <w:rFonts w:ascii="Times New Roman;serif" w:hAnsi="Times New Roman;serif"/>
          <w:b w:val="false"/>
          <w:color w:val="000000"/>
          <w:sz w:val="22"/>
          <w:u w:val="single"/>
        </w:rPr>
        <w:t>Section 7.1</w:t>
      </w:r>
      <w:r>
        <w:rPr>
          <w:color w:val="000000"/>
        </w:rPr>
        <w:t xml:space="preserve"> </w:t>
      </w:r>
      <w:r>
        <w:rPr>
          <w:rFonts w:ascii="Times New Roman;serif" w:hAnsi="Times New Roman;serif"/>
          <w:b w:val="false"/>
          <w:color w:val="000000"/>
          <w:sz w:val="22"/>
        </w:rPr>
        <w:t>of the Domestic Security Agreement</w:t>
      </w:r>
      <w:r>
        <w:rPr>
          <w:color w:val="0000FF"/>
          <w:u w:val="single"/>
        </w:rPr>
        <w:t xml:space="preserve"> </w:t>
      </w:r>
      <w:r>
        <w:rPr>
          <w:rFonts w:ascii="Times New Roman;serif" w:hAnsi="Times New Roman;serif"/>
          <w:b/>
          <w:color w:val="0000FF"/>
          <w:sz w:val="22"/>
          <w:u w:val="single"/>
        </w:rPr>
        <w:t>(but without any further written notice required to any Borrower)</w:t>
      </w:r>
      <w:r>
        <w:rPr>
          <w:rFonts w:ascii="Times New Roman;serif" w:hAnsi="Times New Roman;serif"/>
          <w:b w:val="false"/>
          <w:color w:val="000000"/>
          <w:sz w:val="22"/>
        </w:rPr>
        <w:t xml:space="preserve">, on each Business Day, the Administrative Agent shall apply all funds credited to the Collection Account (as defined in the Domestic Security Agreement) </w:t>
      </w:r>
      <w:r>
        <w:rPr>
          <w:rFonts w:ascii="Times New Roman;serif" w:hAnsi="Times New Roman;serif"/>
          <w:b/>
          <w:strike/>
          <w:color w:val="FF0000"/>
          <w:sz w:val="22"/>
        </w:rPr>
        <w:t>the previous</w:t>
      </w:r>
      <w:r>
        <w:rPr>
          <w:rFonts w:ascii="Times New Roman;serif" w:hAnsi="Times New Roman;serif"/>
          <w:b/>
          <w:color w:val="0000FF"/>
          <w:sz w:val="22"/>
          <w:u w:val="single"/>
        </w:rPr>
        <w:t>on such Business Day or on the immediately preceding</w:t>
      </w:r>
      <w:r>
        <w:rPr>
          <w:color w:val="000000"/>
        </w:rPr>
        <w:t xml:space="preserve"> </w:t>
      </w:r>
      <w:r>
        <w:rPr>
          <w:rFonts w:ascii="Times New Roman;serif" w:hAnsi="Times New Roman;serif"/>
          <w:b w:val="false"/>
          <w:color w:val="000000"/>
          <w:sz w:val="22"/>
        </w:rPr>
        <w:t>Business Day (</w:t>
      </w:r>
      <w:r>
        <w:rPr>
          <w:rFonts w:ascii="Times New Roman;serif" w:hAnsi="Times New Roman;serif"/>
          <w:b/>
          <w:strike/>
          <w:color w:val="FF0000"/>
          <w:sz w:val="22"/>
        </w:rPr>
        <w:t>once</w:t>
      </w:r>
      <w:r>
        <w:rPr>
          <w:rFonts w:ascii="Times New Roman;serif" w:hAnsi="Times New Roman;serif"/>
          <w:b/>
          <w:color w:val="0000FF"/>
          <w:sz w:val="22"/>
          <w:u w:val="single"/>
        </w:rPr>
        <w:t>at the discretion of the Administrative Agent, whether or not immediately</w:t>
      </w:r>
      <w:r>
        <w:rPr>
          <w:color w:val="000000"/>
        </w:rPr>
        <w:t xml:space="preserve"> </w:t>
      </w:r>
      <w:r>
        <w:rPr>
          <w:rFonts w:ascii="Times New Roman;serif" w:hAnsi="Times New Roman;serif"/>
          <w:b w:val="false"/>
          <w:color w:val="000000"/>
          <w:sz w:val="22"/>
        </w:rPr>
        <w:t>available)</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rPr>
        <w:t xml:space="preserve">to prepay any Protective Advances and Overadvances that may be outstanding, pro rata, and </w:t>
      </w:r>
      <w:r>
        <w:rPr>
          <w:rFonts w:ascii="Times New Roman;serif" w:hAnsi="Times New Roman;serif"/>
          <w:b w:val="false"/>
          <w:color w:val="000000"/>
          <w:sz w:val="22"/>
          <w:u w:val="single"/>
        </w:rPr>
        <w:t>second</w:t>
      </w:r>
      <w:r>
        <w:rPr>
          <w:color w:val="000000"/>
        </w:rPr>
        <w:t xml:space="preserve"> </w:t>
      </w:r>
      <w:r>
        <w:rPr>
          <w:rFonts w:ascii="Times New Roman;serif" w:hAnsi="Times New Roman;serif"/>
          <w:b w:val="false"/>
          <w:color w:val="000000"/>
          <w:sz w:val="22"/>
        </w:rPr>
        <w:t>to prepay the Revolving Loans (including Swingline Loans) and to cash collateralize outstanding LC Exposure. In the case of (i) each Collection Account (as defined in each Foreign Security Agreement but excluding the Dutch Collection Account) of all Foreign Loan Parties, on each Business Day and (ii) the Dutch Collection Account</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on each Business Day following an Event of Default that is continuing, </w:t>
      </w:r>
      <w:r>
        <w:rPr>
          <w:rFonts w:ascii="Times New Roman;serif" w:hAnsi="Times New Roman;serif"/>
          <w:b/>
          <w:color w:val="0000FF"/>
          <w:sz w:val="22"/>
          <w:u w:val="single"/>
        </w:rPr>
        <w:t xml:space="preserve">in each case without any further written notice required to any Borrower, </w:t>
      </w:r>
      <w:r>
        <w:rPr>
          <w:rFonts w:ascii="Times New Roman;serif" w:hAnsi="Times New Roman;serif"/>
          <w:b w:val="false"/>
          <w:color w:val="000000"/>
          <w:sz w:val="22"/>
        </w:rPr>
        <w:t xml:space="preserve">the Administrative Agent shall apply all funds credited to each such Collection Account </w:t>
      </w:r>
      <w:r>
        <w:rPr>
          <w:rFonts w:ascii="Times New Roman;serif" w:hAnsi="Times New Roman;serif"/>
          <w:b/>
          <w:strike/>
          <w:color w:val="FF0000"/>
          <w:sz w:val="22"/>
        </w:rPr>
        <w:t>(</w:t>
      </w:r>
      <w:r>
        <w:rPr>
          <w:rFonts w:ascii="Times New Roman;serif" w:hAnsi="Times New Roman;serif"/>
          <w:b w:val="false"/>
          <w:color w:val="000000"/>
          <w:sz w:val="22"/>
        </w:rPr>
        <w:t xml:space="preserve">on </w:t>
      </w:r>
      <w:r>
        <w:rPr>
          <w:rFonts w:ascii="Times New Roman;serif" w:hAnsi="Times New Roman;serif"/>
          <w:b/>
          <w:strike/>
          <w:color w:val="FF0000"/>
          <w:sz w:val="22"/>
        </w:rPr>
        <w:t>the previous</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Business Day </w:t>
      </w:r>
      <w:r>
        <w:rPr>
          <w:rFonts w:ascii="Times New Roman;serif" w:hAnsi="Times New Roman;serif"/>
          <w:b/>
          <w:strike/>
          <w:color w:val="FF0000"/>
          <w:sz w:val="22"/>
        </w:rPr>
        <w:t xml:space="preserve">(once available) </w:t>
      </w:r>
      <w:r>
        <w:rPr>
          <w:rFonts w:ascii="Times New Roman;serif" w:hAnsi="Times New Roman;serif"/>
          <w:b/>
          <w:strike/>
          <w:color w:val="FF0000"/>
          <w:sz w:val="22"/>
          <w:u w:val="single"/>
        </w:rPr>
        <w:t>first</w:t>
      </w:r>
      <w:r>
        <w:rPr>
          <w:strike/>
          <w:color w:val="FF0000"/>
        </w:rPr>
        <w:t xml:space="preserve"> </w:t>
      </w:r>
      <w:r>
        <w:rPr>
          <w:rFonts w:ascii="Times New Roman;serif" w:hAnsi="Times New Roman;serif"/>
          <w:b/>
          <w:strike/>
          <w:color w:val="FF0000"/>
          <w:sz w:val="22"/>
        </w:rPr>
        <w:t xml:space="preserve">to prepay any Protective Advances and Overadvances that may be outstanding and that constitute Foreign Secured Obligations, pro rata, and </w:t>
      </w:r>
      <w:r>
        <w:rPr>
          <w:rFonts w:ascii="Times New Roman;serif" w:hAnsi="Times New Roman;serif"/>
          <w:b/>
          <w:strike/>
          <w:color w:val="FF0000"/>
          <w:sz w:val="22"/>
          <w:u w:val="single"/>
        </w:rPr>
        <w:t>second</w:t>
      </w:r>
      <w:r>
        <w:rPr>
          <w:rFonts w:ascii="Times New Roman;serif" w:hAnsi="Times New Roman;serif"/>
          <w:b/>
          <w:color w:val="0000FF"/>
          <w:sz w:val="22"/>
          <w:u w:val="single"/>
        </w:rPr>
        <w:t>or on the immediately preceding Business Day (at the discretion of the Administrative Agent, whether or not immediately available)</w:t>
      </w:r>
      <w:r>
        <w:rPr>
          <w:color w:val="000000"/>
        </w:rPr>
        <w:t xml:space="preserve"> </w:t>
      </w:r>
      <w:r>
        <w:rPr>
          <w:rFonts w:ascii="Times New Roman;serif" w:hAnsi="Times New Roman;serif"/>
          <w:b w:val="false"/>
          <w:color w:val="000000"/>
          <w:sz w:val="22"/>
        </w:rPr>
        <w:t xml:space="preserve">to prepay the Revolving Loans (including Swingline Loans) </w:t>
      </w:r>
      <w:r>
        <w:rPr>
          <w:rFonts w:ascii="Times New Roman;serif" w:hAnsi="Times New Roman;serif"/>
          <w:b/>
          <w:strike/>
          <w:color w:val="FF0000"/>
          <w:sz w:val="22"/>
        </w:rPr>
        <w:t xml:space="preserve">and to cash collateralize outstanding LC Exposure, in each case, </w:t>
      </w:r>
      <w:r>
        <w:rPr>
          <w:rFonts w:ascii="Times New Roman;serif" w:hAnsi="Times New Roman;serif"/>
          <w:b w:val="false"/>
          <w:color w:val="000000"/>
          <w:sz w:val="22"/>
        </w:rPr>
        <w:t>that constitute Foreign Secured Obligations. Notwithstanding the foregoing, unless an Event of Default has occurred and is continuing, if any funds credited to any Collection Account are denominated in any currency that does not constitute an Agreed Currency (or no Revolving Exposure is outstanding that is denominated in the same currency as such funds credited to any Collection Account), such funds (i) shall, in the case of such funds of a Domestic Loan Party, be deposited into the Company’s general operating account or (ii) may at the discretion of the Administrative Agent, in the case of such funds of a Foreign Loan Party, be transferred by the Administrative Agent into an operating account of the relevant Foreign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05180"/>
                <wp:effectExtent l="0" t="0" r="0" b="0"/>
                <wp:wrapNone/>
                <wp:docPr id="119" name="Frame11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 xml:space="preserve">The entries made in the accounts maintained pursuant to paragraph (c) or (d) of this Section shall be prima facie evidence of the existence and amounts of the obligations recorded therein;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failure of any Lender or the Administrative Agent to maintain such accounts or any error therein shall not in any manner affect the </w:t>
      </w:r>
      <w:r>
        <w:rPr>
          <w:rFonts w:ascii="Times New Roman;serif" w:hAnsi="Times New Roman;serif"/>
          <w:b/>
          <w:strike/>
          <w:color w:val="FF0000"/>
          <w:sz w:val="22"/>
        </w:rPr>
        <w:t>Obligations</w:t>
      </w:r>
      <w:r>
        <w:rPr>
          <w:rFonts w:ascii="Times New Roman;serif" w:hAnsi="Times New Roman;serif"/>
          <w:b/>
          <w:color w:val="0000FF"/>
          <w:sz w:val="22"/>
          <w:u w:val="single"/>
        </w:rPr>
        <w:t>obligation of the Borrowers to repay the Loans in accordance with the terms of this Agreement</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Any Lender may request that Loans made by it to any Borrower be evidenced by a promissory note. In such event, the relevant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the payee named therein (or, if any such promissory note is a registered note, to such payee and its registered assigns).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2.12. </w:t>
      </w:r>
      <w:r>
        <w:rPr>
          <w:rFonts w:ascii="Times New Roman;serif" w:hAnsi="Times New Roman;serif"/>
          <w:b w:val="false"/>
          <w:color w:val="000000"/>
          <w:sz w:val="22"/>
          <w:u w:val="single"/>
        </w:rPr>
        <w:t>Prepayment of Loans</w:t>
      </w:r>
      <w:r>
        <w:rPr>
          <w:rFonts w:ascii="Times New Roman;serif" w:hAnsi="Times New Roman;serif"/>
          <w:b w:val="false"/>
          <w:color w:val="000000"/>
          <w:sz w:val="22"/>
        </w:rPr>
        <w:t xml:space="preserve">. (a) Each Borrower shall have the right at any time and from time to time to prepay any Borrowing in whole or in part, subject to prior notice in accordance with </w:t>
      </w:r>
      <w:r>
        <w:rPr>
          <w:rFonts w:ascii="Times New Roman;serif" w:hAnsi="Times New Roman;serif"/>
          <w:b w:val="false"/>
          <w:color w:val="000000"/>
          <w:sz w:val="22"/>
          <w:u w:val="single"/>
        </w:rPr>
        <w:t>paragraph (e)</w:t>
      </w:r>
      <w:r>
        <w:rPr>
          <w:color w:val="000000"/>
        </w:rPr>
        <w:t xml:space="preserve"> </w:t>
      </w:r>
      <w:r>
        <w:rPr>
          <w:rFonts w:ascii="Times New Roman;serif" w:hAnsi="Times New Roman;serif"/>
          <w:b w:val="false"/>
          <w:color w:val="000000"/>
          <w:sz w:val="22"/>
        </w:rPr>
        <w:t>of this Section and, if applicable, payment of any break funding expenses under Section 2.17.</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In the event and on each occasion that any Net Proceeds are received by or on behalf of any Loan Party in respect of any Prepayment Event, the Company shall, within five (5) Business Days after such Net Proceeds are received by any Loan Party, prepay the Obligations as set forth in </w:t>
      </w:r>
      <w:r>
        <w:rPr>
          <w:rFonts w:ascii="Times New Roman;serif" w:hAnsi="Times New Roman;serif"/>
          <w:b w:val="false"/>
          <w:color w:val="000000"/>
          <w:sz w:val="22"/>
          <w:u w:val="single"/>
        </w:rPr>
        <w:t>Section 2.12(d)</w:t>
      </w:r>
      <w:r>
        <w:rPr>
          <w:color w:val="000000"/>
        </w:rPr>
        <w:t xml:space="preserve"> </w:t>
      </w:r>
      <w:r>
        <w:rPr>
          <w:rFonts w:ascii="Times New Roman;serif" w:hAnsi="Times New Roman;serif"/>
          <w:b w:val="false"/>
          <w:color w:val="000000"/>
          <w:sz w:val="22"/>
        </w:rPr>
        <w:t xml:space="preserve">below in an aggregate amount equal to 100% of such Net Proceeds;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to the extent such Prepayment Event relates to Inventory, if the Company shall deliver to the Administrative Agent a certificate of a Financial Officer to the effect that the Company or its relevant Subsidiaries intend to apply the Net Proceeds from such event (or a portion thereof specified in such certificate), within 365 days after receipt of such Net Proceeds, to reinvest in assets used or useful in the business of the Company and/or its Subsidiaries, and certifying that no Default has occurred and is continuing, then no prepayment shall be required pursuant to this paragraph in respect of the Net Proceeds specified in such certificate;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to the extent of any such Net Proceeds therefrom that have not been so applied by the end of such 365-day period (or within a period of 180 days thereafter if by the end of such initial 365-day period the Company or one or more Subsidiaries shall have entered into an agreement with an unaffiliated third party to acquire such assets with such Net Proceeds), a prepayment shall be required in an amount equal to such Net Proceeds that have not been so applied. Notwithstanding the foregoing, no Net Proceeds received by any Foreign Loan Party in respect of any Prepayment Event shall be used to prepay any Obligations other than the Foreign Secured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(d)All amounts pursuant to </w:t>
      </w:r>
      <w:r>
        <w:rPr>
          <w:rFonts w:ascii="Times New Roman;serif" w:hAnsi="Times New Roman;serif"/>
          <w:b w:val="false"/>
          <w:color w:val="000000"/>
          <w:sz w:val="22"/>
          <w:u w:val="single"/>
        </w:rPr>
        <w:t>Section 2.12(c)</w:t>
      </w:r>
      <w:r>
        <w:rPr>
          <w:color w:val="000000"/>
        </w:rPr>
        <w:t xml:space="preserve"> </w:t>
      </w:r>
      <w:r>
        <w:rPr>
          <w:rFonts w:ascii="Times New Roman;serif" w:hAnsi="Times New Roman;serif"/>
          <w:b w:val="false"/>
          <w:color w:val="000000"/>
          <w:sz w:val="22"/>
        </w:rPr>
        <w:t xml:space="preserve">shall be applied, </w:t>
      </w:r>
      <w:r>
        <w:rPr>
          <w:rFonts w:ascii="Times New Roman;serif" w:hAnsi="Times New Roman;serif"/>
          <w:b w:val="false"/>
          <w:color w:val="000000"/>
          <w:sz w:val="22"/>
          <w:u w:val="single"/>
        </w:rPr>
        <w:t>first</w:t>
      </w:r>
      <w:r>
        <w:rPr>
          <w:color w:val="000000"/>
        </w:rPr>
        <w:t xml:space="preserve"> </w:t>
      </w:r>
      <w:r>
        <w:rPr>
          <w:rFonts w:ascii="Times New Roman;serif" w:hAnsi="Times New Roman;serif"/>
          <w:b w:val="false"/>
          <w:color w:val="000000"/>
          <w:sz w:val="22"/>
        </w:rPr>
        <w:t xml:space="preserve">to prepay any Protective Advances and Overadvances that may be outstanding, pro rata and </w:t>
      </w:r>
      <w:r>
        <w:rPr>
          <w:rFonts w:ascii="Times New Roman;serif" w:hAnsi="Times New Roman;serif"/>
          <w:b w:val="false"/>
          <w:color w:val="000000"/>
          <w:sz w:val="22"/>
          <w:u w:val="single"/>
        </w:rPr>
        <w:t>second</w:t>
      </w:r>
      <w:r>
        <w:rPr>
          <w:color w:val="000000"/>
        </w:rPr>
        <w:t xml:space="preserve"> </w:t>
      </w:r>
      <w:r>
        <w:rPr>
          <w:rFonts w:ascii="Times New Roman;serif" w:hAnsi="Times New Roman;serif"/>
          <w:b w:val="false"/>
          <w:color w:val="000000"/>
          <w:sz w:val="22"/>
        </w:rPr>
        <w:t xml:space="preserve">to prepay the Revolving Loans (including Swingline Loans) without a corresponding reduction in the Aggregate Commitment.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05180"/>
                <wp:effectExtent l="0" t="0" r="0" b="0"/>
                <wp:wrapNone/>
                <wp:docPr id="120" name="Frame11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no Net Proceeds received by any Foreign Loan Party in respect of any Prepayment Event shall be used to prepay any Obligations other than the Foreign Secured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(e)The applicable Borrower, or the Borrower Representative on its behalf, shall notify the Administrative Agent (and, in the case of prepayment of a Swingline Loan, the Swingline Lender) </w:t>
      </w:r>
      <w:r>
        <w:rPr>
          <w:rFonts w:ascii="Times New Roman;serif" w:hAnsi="Times New Roman;serif"/>
          <w:b/>
          <w:strike/>
          <w:color w:val="FF0000"/>
          <w:sz w:val="22"/>
        </w:rPr>
        <w:t>in writing</w:t>
      </w:r>
      <w:r>
        <w:rPr>
          <w:rFonts w:ascii="Times New Roman;serif" w:hAnsi="Times New Roman;serif"/>
          <w:b/>
          <w:color w:val="0000FF"/>
          <w:sz w:val="22"/>
          <w:u w:val="single"/>
        </w:rPr>
        <w:t>by telephone</w:t>
      </w:r>
      <w:r>
        <w:rPr>
          <w:color w:val="000000"/>
        </w:rPr>
        <w:t xml:space="preserve"> </w:t>
      </w:r>
      <w:r>
        <w:rPr>
          <w:rFonts w:ascii="Times New Roman;serif" w:hAnsi="Times New Roman;serif"/>
          <w:b w:val="false"/>
          <w:color w:val="000000"/>
          <w:sz w:val="22"/>
        </w:rPr>
        <w:t xml:space="preserve">(confirmed by </w:t>
      </w:r>
      <w:r>
        <w:rPr>
          <w:rFonts w:ascii="Times New Roman;serif" w:hAnsi="Times New Roman;serif"/>
          <w:b/>
          <w:strike/>
          <w:color w:val="FF0000"/>
          <w:sz w:val="22"/>
        </w:rPr>
        <w:t xml:space="preserve">telephone) </w:t>
      </w:r>
      <w:r>
        <w:rPr>
          <w:rFonts w:ascii="Times New Roman;serif" w:hAnsi="Times New Roman;serif"/>
          <w:b/>
          <w:color w:val="0000FF"/>
          <w:sz w:val="22"/>
          <w:u w:val="single"/>
        </w:rPr>
        <w:t xml:space="preserve">email), through Electronic System or the Approved Borrower Portal, in each case to the extent </w:t>
      </w:r>
      <w:r>
        <w:rPr>
          <w:rFonts w:ascii="Times New Roman;serif" w:hAnsi="Times New Roman;serif"/>
          <w:b w:val="false"/>
          <w:i/>
          <w:color w:val="008000"/>
          <w:sz w:val="22"/>
          <w:u w:val="single"/>
        </w:rPr>
        <w:t>arrangements for doing so have been approved by the Administrative Agent (</w:t>
      </w:r>
      <w:r>
        <w:rPr>
          <w:rFonts w:ascii="Times New Roman;serif" w:hAnsi="Times New Roman;serif"/>
          <w:b/>
          <w:color w:val="0000FF"/>
          <w:sz w:val="22"/>
          <w:u w:val="single"/>
        </w:rPr>
        <w:t xml:space="preserve">and, in the case of prepayment of a Swingline Loan, the Swingline Lender), </w:t>
      </w:r>
      <w:r>
        <w:rPr>
          <w:rFonts w:ascii="Times New Roman;serif" w:hAnsi="Times New Roman;serif"/>
          <w:b w:val="false"/>
          <w:color w:val="000000"/>
          <w:sz w:val="22"/>
        </w:rPr>
        <w:t xml:space="preserve">of any prepayment hereunder </w:t>
      </w:r>
      <w:r>
        <w:rPr>
          <w:rFonts w:ascii="Times New Roman;serif" w:hAnsi="Times New Roman;serif"/>
          <w:b/>
          <w:strike/>
          <w:color w:val="FF0000"/>
          <w:sz w:val="22"/>
        </w:rPr>
        <w:t>(i</w:t>
      </w:r>
      <w:r>
        <w:rPr>
          <w:rFonts w:ascii="Times New Roman;serif" w:hAnsi="Times New Roman;serif"/>
          <w:b/>
          <w:color w:val="0000FF"/>
          <w:sz w:val="22"/>
          <w:u w:val="single"/>
        </w:rPr>
        <w:t>not later than (i) 10:00 a.m., Local Time, (A</w:t>
      </w:r>
      <w:r>
        <w:rPr>
          <w:rFonts w:ascii="Times New Roman;serif" w:hAnsi="Times New Roman;serif"/>
          <w:b w:val="false"/>
          <w:color w:val="000000"/>
          <w:sz w:val="22"/>
        </w:rPr>
        <w:t xml:space="preserve">) in the case of prepayment of </w:t>
      </w:r>
      <w:r>
        <w:rPr>
          <w:rFonts w:ascii="Times New Roman;serif" w:hAnsi="Times New Roman;serif"/>
          <w:b/>
          <w:strike/>
          <w:color w:val="FF0000"/>
          <w:sz w:val="22"/>
        </w:rPr>
        <w:t xml:space="preserve">(w) </w:t>
      </w:r>
      <w:r>
        <w:rPr>
          <w:rFonts w:ascii="Times New Roman;serif" w:hAnsi="Times New Roman;serif"/>
          <w:b w:val="false"/>
          <w:color w:val="000000"/>
          <w:sz w:val="22"/>
        </w:rPr>
        <w:t xml:space="preserve">a Term Benchmark </w:t>
      </w:r>
      <w:r>
        <w:rPr>
          <w:rFonts w:ascii="Times New Roman;serif" w:hAnsi="Times New Roman;serif"/>
          <w:b/>
          <w:color w:val="0000FF"/>
          <w:sz w:val="22"/>
          <w:u w:val="single"/>
        </w:rPr>
        <w:t xml:space="preserve">Revolving </w:t>
      </w:r>
      <w:r>
        <w:rPr>
          <w:rFonts w:ascii="Times New Roman;serif" w:hAnsi="Times New Roman;serif"/>
          <w:b w:val="false"/>
          <w:color w:val="000000"/>
          <w:sz w:val="22"/>
        </w:rPr>
        <w:t>Borrowing denominated in Dollars</w:t>
      </w:r>
      <w:r>
        <w:rPr>
          <w:rFonts w:ascii="Times New Roman;serif" w:hAnsi="Times New Roman;serif"/>
          <w:b/>
          <w:strike/>
          <w:color w:val="FF0000"/>
          <w:sz w:val="22"/>
        </w:rPr>
        <w:t>, not later than 11:00 a.m., Local Time</w:t>
      </w:r>
      <w:r>
        <w:rPr>
          <w:rFonts w:ascii="Times New Roman;serif" w:hAnsi="Times New Roman;serif"/>
          <w:b w:val="false"/>
          <w:color w:val="000000"/>
          <w:sz w:val="22"/>
        </w:rPr>
        <w:t>, three (3) Business Days before the date of prepayment, (</w:t>
      </w:r>
      <w:r>
        <w:rPr>
          <w:rFonts w:ascii="Times New Roman;serif" w:hAnsi="Times New Roman;serif"/>
          <w:b/>
          <w:strike/>
          <w:color w:val="FF0000"/>
          <w:sz w:val="22"/>
        </w:rPr>
        <w:t>x</w:t>
      </w:r>
      <w:r>
        <w:rPr>
          <w:rFonts w:ascii="Times New Roman;serif" w:hAnsi="Times New Roman;serif"/>
          <w:b/>
          <w:color w:val="0000FF"/>
          <w:sz w:val="22"/>
          <w:u w:val="single"/>
        </w:rPr>
        <w:t>B</w:t>
      </w:r>
      <w:r>
        <w:rPr>
          <w:rFonts w:ascii="Times New Roman;serif" w:hAnsi="Times New Roman;serif"/>
          <w:b w:val="false"/>
          <w:color w:val="000000"/>
          <w:sz w:val="22"/>
        </w:rPr>
        <w:t xml:space="preserve">) </w:t>
      </w:r>
      <w:r>
        <w:rPr>
          <w:rFonts w:ascii="Times New Roman;serif" w:hAnsi="Times New Roman;serif"/>
          <w:b/>
          <w:color w:val="0000FF"/>
          <w:sz w:val="22"/>
          <w:u w:val="single"/>
        </w:rPr>
        <w:t xml:space="preserve">in the case of prepayment of </w:t>
      </w:r>
      <w:r>
        <w:rPr>
          <w:rFonts w:ascii="Times New Roman;serif" w:hAnsi="Times New Roman;serif"/>
          <w:b w:val="false"/>
          <w:color w:val="000000"/>
          <w:sz w:val="22"/>
        </w:rPr>
        <w:t xml:space="preserve">an RFR </w:t>
      </w:r>
      <w:r>
        <w:rPr>
          <w:rFonts w:ascii="Times New Roman;serif" w:hAnsi="Times New Roman;serif"/>
          <w:b/>
          <w:color w:val="0000FF"/>
          <w:sz w:val="22"/>
          <w:u w:val="single"/>
        </w:rPr>
        <w:t xml:space="preserve">Revolving </w:t>
      </w:r>
      <w:r>
        <w:rPr>
          <w:rFonts w:ascii="Times New Roman;serif" w:hAnsi="Times New Roman;serif"/>
          <w:b w:val="false"/>
          <w:color w:val="000000"/>
          <w:sz w:val="22"/>
        </w:rPr>
        <w:t xml:space="preserve">Borrowing denominated in </w:t>
      </w:r>
      <w:r>
        <w:rPr>
          <w:rFonts w:ascii="Times New Roman;serif" w:hAnsi="Times New Roman;serif"/>
          <w:b/>
          <w:strike/>
          <w:color w:val="FF0000"/>
          <w:sz w:val="22"/>
        </w:rPr>
        <w:t>an Agreed Currency other than Dollars, not later than 10:00 a.m., Local Time, five (5</w:t>
      </w:r>
      <w:r>
        <w:rPr>
          <w:rFonts w:ascii="Times New Roman;serif" w:hAnsi="Times New Roman;serif"/>
          <w:b/>
          <w:color w:val="0000FF"/>
          <w:sz w:val="22"/>
          <w:u w:val="single"/>
        </w:rPr>
        <w:t>Dollars, three (3) Business Days before the date of prepayment, (C) in the case of prepayment of an RFR Revolving Borrowing denominated in Pounds Sterling, three (3</w:t>
      </w:r>
      <w:r>
        <w:rPr>
          <w:rFonts w:ascii="Times New Roman;serif" w:hAnsi="Times New Roman;serif"/>
          <w:b w:val="false"/>
          <w:color w:val="000000"/>
          <w:sz w:val="22"/>
        </w:rPr>
        <w:t>) RFR Business Days before the date of prepayment</w:t>
      </w:r>
      <w:r>
        <w:rPr>
          <w:rFonts w:ascii="Times New Roman;serif" w:hAnsi="Times New Roman;serif"/>
          <w:b/>
          <w:strike/>
          <w:color w:val="FF0000"/>
          <w:sz w:val="22"/>
        </w:rPr>
        <w:t>, (y) an RFR Borrowing denominated in Dollars, not later than five (5) RFR Business Days before the date of prepayment and (z) in the case of a prepayment of a Term Benchmark Borrowing denominated in euros, not later than 12:00 noon, Local Time, four (4) Business Days before the date of prepayment and (ii</w:t>
      </w:r>
      <w:r>
        <w:rPr>
          <w:color w:val="000000"/>
        </w:rPr>
        <w:t xml:space="preserve"> </w:t>
      </w:r>
      <w:r>
        <w:rPr>
          <w:rFonts w:ascii="Times New Roman;serif" w:hAnsi="Times New Roman;serif"/>
          <w:b/>
          <w:color w:val="0000FF"/>
          <w:sz w:val="22"/>
          <w:u w:val="single"/>
        </w:rPr>
        <w:t>or (D</w:t>
      </w:r>
      <w:r>
        <w:rPr>
          <w:rFonts w:ascii="Times New Roman;serif" w:hAnsi="Times New Roman;serif"/>
          <w:b w:val="false"/>
          <w:color w:val="000000"/>
          <w:sz w:val="22"/>
        </w:rPr>
        <w:t>) in the case of prepayment of an ABR Borrowing</w:t>
      </w:r>
      <w:r>
        <w:rPr>
          <w:strike/>
          <w:color w:val="FF0000"/>
        </w:rPr>
        <w:t xml:space="preserve"> </w:t>
      </w:r>
      <w:r>
        <w:rPr>
          <w:rFonts w:ascii="Times New Roman;serif" w:hAnsi="Times New Roman;serif"/>
          <w:b/>
          <w:strike/>
          <w:color w:val="FF0000"/>
          <w:sz w:val="22"/>
        </w:rPr>
        <w:t>or Overnight Rate Borrowing, not later than 11:00 a.m., Local Time,</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one (1) Business Day before the date of </w:t>
      </w:r>
      <w:r>
        <w:rPr>
          <w:rFonts w:ascii="Times New Roman;serif" w:hAnsi="Times New Roman;serif"/>
          <w:b/>
          <w:color w:val="0000FF"/>
          <w:sz w:val="22"/>
          <w:u w:val="single"/>
        </w:rPr>
        <w:t xml:space="preserve">prepayment; or (ii) 11:00 a.m., Local Time, in the case of prepayment of a Term Benchmark Borrowing denominated in euro, three (3) Business Days before the date of </w:t>
      </w:r>
      <w:r>
        <w:rPr>
          <w:rFonts w:ascii="Times New Roman;serif" w:hAnsi="Times New Roman;serif"/>
          <w:b w:val="false"/>
          <w:color w:val="000000"/>
          <w:sz w:val="22"/>
        </w:rPr>
        <w:t xml:space="preserve">prepayment. Each such notice shall be irrevocable and shall specify the prepayment date and the principal amount of each Borrowing or portion thereof to be prepaid;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a notice of prepayment is given in connection with a conditional notice of termination of the Commitments as contemplated by Section 2.10, then such notice of prepayment may be revoked if such notice of termination is revoked in accordance with Section 2.10. Promptly following receipt of any such notice relating to a Borrowing, the Administrative Agent shall advise the applicable Lenders of the contents thereof. Each partial prepayment of any Borrowing shall be in an amount that would be permitted in the case of an advance of a Borrowing of the same Type as provided in Section 2.02. Each voluntary prepayment of a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Borrowing </w:t>
      </w:r>
      <w:r>
        <w:rPr>
          <w:rFonts w:ascii="Times New Roman;serif" w:hAnsi="Times New Roman;serif"/>
          <w:b/>
          <w:color w:val="0000FF"/>
          <w:sz w:val="22"/>
          <w:u w:val="single"/>
        </w:rPr>
        <w:t xml:space="preserve">of any Class </w:t>
      </w:r>
      <w:r>
        <w:rPr>
          <w:rFonts w:ascii="Times New Roman;serif" w:hAnsi="Times New Roman;serif"/>
          <w:b w:val="false"/>
          <w:color w:val="000000"/>
          <w:sz w:val="22"/>
        </w:rPr>
        <w:t xml:space="preserve">shall be applied ratably to the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Loans included in the prepaid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Borrowing, and each mandatory prepayment of a </w:t>
      </w:r>
      <w:r>
        <w:rPr>
          <w:rFonts w:ascii="Times New Roman;serif" w:hAnsi="Times New Roman;serif"/>
          <w:b/>
          <w:strike/>
          <w:color w:val="FF0000"/>
          <w:sz w:val="22"/>
        </w:rPr>
        <w:t xml:space="preserve">Revolving </w:t>
      </w:r>
      <w:r>
        <w:rPr>
          <w:rFonts w:ascii="Times New Roman;serif" w:hAnsi="Times New Roman;serif"/>
          <w:b w:val="false"/>
          <w:color w:val="000000"/>
          <w:sz w:val="22"/>
        </w:rPr>
        <w:t>Borrowing shall be applied in accordance with Section 2.12(d). Prepayments shall be accompanied by (</w:t>
      </w:r>
      <w:r>
        <w:rPr>
          <w:rFonts w:ascii="Times New Roman;serif" w:hAnsi="Times New Roman;serif"/>
          <w:b/>
          <w:strike/>
          <w:color w:val="FF0000"/>
          <w:sz w:val="22"/>
        </w:rPr>
        <w:t>i</w:t>
      </w:r>
      <w:r>
        <w:rPr>
          <w:rFonts w:ascii="Times New Roman;serif" w:hAnsi="Times New Roman;serif"/>
          <w:b/>
          <w:color w:val="0000FF"/>
          <w:sz w:val="22"/>
          <w:u w:val="single"/>
        </w:rPr>
        <w:t>x</w:t>
      </w:r>
      <w:r>
        <w:rPr>
          <w:rFonts w:ascii="Times New Roman;serif" w:hAnsi="Times New Roman;serif"/>
          <w:b w:val="false"/>
          <w:color w:val="000000"/>
          <w:sz w:val="22"/>
        </w:rPr>
        <w:t>) accrued interest to the extent required by Section 2.14 and (</w:t>
      </w:r>
      <w:r>
        <w:rPr>
          <w:rFonts w:ascii="Times New Roman;serif" w:hAnsi="Times New Roman;serif"/>
          <w:b/>
          <w:strike/>
          <w:color w:val="FF0000"/>
          <w:sz w:val="22"/>
        </w:rPr>
        <w:t>ii</w:t>
      </w:r>
      <w:r>
        <w:rPr>
          <w:rFonts w:ascii="Times New Roman;serif" w:hAnsi="Times New Roman;serif"/>
          <w:b/>
          <w:color w:val="0000FF"/>
          <w:sz w:val="22"/>
          <w:u w:val="single"/>
        </w:rPr>
        <w:t>y</w:t>
      </w:r>
      <w:r>
        <w:rPr>
          <w:rFonts w:ascii="Times New Roman;serif" w:hAnsi="Times New Roman;serif"/>
          <w:b w:val="false"/>
          <w:color w:val="000000"/>
          <w:sz w:val="22"/>
        </w:rPr>
        <w:t>) if applicable, break funding payments pursuant to Section 2.17.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2.13. </w:t>
      </w:r>
      <w:r>
        <w:rPr>
          <w:rFonts w:ascii="Times New Roman;serif" w:hAnsi="Times New Roman;serif"/>
          <w:b w:val="false"/>
          <w:color w:val="000000"/>
          <w:sz w:val="22"/>
          <w:u w:val="single"/>
        </w:rPr>
        <w:t>Fees</w:t>
      </w:r>
      <w:r>
        <w:rPr>
          <w:rFonts w:ascii="Times New Roman;serif" w:hAnsi="Times New Roman;serif"/>
          <w:b w:val="false"/>
          <w:color w:val="000000"/>
          <w:sz w:val="22"/>
        </w:rPr>
        <w:t xml:space="preserve">. (a) The Company agrees to pay to the Administrative Agent for the account of each Lender a commitment fee, which shall accrue at the Applicable Commitment Fee Rate on the </w:t>
      </w:r>
      <w:r>
        <w:rPr>
          <w:rFonts w:ascii="Times New Roman;serif" w:hAnsi="Times New Roman;serif"/>
          <w:b/>
          <w:strike/>
          <w:color w:val="FF0000"/>
          <w:sz w:val="22"/>
        </w:rPr>
        <w:t xml:space="preserve">average </w:t>
      </w:r>
      <w:r>
        <w:rPr>
          <w:rFonts w:ascii="Times New Roman;serif" w:hAnsi="Times New Roman;serif"/>
          <w:b w:val="false"/>
          <w:color w:val="000000"/>
          <w:sz w:val="22"/>
        </w:rPr>
        <w:t xml:space="preserve">daily amount of the Available Commitment of such Lender during the period from and including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to but excluding the date on which the Aggregate Commitment terminates. Accrued commitment fees shall be payable in arrears on the first Business Day of each calendar quarter and on the date on which the Commitments terminate, commencing on the first such date to occur after the date hereof. All commitment fees shall be computed on the basis of a year of 360 days and shall be payable for the actual number of days elapsed</w:t>
      </w:r>
      <w:r>
        <w:rPr>
          <w:color w:val="0000FF"/>
          <w:u w:val="single"/>
        </w:rPr>
        <w:t xml:space="preserve"> </w:t>
      </w:r>
      <w:r>
        <w:rPr>
          <w:rFonts w:ascii="Times New Roman;serif" w:hAnsi="Times New Roman;serif"/>
          <w:b/>
          <w:color w:val="0000FF"/>
          <w:sz w:val="22"/>
          <w:u w:val="single"/>
        </w:rPr>
        <w:t>(including the first day but excluding the last day of each period and the date on which the Commitments terminate)</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The Company agrees to pay (i) to the Administrative Agent for the account of each Lender a participation fee with respect to its participations in </w:t>
      </w:r>
      <w:r>
        <w:rPr>
          <w:rFonts w:ascii="Times New Roman;serif" w:hAnsi="Times New Roman;serif"/>
          <w:b/>
          <w:strike/>
          <w:color w:val="FF0000"/>
          <w:sz w:val="22"/>
        </w:rPr>
        <w:t>Letters</w:t>
      </w:r>
      <w:r>
        <w:rPr>
          <w:rFonts w:ascii="Times New Roman;serif" w:hAnsi="Times New Roman;serif"/>
          <w:b/>
          <w:color w:val="0000FF"/>
          <w:sz w:val="22"/>
          <w:u w:val="single"/>
        </w:rPr>
        <w:t>each outstanding Letter</w:t>
      </w:r>
      <w:r>
        <w:rPr>
          <w:color w:val="000000"/>
        </w:rPr>
        <w:t xml:space="preserve"> </w:t>
      </w:r>
      <w:r>
        <w:rPr>
          <w:rFonts w:ascii="Times New Roman;serif" w:hAnsi="Times New Roman;serif"/>
          <w:b w:val="false"/>
          <w:color w:val="000000"/>
          <w:sz w:val="22"/>
        </w:rPr>
        <w:t>of Credit, which shall accrue</w:t>
      </w:r>
      <w:r>
        <w:rPr>
          <w:color w:val="0000FF"/>
          <w:u w:val="single"/>
        </w:rPr>
        <w:t xml:space="preserve"> </w:t>
      </w:r>
      <w:r>
        <w:rPr>
          <w:rFonts w:ascii="Times New Roman;serif" w:hAnsi="Times New Roman;serif"/>
          <w:b/>
          <w:color w:val="0000FF"/>
          <w:sz w:val="22"/>
          <w:u w:val="single"/>
        </w:rPr>
        <w:t>on the Dollar Amount of the daily maximum stated amount then available to be drawn under such Letter of Credit at 100% (or</w:t>
      </w:r>
      <w:r>
        <w:rPr>
          <w:rFonts w:ascii="Times New Roman;serif" w:hAnsi="Times New Roman;serif"/>
          <w:b w:val="false"/>
          <w:color w:val="000000"/>
          <w:sz w:val="22"/>
        </w:rPr>
        <w:t xml:space="preserve">, in the case </w:t>
      </w:r>
      <w:r>
        <w:rPr>
          <w:rFonts w:ascii="Times New Roman;serif" w:hAnsi="Times New Roman;serif"/>
          <w:b/>
          <w:strike/>
          <w:color w:val="FF0000"/>
          <w:sz w:val="22"/>
        </w:rPr>
        <w:t xml:space="preserve">of standby Letters of Credit, at the same Applicable Rate and, in the case </w:t>
      </w:r>
      <w:r>
        <w:rPr>
          <w:rFonts w:ascii="Times New Roman;serif" w:hAnsi="Times New Roman;serif"/>
          <w:b w:val="false"/>
          <w:color w:val="000000"/>
          <w:sz w:val="22"/>
        </w:rPr>
        <w:t xml:space="preserve">of Commercial Letters of Credit, </w:t>
      </w:r>
      <w:r>
        <w:rPr>
          <w:rFonts w:ascii="Times New Roman;serif" w:hAnsi="Times New Roman;serif"/>
          <w:b/>
          <w:strike/>
          <w:color w:val="FF0000"/>
          <w:sz w:val="22"/>
        </w:rPr>
        <w:t xml:space="preserve">at </w:t>
      </w:r>
      <w:r>
        <w:rPr>
          <w:rFonts w:ascii="Times New Roman;serif" w:hAnsi="Times New Roman;serif"/>
          <w:b w:val="false"/>
          <w:color w:val="000000"/>
          <w:sz w:val="22"/>
        </w:rPr>
        <w:t>50%</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of the </w:t>
      </w:r>
      <w:r>
        <w:rPr>
          <w:rFonts w:ascii="Times New Roman;serif" w:hAnsi="Times New Roman;serif"/>
          <w:b/>
          <w:strike/>
          <w:color w:val="FF0000"/>
          <w:sz w:val="22"/>
        </w:rPr>
        <w:t xml:space="preserve">same </w:t>
      </w:r>
      <w:r>
        <w:rPr>
          <w:rFonts w:ascii="Times New Roman;serif" w:hAnsi="Times New Roman;serif"/>
          <w:b w:val="false"/>
          <w:color w:val="000000"/>
          <w:sz w:val="22"/>
        </w:rPr>
        <w:t>Applicable Rate</w:t>
      </w:r>
      <w:r>
        <w:rPr>
          <w:rFonts w:ascii="Times New Roman;serif" w:hAnsi="Times New Roman;serif"/>
          <w:b/>
          <w:strike/>
          <w:color w:val="FF0000"/>
          <w:sz w:val="22"/>
        </w:rPr>
        <w:t xml:space="preserve">, in each case, </w:t>
      </w:r>
      <w:r>
        <w:rPr>
          <w:rFonts w:ascii="Times New Roman;serif" w:hAnsi="Times New Roman;serif"/>
          <w:b w:val="false"/>
          <w:color w:val="000000"/>
          <w:sz w:val="22"/>
        </w:rPr>
        <w:t xml:space="preserve">used to determine the interest rate applicable to Term Benchmark Revolving Loans </w:t>
      </w:r>
      <w:r>
        <w:rPr>
          <w:rFonts w:ascii="Times New Roman;serif" w:hAnsi="Times New Roman;serif"/>
          <w:b/>
          <w:strike/>
          <w:color w:val="FF0000"/>
          <w:sz w:val="22"/>
        </w:rPr>
        <w:t xml:space="preserve">on the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05180"/>
                <wp:effectExtent l="0" t="0" r="0" b="0"/>
                <wp:wrapNone/>
                <wp:docPr id="121" name="Frame12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strike/>
          <w:color w:val="FF0000"/>
          <w:sz w:val="22"/>
        </w:rPr>
        <w:t xml:space="preserve">average daily Dollar Amount of such Lender’s LC Exposure (excluding any portion thereof attributable to unreimbursed LC Disbursements) </w:t>
      </w:r>
      <w:r>
        <w:rPr>
          <w:rFonts w:ascii="Times New Roman;serif" w:hAnsi="Times New Roman;serif"/>
          <w:b w:val="false"/>
          <w:color w:val="000000"/>
          <w:sz w:val="22"/>
        </w:rPr>
        <w:t xml:space="preserve">during the period from and including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to but excluding the later of the date on which such Lender’s Commitment terminates and the date on which such Lender ceases to have any LC Exposure, and (ii) to </w:t>
      </w:r>
      <w:r>
        <w:rPr>
          <w:rFonts w:ascii="Times New Roman;serif" w:hAnsi="Times New Roman;serif"/>
          <w:b/>
          <w:strike/>
          <w:color w:val="FF0000"/>
          <w:sz w:val="22"/>
        </w:rPr>
        <w:t>the</w:t>
      </w:r>
      <w:r>
        <w:rPr>
          <w:rFonts w:ascii="Times New Roman;serif" w:hAnsi="Times New Roman;serif"/>
          <w:b/>
          <w:color w:val="0000FF"/>
          <w:sz w:val="22"/>
          <w:u w:val="single"/>
        </w:rPr>
        <w:t>each</w:t>
      </w:r>
      <w:r>
        <w:rPr>
          <w:color w:val="000000"/>
        </w:rPr>
        <w:t xml:space="preserve"> </w:t>
      </w:r>
      <w:r>
        <w:rPr>
          <w:rFonts w:ascii="Times New Roman;serif" w:hAnsi="Times New Roman;serif"/>
          <w:b w:val="false"/>
          <w:color w:val="000000"/>
          <w:sz w:val="22"/>
        </w:rPr>
        <w:t xml:space="preserve">Issuing Bank </w:t>
      </w:r>
      <w:r>
        <w:rPr>
          <w:rFonts w:ascii="Times New Roman;serif" w:hAnsi="Times New Roman;serif"/>
          <w:b/>
          <w:color w:val="0000FF"/>
          <w:sz w:val="22"/>
          <w:u w:val="single"/>
        </w:rPr>
        <w:t xml:space="preserve">(A) </w:t>
      </w:r>
      <w:r>
        <w:rPr>
          <w:rFonts w:ascii="Times New Roman;serif" w:hAnsi="Times New Roman;serif"/>
          <w:b w:val="false"/>
          <w:color w:val="000000"/>
          <w:sz w:val="22"/>
        </w:rPr>
        <w:t>for its own account</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a fronting fee</w:t>
      </w:r>
      <w:r>
        <w:rPr>
          <w:rFonts w:ascii="Times New Roman;serif" w:hAnsi="Times New Roman;serif"/>
          <w:b/>
          <w:strike/>
          <w:color w:val="FF0000"/>
          <w:sz w:val="22"/>
        </w:rPr>
        <w:t>, which shall accrue at the rate of 0.25% per annum on the average daily Dollar Amount of the LC Exposure (excluding any portion thereof attributable to unreimbursed LC Disbursements) attributable to Letters</w:t>
      </w:r>
      <w:r>
        <w:rPr>
          <w:color w:val="000000"/>
        </w:rPr>
        <w:t xml:space="preserve"> </w:t>
      </w:r>
      <w:r>
        <w:rPr>
          <w:rFonts w:ascii="Times New Roman;serif" w:hAnsi="Times New Roman;serif"/>
          <w:b/>
          <w:color w:val="0000FF"/>
          <w:sz w:val="22"/>
          <w:u w:val="single"/>
        </w:rPr>
        <w:t>with respect to each Letter</w:t>
      </w:r>
      <w:r>
        <w:rPr>
          <w:color w:val="000000"/>
        </w:rPr>
        <w:t xml:space="preserve"> </w:t>
      </w:r>
      <w:r>
        <w:rPr>
          <w:rFonts w:ascii="Times New Roman;serif" w:hAnsi="Times New Roman;serif"/>
          <w:b w:val="false"/>
          <w:color w:val="000000"/>
          <w:sz w:val="22"/>
        </w:rPr>
        <w:t xml:space="preserve">of Credit issued by </w:t>
      </w:r>
      <w:r>
        <w:rPr>
          <w:rFonts w:ascii="Times New Roman;serif" w:hAnsi="Times New Roman;serif"/>
          <w:b/>
          <w:color w:val="0000FF"/>
          <w:sz w:val="22"/>
          <w:u w:val="single"/>
        </w:rPr>
        <w:t xml:space="preserve">such Issuing Bank, at a per annum rate equal to 0.25% (or such other percent as agreed to between </w:t>
      </w:r>
      <w:r>
        <w:rPr>
          <w:rFonts w:ascii="Times New Roman;serif" w:hAnsi="Times New Roman;serif"/>
          <w:b w:val="false"/>
          <w:color w:val="000000"/>
          <w:sz w:val="22"/>
        </w:rPr>
        <w:t xml:space="preserve">the Issuing Bank </w:t>
      </w:r>
      <w:r>
        <w:rPr>
          <w:rFonts w:ascii="Times New Roman;serif" w:hAnsi="Times New Roman;serif"/>
          <w:b/>
          <w:color w:val="0000FF"/>
          <w:sz w:val="22"/>
          <w:u w:val="single"/>
        </w:rPr>
        <w:t xml:space="preserve">and the Borrowers) on the Dollar Amount of the daily maximum stated amount then available to be drawn under such Letter of Credit, </w:t>
      </w:r>
      <w:r>
        <w:rPr>
          <w:rFonts w:ascii="Times New Roman;serif" w:hAnsi="Times New Roman;serif"/>
          <w:b w:val="false"/>
          <w:color w:val="000000"/>
          <w:sz w:val="22"/>
        </w:rPr>
        <w:t xml:space="preserve">during the period from and including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to but excluding the later of the date of termination of the Commitments and the date on which there ceases to be any LC Exposure</w:t>
      </w:r>
      <w:r>
        <w:rPr>
          <w:rFonts w:ascii="Times New Roman;serif" w:hAnsi="Times New Roman;serif"/>
          <w:b/>
          <w:strike/>
          <w:color w:val="FF0000"/>
          <w:sz w:val="22"/>
        </w:rPr>
        <w:t>, as well as the</w:t>
      </w:r>
      <w:r>
        <w:rPr>
          <w:color w:val="000000"/>
        </w:rPr>
        <w:t xml:space="preserve"> </w:t>
      </w:r>
      <w:r>
        <w:rPr>
          <w:rFonts w:ascii="Times New Roman;serif" w:hAnsi="Times New Roman;serif"/>
          <w:b/>
          <w:color w:val="0000FF"/>
          <w:sz w:val="22"/>
          <w:u w:val="single"/>
        </w:rPr>
        <w:t>with respect to Letters of Credit issued by such Issuing Bank and (B) such</w:t>
      </w:r>
      <w:r>
        <w:rPr>
          <w:color w:val="000000"/>
        </w:rPr>
        <w:t xml:space="preserve"> </w:t>
      </w:r>
      <w:r>
        <w:rPr>
          <w:rFonts w:ascii="Times New Roman;serif" w:hAnsi="Times New Roman;serif"/>
          <w:b w:val="false"/>
          <w:color w:val="000000"/>
          <w:sz w:val="22"/>
        </w:rPr>
        <w:t>Issuing Bank’s standard fees and commissions with respect to the issuance, amendment</w:t>
      </w:r>
      <w:r>
        <w:rPr>
          <w:rFonts w:ascii="Times New Roman;serif" w:hAnsi="Times New Roman;serif"/>
          <w:b/>
          <w:strike/>
          <w:color w:val="FF0000"/>
          <w:sz w:val="22"/>
        </w:rPr>
        <w:t xml:space="preserve">, cancellation, negotiation, transfer, presentment, renewal </w:t>
      </w:r>
      <w:r>
        <w:rPr>
          <w:rFonts w:ascii="Times New Roman;serif" w:hAnsi="Times New Roman;serif"/>
          <w:b w:val="false"/>
          <w:color w:val="000000"/>
          <w:sz w:val="22"/>
        </w:rPr>
        <w:t xml:space="preserve">or extension of any Letter of Credit </w:t>
      </w:r>
      <w:r>
        <w:rPr>
          <w:rFonts w:ascii="Times New Roman;serif" w:hAnsi="Times New Roman;serif"/>
          <w:b/>
          <w:strike/>
          <w:color w:val="FF0000"/>
          <w:sz w:val="22"/>
        </w:rPr>
        <w:t>or</w:t>
      </w:r>
      <w:r>
        <w:rPr>
          <w:rFonts w:ascii="Times New Roman;serif" w:hAnsi="Times New Roman;serif"/>
          <w:b/>
          <w:color w:val="0000FF"/>
          <w:sz w:val="22"/>
          <w:u w:val="single"/>
        </w:rPr>
        <w:t>and other</w:t>
      </w:r>
      <w:r>
        <w:rPr>
          <w:color w:val="000000"/>
        </w:rPr>
        <w:t xml:space="preserve"> </w:t>
      </w:r>
      <w:r>
        <w:rPr>
          <w:rFonts w:ascii="Times New Roman;serif" w:hAnsi="Times New Roman;serif"/>
          <w:b w:val="false"/>
          <w:color w:val="000000"/>
          <w:sz w:val="22"/>
        </w:rPr>
        <w:t xml:space="preserve">processing </w:t>
      </w:r>
      <w:r>
        <w:rPr>
          <w:rFonts w:ascii="Times New Roman;serif" w:hAnsi="Times New Roman;serif"/>
          <w:b/>
          <w:strike/>
          <w:color w:val="FF0000"/>
          <w:sz w:val="22"/>
        </w:rPr>
        <w:t>of drawings thereunder</w:t>
      </w:r>
      <w:r>
        <w:rPr>
          <w:rFonts w:ascii="Times New Roman;serif" w:hAnsi="Times New Roman;serif"/>
          <w:b/>
          <w:color w:val="0000FF"/>
          <w:sz w:val="22"/>
          <w:u w:val="single"/>
        </w:rPr>
        <w:t>fees and other standard costs and charges, of such Issuing Bank relating to Letters of Credit as from time to time in effect</w:t>
      </w:r>
      <w:r>
        <w:rPr>
          <w:rFonts w:ascii="Times New Roman;serif" w:hAnsi="Times New Roman;serif"/>
          <w:b w:val="false"/>
          <w:color w:val="000000"/>
          <w:sz w:val="22"/>
        </w:rPr>
        <w:t xml:space="preserve">. Participation fees and fronting fees accrued through and including the last day of each calendar month shall be payable </w:t>
      </w:r>
      <w:r>
        <w:rPr>
          <w:rFonts w:ascii="Times New Roman;serif" w:hAnsi="Times New Roman;serif"/>
          <w:b/>
          <w:color w:val="0000FF"/>
          <w:sz w:val="22"/>
          <w:u w:val="single"/>
        </w:rPr>
        <w:t xml:space="preserve">in arrears </w:t>
      </w:r>
      <w:r>
        <w:rPr>
          <w:rFonts w:ascii="Times New Roman;serif" w:hAnsi="Times New Roman;serif"/>
          <w:b w:val="false"/>
          <w:color w:val="000000"/>
          <w:sz w:val="22"/>
        </w:rPr>
        <w:t xml:space="preserve">on the first Business Day of </w:t>
      </w:r>
      <w:r>
        <w:rPr>
          <w:rFonts w:ascii="Times New Roman;serif" w:hAnsi="Times New Roman;serif"/>
          <w:b/>
          <w:strike/>
          <w:color w:val="FF0000"/>
          <w:sz w:val="22"/>
        </w:rPr>
        <w:t>each</w:t>
      </w:r>
      <w:r>
        <w:rPr>
          <w:rFonts w:ascii="Times New Roman;serif" w:hAnsi="Times New Roman;serif"/>
          <w:b/>
          <w:color w:val="0000FF"/>
          <w:sz w:val="22"/>
          <w:u w:val="single"/>
        </w:rPr>
        <w:t>the following</w:t>
      </w:r>
      <w:r>
        <w:rPr>
          <w:color w:val="000000"/>
        </w:rPr>
        <w:t xml:space="preserve"> </w:t>
      </w:r>
      <w:r>
        <w:rPr>
          <w:rFonts w:ascii="Times New Roman;serif" w:hAnsi="Times New Roman;serif"/>
          <w:b w:val="false"/>
          <w:color w:val="000000"/>
          <w:sz w:val="22"/>
        </w:rPr>
        <w:t>calendar month</w:t>
      </w:r>
      <w:r>
        <w:rPr>
          <w:strike/>
          <w:color w:val="FF0000"/>
        </w:rPr>
        <w:t xml:space="preserve"> </w:t>
      </w:r>
      <w:r>
        <w:rPr>
          <w:rFonts w:ascii="Times New Roman;serif" w:hAnsi="Times New Roman;serif"/>
          <w:b/>
          <w:strike/>
          <w:color w:val="FF0000"/>
          <w:sz w:val="22"/>
        </w:rPr>
        <w:t>following such last day</w:t>
      </w:r>
      <w:r>
        <w:rPr>
          <w:rFonts w:ascii="Times New Roman;serif" w:hAnsi="Times New Roman;serif"/>
          <w:b w:val="false"/>
          <w:color w:val="000000"/>
          <w:sz w:val="22"/>
        </w:rPr>
        <w:t xml:space="preserve">, commencing on the first such date to occur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all such fees shall be payable on the date on which the Commitments terminate and any such fees accruing after the date on which the Commitments terminate shall be payable on demand. Any other fees payable to </w:t>
      </w:r>
      <w:r>
        <w:rPr>
          <w:rFonts w:ascii="Times New Roman;serif" w:hAnsi="Times New Roman;serif"/>
          <w:b/>
          <w:strike/>
          <w:color w:val="FF0000"/>
          <w:sz w:val="22"/>
        </w:rPr>
        <w:t>the</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r>
        <w:rPr>
          <w:color w:val="0000FF"/>
          <w:u w:val="single"/>
        </w:rPr>
        <w:t xml:space="preserve"> </w:t>
      </w:r>
      <w:r>
        <w:rPr>
          <w:rFonts w:ascii="Times New Roman;serif" w:hAnsi="Times New Roman;serif"/>
          <w:b/>
          <w:color w:val="0000FF"/>
          <w:sz w:val="22"/>
          <w:u w:val="single"/>
        </w:rPr>
        <w:t>of each period and the date on which the Commitments terminate</w:t>
      </w:r>
      <w:r>
        <w:rPr>
          <w:rFonts w:ascii="Times New Roman;serif" w:hAnsi="Times New Roman;serif"/>
          <w:b w:val="false"/>
          <w:color w:val="000000"/>
          <w:sz w:val="22"/>
        </w:rPr>
        <w:t xml:space="preserve">). Participation fees and fronting fees </w:t>
      </w:r>
      <w:r>
        <w:rPr>
          <w:rFonts w:ascii="Times New Roman;serif" w:hAnsi="Times New Roman;serif"/>
          <w:b/>
          <w:strike/>
          <w:color w:val="FF0000"/>
          <w:sz w:val="22"/>
        </w:rPr>
        <w:t xml:space="preserve">in respect of Letters of Credit denominated in Dollars </w:t>
      </w:r>
      <w:r>
        <w:rPr>
          <w:rFonts w:ascii="Times New Roman;serif" w:hAnsi="Times New Roman;serif"/>
          <w:b w:val="false"/>
          <w:color w:val="000000"/>
          <w:sz w:val="22"/>
        </w:rPr>
        <w:t>shall be paid in Dollars</w:t>
      </w:r>
      <w:r>
        <w:rPr>
          <w:rFonts w:ascii="Times New Roman;serif" w:hAnsi="Times New Roman;serif"/>
          <w:b/>
          <w:strike/>
          <w:color w:val="FF0000"/>
          <w:sz w:val="22"/>
        </w:rPr>
        <w:t>, and participation fees and fronting fees in respect of Letters of Credit denominated in a Foreign Currency shall be paid in such Foreign Currency</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05180"/>
                <wp:effectExtent l="0" t="0" r="0" b="0"/>
                <wp:wrapNone/>
                <wp:docPr id="122" name="Frame12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99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The Company agrees to pay to the Administrative Agent, for its own account, fees payable in the amounts and at the times separately agreed upon between the Company and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All fees payable hereunder shall be paid on the dates due, in Dollars </w:t>
      </w:r>
      <w:r>
        <w:rPr>
          <w:rFonts w:ascii="Times New Roman;serif" w:hAnsi="Times New Roman;serif"/>
          <w:b/>
          <w:strike/>
          <w:color w:val="FF0000"/>
          <w:sz w:val="22"/>
        </w:rPr>
        <w:t xml:space="preserve">(except as otherwise expressly provided in this Section) </w:t>
      </w:r>
      <w:r>
        <w:rPr>
          <w:rFonts w:ascii="Times New Roman;serif" w:hAnsi="Times New Roman;serif"/>
          <w:b w:val="false"/>
          <w:color w:val="000000"/>
          <w:sz w:val="22"/>
        </w:rPr>
        <w:t xml:space="preserve">and immediately available funds, to the Administrative Agent (or to </w:t>
      </w:r>
      <w:r>
        <w:rPr>
          <w:rFonts w:ascii="Times New Roman;serif" w:hAnsi="Times New Roman;serif"/>
          <w:b/>
          <w:strike/>
          <w:color w:val="FF0000"/>
          <w:sz w:val="22"/>
        </w:rPr>
        <w:t>the</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Issuing Bank, in the case of fees payable to it) for distribution, in the case of commitment fees and participation fees, to the applicable Lenders. Fees paid shall not be refundable under any circumstances.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2.14. </w:t>
      </w:r>
      <w:r>
        <w:rPr>
          <w:rFonts w:ascii="Times New Roman;serif" w:hAnsi="Times New Roman;serif"/>
          <w:b w:val="false"/>
          <w:color w:val="000000"/>
          <w:sz w:val="22"/>
          <w:u w:val="single"/>
        </w:rPr>
        <w:t>Interest</w:t>
      </w:r>
      <w:r>
        <w:rPr>
          <w:rFonts w:ascii="Times New Roman;serif" w:hAnsi="Times New Roman;serif"/>
          <w:b w:val="false"/>
          <w:color w:val="000000"/>
          <w:sz w:val="22"/>
        </w:rPr>
        <w:t xml:space="preserve">. (a) The Loans comprising each ABR Borrowing (including </w:t>
      </w:r>
      <w:r>
        <w:rPr>
          <w:rFonts w:ascii="Times New Roman;serif" w:hAnsi="Times New Roman;serif"/>
          <w:b/>
          <w:strike/>
          <w:color w:val="FF0000"/>
          <w:sz w:val="22"/>
        </w:rPr>
        <w:t>each applicable</w:t>
      </w:r>
      <w:r>
        <w:rPr>
          <w:rFonts w:ascii="Times New Roman;serif" w:hAnsi="Times New Roman;serif"/>
          <w:b/>
          <w:color w:val="0000FF"/>
          <w:sz w:val="22"/>
          <w:u w:val="single"/>
        </w:rPr>
        <w:t>all</w:t>
      </w:r>
      <w:r>
        <w:rPr>
          <w:color w:val="000000"/>
        </w:rPr>
        <w:t xml:space="preserve"> </w:t>
      </w:r>
      <w:r>
        <w:rPr>
          <w:rFonts w:ascii="Times New Roman;serif" w:hAnsi="Times New Roman;serif"/>
          <w:b w:val="false"/>
          <w:color w:val="000000"/>
          <w:sz w:val="22"/>
        </w:rPr>
        <w:t xml:space="preserve">Swingline </w:t>
      </w:r>
      <w:r>
        <w:rPr>
          <w:rFonts w:ascii="Times New Roman;serif" w:hAnsi="Times New Roman;serif"/>
          <w:b/>
          <w:strike/>
          <w:color w:val="FF0000"/>
          <w:sz w:val="22"/>
        </w:rPr>
        <w:t>Loan but excluding any Protective Advance or Overadvance</w:t>
      </w:r>
      <w:r>
        <w:rPr>
          <w:rFonts w:ascii="Times New Roman;serif" w:hAnsi="Times New Roman;serif"/>
          <w:b/>
          <w:color w:val="0000FF"/>
          <w:sz w:val="22"/>
          <w:u w:val="single"/>
        </w:rPr>
        <w:t>Loans to the Domestic Borrower</w:t>
      </w:r>
      <w:r>
        <w:rPr>
          <w:rFonts w:ascii="Times New Roman;serif" w:hAnsi="Times New Roman;serif"/>
          <w:b w:val="false"/>
          <w:color w:val="000000"/>
          <w:sz w:val="22"/>
        </w:rPr>
        <w:t xml:space="preserve">) shall bear interest at the </w:t>
      </w:r>
      <w:r>
        <w:rPr>
          <w:rFonts w:ascii="Times New Roman;serif" w:hAnsi="Times New Roman;serif"/>
          <w:b/>
          <w:strike/>
          <w:color w:val="FF0000"/>
          <w:sz w:val="22"/>
        </w:rPr>
        <w:t>Alternate Base Rate</w:t>
      </w:r>
      <w:r>
        <w:rPr>
          <w:rFonts w:ascii="Times New Roman;serif" w:hAnsi="Times New Roman;serif"/>
          <w:b/>
          <w:color w:val="0000FF"/>
          <w:sz w:val="22"/>
          <w:u w:val="single"/>
        </w:rPr>
        <w:t>ABR</w:t>
      </w:r>
      <w:r>
        <w:rPr>
          <w:color w:val="000000"/>
        </w:rPr>
        <w:t xml:space="preserv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The Loans comprising each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Rate Borrowing (</w:t>
      </w:r>
      <w:r>
        <w:rPr>
          <w:rFonts w:ascii="Times New Roman;serif" w:hAnsi="Times New Roman;serif"/>
          <w:b/>
          <w:strike/>
          <w:color w:val="FF0000"/>
          <w:sz w:val="22"/>
        </w:rPr>
        <w:t>excluding any Protective Advance or Overadvance</w:t>
      </w:r>
      <w:r>
        <w:rPr>
          <w:rFonts w:ascii="Times New Roman;serif" w:hAnsi="Times New Roman;serif"/>
          <w:b/>
          <w:color w:val="0000FF"/>
          <w:sz w:val="22"/>
          <w:u w:val="single"/>
        </w:rPr>
        <w:t>including all Swingline Loans to any U.K. Borrower</w:t>
      </w:r>
      <w:r>
        <w:rPr>
          <w:rFonts w:ascii="Times New Roman;serif" w:hAnsi="Times New Roman;serif"/>
          <w:b w:val="false"/>
          <w:color w:val="000000"/>
          <w:sz w:val="22"/>
        </w:rPr>
        <w:t xml:space="preserve">) shall bear interest at the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The Loans comprising each Term Benchmark Borrowing shall bear interest at the Adjusted Term SOFR Rate or the Adjusted EURIBO Rate, as applicable, for the Interest Period in effect for such Borrowing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 xml:space="preserve">the Applicable Rate. Each RFR Loan shall bear interest at a rate per annum equal to the applicable Adjusted Daily Simple RFR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strike/>
          <w:color w:val="FF0000"/>
          <w:sz w:val="22"/>
        </w:rPr>
        <w:t>All</w:t>
      </w:r>
      <w:r>
        <w:rPr>
          <w:rFonts w:ascii="Times New Roman;serif" w:hAnsi="Times New Roman;serif"/>
          <w:b/>
          <w:color w:val="0000FF"/>
          <w:sz w:val="22"/>
          <w:u w:val="single"/>
        </w:rPr>
        <w:t>Each</w:t>
      </w:r>
      <w:r>
        <w:rPr>
          <w:color w:val="000000"/>
        </w:rPr>
        <w:t xml:space="preserve"> </w:t>
      </w:r>
      <w:r>
        <w:rPr>
          <w:rFonts w:ascii="Times New Roman;serif" w:hAnsi="Times New Roman;serif"/>
          <w:b w:val="false"/>
          <w:color w:val="000000"/>
          <w:sz w:val="22"/>
        </w:rPr>
        <w:t xml:space="preserve">Protective </w:t>
      </w:r>
      <w:r>
        <w:rPr>
          <w:rFonts w:ascii="Times New Roman;serif" w:hAnsi="Times New Roman;serif"/>
          <w:b/>
          <w:strike/>
          <w:color w:val="FF0000"/>
          <w:sz w:val="22"/>
        </w:rPr>
        <w:t>Advances and Overadvances denominated in Dollars</w:t>
      </w:r>
      <w:r>
        <w:rPr>
          <w:rFonts w:ascii="Times New Roman;serif" w:hAnsi="Times New Roman;serif"/>
          <w:b/>
          <w:color w:val="0000FF"/>
          <w:sz w:val="22"/>
          <w:u w:val="single"/>
        </w:rPr>
        <w:t>Advance and each Overadvance</w:t>
      </w:r>
      <w:r>
        <w:rPr>
          <w:color w:val="000000"/>
        </w:rPr>
        <w:t xml:space="preserve"> </w:t>
      </w:r>
      <w:r>
        <w:rPr>
          <w:rFonts w:ascii="Times New Roman;serif" w:hAnsi="Times New Roman;serif"/>
          <w:b w:val="false"/>
          <w:color w:val="000000"/>
          <w:sz w:val="22"/>
        </w:rPr>
        <w:t xml:space="preserve">shall bear interest at the </w:t>
      </w:r>
      <w:r>
        <w:rPr>
          <w:rFonts w:ascii="Times New Roman;serif" w:hAnsi="Times New Roman;serif"/>
          <w:b/>
          <w:strike/>
          <w:color w:val="FF0000"/>
          <w:sz w:val="22"/>
        </w:rPr>
        <w:t>Alternate Base Rate</w:t>
      </w:r>
      <w:r>
        <w:rPr>
          <w:rFonts w:ascii="Times New Roman;serif" w:hAnsi="Times New Roman;serif"/>
          <w:b/>
          <w:color w:val="0000FF"/>
          <w:sz w:val="22"/>
          <w:u w:val="single"/>
        </w:rPr>
        <w:t>ABR</w:t>
      </w:r>
      <w:r>
        <w:rPr>
          <w:color w:val="000000"/>
        </w:rPr>
        <w:t xml:space="preserve"> </w:t>
      </w:r>
      <w:r>
        <w:rPr>
          <w:rFonts w:ascii="Times New Roman;serif" w:hAnsi="Times New Roman;serif"/>
          <w:b w:val="false"/>
          <w:color w:val="000000"/>
          <w:sz w:val="22"/>
          <w:u w:val="single"/>
        </w:rPr>
        <w:t>plus</w:t>
      </w:r>
      <w:r>
        <w:rPr>
          <w:color w:val="000000"/>
        </w:rPr>
        <w:t xml:space="preserve"> </w:t>
      </w:r>
      <w:r>
        <w:rPr>
          <w:rFonts w:ascii="Times New Roman;serif" w:hAnsi="Times New Roman;serif"/>
          <w:b w:val="false"/>
          <w:color w:val="000000"/>
          <w:sz w:val="22"/>
        </w:rPr>
        <w:t>the Applicable Rate plus 2%</w:t>
      </w:r>
      <w:r>
        <w:rPr>
          <w:rFonts w:ascii="Times New Roman;serif" w:hAnsi="Times New Roman;serif"/>
          <w:b/>
          <w:strike/>
          <w:color w:val="FF0000"/>
          <w:sz w:val="22"/>
        </w:rPr>
        <w:t xml:space="preserve">. All Protective Advances and Overadvances denominated in any other Agreed Currency shall bear interest at the Overnight Rate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 xml:space="preserve">the Applicable Rate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2%.</w:t>
      </w:r>
      <w:r>
        <w:rPr>
          <w:color w:val="000000"/>
        </w:rPr>
        <w:t xml:space="preserve"> </w:t>
      </w:r>
      <w:r>
        <w:rPr>
          <w:rFonts w:ascii="Times New Roman;serif" w:hAnsi="Times New Roman;serif"/>
          <w:b/>
          <w:color w:val="0000FF"/>
          <w:sz w:val="22"/>
          <w:u w:val="single"/>
        </w:rPr>
        <w:t>per annum.</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Notwithstanding the foregoing, during the occurrence and continuance of an Event of Default, the Administrative Agent or the Required Lenders may, at their option, by notice to the Company (which notice may be revoked at the option of the Required Lenders notwithstanding any provision of Section 9.02 requiring the consent of “each Lender directly affected thereby” for reductions in interest rates), declare that (i) all Loans shall bear interest at 2% </w:t>
      </w:r>
      <w:r>
        <w:rPr>
          <w:rFonts w:ascii="Times New Roman;serif" w:hAnsi="Times New Roman;serif"/>
          <w:b/>
          <w:color w:val="0000FF"/>
          <w:sz w:val="22"/>
          <w:u w:val="single"/>
        </w:rPr>
        <w:t xml:space="preserve">per annum </w:t>
      </w:r>
      <w:r>
        <w:rPr>
          <w:rFonts w:ascii="Times New Roman;serif" w:hAnsi="Times New Roman;serif"/>
          <w:b w:val="false"/>
          <w:color w:val="000000"/>
          <w:sz w:val="22"/>
        </w:rPr>
        <w:t xml:space="preserve">plus the rate otherwise applicable to such Loans as provided in the preceding paragraphs of this Section or (ii) in the case of any other amount outstanding hereunder, such amount shall accrue at 2% </w:t>
      </w:r>
      <w:r>
        <w:rPr>
          <w:rFonts w:ascii="Times New Roman;serif" w:hAnsi="Times New Roman;serif"/>
          <w:b/>
          <w:color w:val="0000FF"/>
          <w:sz w:val="22"/>
          <w:u w:val="single"/>
        </w:rPr>
        <w:t xml:space="preserve">per annum </w:t>
      </w:r>
      <w:r>
        <w:rPr>
          <w:rFonts w:ascii="Times New Roman;serif" w:hAnsi="Times New Roman;serif"/>
          <w:b w:val="false"/>
          <w:color w:val="000000"/>
          <w:sz w:val="22"/>
        </w:rPr>
        <w:t>plus the rate applicable to such fee or other obligation as provided hereunder</w:t>
      </w:r>
      <w:r>
        <w:rPr>
          <w:rFonts w:ascii="Times New Roman;serif" w:hAnsi="Times New Roman;serif"/>
          <w:b/>
          <w:color w:val="0000FF"/>
          <w:sz w:val="22"/>
          <w:u w:val="single"/>
        </w:rPr>
        <w:t>, in each case, as of the first date that any such Event of Default occurred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 xml:space="preserve">Accrued interest on each Loan </w:t>
      </w:r>
      <w:r>
        <w:rPr>
          <w:rFonts w:ascii="Times New Roman;serif" w:hAnsi="Times New Roman;serif"/>
          <w:b/>
          <w:color w:val="0000FF"/>
          <w:sz w:val="22"/>
          <w:u w:val="single"/>
        </w:rPr>
        <w:t xml:space="preserve">(for ABR Loans, accrued through the last day of the prior calendar month) </w:t>
      </w:r>
      <w:r>
        <w:rPr>
          <w:rFonts w:ascii="Times New Roman;serif" w:hAnsi="Times New Roman;serif"/>
          <w:b w:val="false"/>
          <w:color w:val="000000"/>
          <w:sz w:val="22"/>
        </w:rPr>
        <w:t>shall be payable in arrears on each Interest Payment Date for such Loan and upon termination of the Commitments</w:t>
      </w:r>
      <w:r>
        <w:rPr>
          <w:color w:val="0000FF"/>
          <w:u w:val="single"/>
        </w:rPr>
        <w:t xml:space="preserve"> </w:t>
      </w:r>
      <w:r>
        <w:rPr>
          <w:rFonts w:ascii="Times New Roman;serif" w:hAnsi="Times New Roman;serif"/>
          <w:b/>
          <w:color w:val="0000FF"/>
          <w:sz w:val="22"/>
          <w:u w:val="single"/>
        </w:rPr>
        <w:t>in respect of the applicable Class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interest accrued pursuant to paragraph (d) of this Section shall be payable on demand, (ii) in the event of any repayment or prepayment of any Loan (other than a prepayment of an ABR </w:t>
      </w:r>
      <w:r>
        <w:rPr>
          <w:rFonts w:ascii="Times New Roman;serif" w:hAnsi="Times New Roman;serif"/>
          <w:b/>
          <w:strike/>
          <w:color w:val="FF0000"/>
          <w:sz w:val="22"/>
        </w:rPr>
        <w:t xml:space="preserve">Revolving </w:t>
      </w:r>
      <w:r>
        <w:rPr>
          <w:rFonts w:ascii="Times New Roman;serif" w:hAnsi="Times New Roman;serif"/>
          <w:b w:val="false"/>
          <w:color w:val="000000"/>
          <w:sz w:val="22"/>
        </w:rPr>
        <w:t xml:space="preserve">Loan prior to the end of the </w:t>
      </w:r>
      <w:r>
        <w:rPr>
          <w:rFonts w:ascii="Times New Roman;serif" w:hAnsi="Times New Roman;serif"/>
          <w:b/>
          <w:color w:val="0000FF"/>
          <w:sz w:val="22"/>
          <w:u w:val="single"/>
        </w:rPr>
        <w:t xml:space="preserve">U.S. Tranche </w:t>
      </w:r>
      <w:r>
        <w:rPr>
          <w:rFonts w:ascii="Times New Roman;serif" w:hAnsi="Times New Roman;serif"/>
          <w:b w:val="false"/>
          <w:color w:val="000000"/>
          <w:sz w:val="22"/>
        </w:rPr>
        <w:t>Availability Period</w:t>
      </w:r>
      <w:r>
        <w:rPr>
          <w:rFonts w:ascii="Times New Roman;serif" w:hAnsi="Times New Roman;serif"/>
          <w:b/>
          <w:color w:val="0000FF"/>
          <w:sz w:val="22"/>
          <w:u w:val="single"/>
        </w:rPr>
        <w:t>, the U.K. Tranche Availability Period or the Dutch Tranche Availability Period, as applicable</w:t>
      </w:r>
      <w:r>
        <w:rPr>
          <w:rFonts w:ascii="Times New Roman;serif" w:hAnsi="Times New Roman;serif"/>
          <w:b w:val="false"/>
          <w:color w:val="000000"/>
          <w:sz w:val="22"/>
        </w:rPr>
        <w:t>),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05180"/>
                <wp:effectExtent l="0" t="0" r="0" b="0"/>
                <wp:wrapNone/>
                <wp:docPr id="123" name="Frame12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Interest computed by reference to the Term SOFR Rate, </w:t>
      </w:r>
      <w:r>
        <w:rPr>
          <w:rFonts w:ascii="Times New Roman;serif" w:hAnsi="Times New Roman;serif"/>
          <w:b/>
          <w:strike/>
          <w:color w:val="FF0000"/>
          <w:sz w:val="22"/>
        </w:rPr>
        <w:t>ESTR</w:t>
      </w:r>
      <w:r>
        <w:rPr>
          <w:rFonts w:ascii="Times New Roman;serif" w:hAnsi="Times New Roman;serif"/>
          <w:b/>
          <w:color w:val="0000FF"/>
          <w:sz w:val="22"/>
          <w:u w:val="single"/>
        </w:rPr>
        <w:t>Daily Simple SOFR</w:t>
      </w:r>
      <w:r>
        <w:rPr>
          <w:rFonts w:ascii="Times New Roman;serif" w:hAnsi="Times New Roman;serif"/>
          <w:b w:val="false"/>
          <w:color w:val="000000"/>
          <w:sz w:val="22"/>
        </w:rPr>
        <w:t xml:space="preserve">, the EURIBO Rate, the </w:t>
      </w:r>
      <w:r>
        <w:rPr>
          <w:rFonts w:ascii="Times New Roman;serif" w:hAnsi="Times New Roman;serif"/>
          <w:b/>
          <w:strike/>
          <w:color w:val="FF0000"/>
          <w:sz w:val="22"/>
        </w:rPr>
        <w:t xml:space="preserve">Daily Simple RFR with respect to Dollars, the </w:t>
      </w:r>
      <w:r>
        <w:rPr>
          <w:rFonts w:ascii="Times New Roman;serif" w:hAnsi="Times New Roman;serif"/>
          <w:b w:val="false"/>
          <w:color w:val="000000"/>
          <w:sz w:val="22"/>
        </w:rPr>
        <w:t xml:space="preserve">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Rate (other than with respect to Pounds Sterling)</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and the Alternate Base Rate </w:t>
      </w:r>
      <w:r>
        <w:rPr>
          <w:rFonts w:ascii="Times New Roman;serif" w:hAnsi="Times New Roman;serif"/>
          <w:b/>
          <w:color w:val="0000FF"/>
          <w:sz w:val="22"/>
          <w:u w:val="single"/>
        </w:rPr>
        <w:t xml:space="preserve">(except when based on Prime Rate) </w:t>
      </w:r>
      <w:r>
        <w:rPr>
          <w:rFonts w:ascii="Times New Roman;serif" w:hAnsi="Times New Roman;serif"/>
          <w:b w:val="false"/>
          <w:color w:val="000000"/>
          <w:sz w:val="22"/>
        </w:rPr>
        <w:t>hereunder shall be computed on the basis of a year of 360 days. Interest computed by reference to the Daily Simple RFR with respect to Pounds Sterling</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and</w:t>
      </w:r>
      <w:r>
        <w:rPr>
          <w:color w:val="000000"/>
        </w:rPr>
        <w:t xml:space="preserve"> </w:t>
      </w:r>
      <w:r>
        <w:rPr>
          <w:rFonts w:ascii="Times New Roman;serif" w:hAnsi="Times New Roman;serif"/>
          <w:b w:val="false"/>
          <w:color w:val="000000"/>
          <w:sz w:val="22"/>
        </w:rPr>
        <w:t xml:space="preserve">the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with respect to Pounds Sterling </w:t>
      </w:r>
      <w:r>
        <w:rPr>
          <w:rFonts w:ascii="Times New Roman;serif" w:hAnsi="Times New Roman;serif"/>
          <w:b/>
          <w:strike/>
          <w:color w:val="FF0000"/>
          <w:sz w:val="22"/>
        </w:rPr>
        <w:t>or</w:t>
      </w:r>
      <w:r>
        <w:rPr>
          <w:rFonts w:ascii="Times New Roman;serif" w:hAnsi="Times New Roman;serif"/>
          <w:b/>
          <w:color w:val="0000FF"/>
          <w:sz w:val="22"/>
          <w:u w:val="single"/>
        </w:rPr>
        <w:t>shall be computed on the basis of a year of 365 days. Interest computed by reference to</w:t>
      </w:r>
      <w:r>
        <w:rPr>
          <w:color w:val="000000"/>
        </w:rPr>
        <w:t xml:space="preserve"> </w:t>
      </w:r>
      <w:r>
        <w:rPr>
          <w:rFonts w:ascii="Times New Roman;serif" w:hAnsi="Times New Roman;serif"/>
          <w:b w:val="false"/>
          <w:color w:val="000000"/>
          <w:sz w:val="22"/>
        </w:rPr>
        <w:t xml:space="preserve">the Alternate Base Rate </w:t>
      </w:r>
      <w:r>
        <w:rPr>
          <w:rFonts w:ascii="Times New Roman;serif" w:hAnsi="Times New Roman;serif"/>
          <w:b/>
          <w:color w:val="0000FF"/>
          <w:sz w:val="22"/>
          <w:u w:val="single"/>
        </w:rPr>
        <w:t xml:space="preserve">only </w:t>
      </w:r>
      <w:r>
        <w:rPr>
          <w:rFonts w:ascii="Times New Roman;serif" w:hAnsi="Times New Roman;serif"/>
          <w:b w:val="false"/>
          <w:color w:val="000000"/>
          <w:sz w:val="22"/>
        </w:rPr>
        <w:t xml:space="preserve">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w:t>
      </w:r>
      <w:r>
        <w:rPr>
          <w:rFonts w:ascii="Times New Roman;serif" w:hAnsi="Times New Roman;serif"/>
          <w:b/>
          <w:color w:val="0000FF"/>
          <w:sz w:val="22"/>
          <w:u w:val="single"/>
        </w:rPr>
        <w:t xml:space="preserve">based </w:t>
      </w:r>
      <w:r>
        <w:rPr>
          <w:rFonts w:ascii="Times New Roman;serif" w:hAnsi="Times New Roman;serif"/>
          <w:b w:val="false"/>
          <w:color w:val="000000"/>
          <w:sz w:val="22"/>
        </w:rPr>
        <w:t xml:space="preserve">upon the outstanding principal amount of such Loan as of the applicable date of determination. </w:t>
      </w:r>
      <w:r>
        <w:rPr>
          <w:rFonts w:ascii="Times New Roman;serif" w:hAnsi="Times New Roman;serif"/>
          <w:b/>
          <w:strike/>
          <w:color w:val="FF0000"/>
          <w:sz w:val="22"/>
        </w:rPr>
        <w:t>The</w:t>
      </w:r>
      <w:r>
        <w:rPr>
          <w:rFonts w:ascii="Times New Roman;serif" w:hAnsi="Times New Roman;serif"/>
          <w:b/>
          <w:color w:val="0000FF"/>
          <w:sz w:val="22"/>
          <w:u w:val="single"/>
        </w:rPr>
        <w:t>A determination of the</w:t>
      </w:r>
      <w:r>
        <w:rPr>
          <w:color w:val="000000"/>
        </w:rPr>
        <w:t xml:space="preserve"> </w:t>
      </w:r>
      <w:r>
        <w:rPr>
          <w:rFonts w:ascii="Times New Roman;serif" w:hAnsi="Times New Roman;serif"/>
          <w:b w:val="false"/>
          <w:color w:val="000000"/>
          <w:sz w:val="22"/>
        </w:rPr>
        <w:t xml:space="preserve">applicable Alternate Base </w:t>
      </w:r>
      <w:r>
        <w:rPr>
          <w:rFonts w:ascii="Times New Roman;serif" w:hAnsi="Times New Roman;serif"/>
          <w:b/>
          <w:strike/>
          <w:color w:val="FF0000"/>
          <w:sz w:val="22"/>
        </w:rPr>
        <w:t xml:space="preserve">Rate, Adjusted Term SOFR Rate, Term SOFR </w:t>
      </w:r>
      <w:r>
        <w:rPr>
          <w:rFonts w:ascii="Times New Roman;serif" w:hAnsi="Times New Roman;serif"/>
          <w:b w:val="false"/>
          <w:color w:val="000000"/>
          <w:sz w:val="22"/>
        </w:rPr>
        <w:t xml:space="preserve">Rate, Adjusted EURIBO Rate, EURIBO Rate, </w:t>
      </w:r>
      <w:r>
        <w:rPr>
          <w:rFonts w:ascii="Times New Roman;serif" w:hAnsi="Times New Roman;serif"/>
          <w:b/>
          <w:color w:val="0000FF"/>
          <w:sz w:val="22"/>
          <w:u w:val="single"/>
        </w:rPr>
        <w:t xml:space="preserve">Overnight Swingline Rate, </w:t>
      </w:r>
      <w:r>
        <w:rPr>
          <w:rFonts w:ascii="Times New Roman;serif" w:hAnsi="Times New Roman;serif"/>
          <w:b w:val="false"/>
          <w:color w:val="000000"/>
          <w:sz w:val="22"/>
        </w:rPr>
        <w:t>Adjusted Daily Simple RFR, Daily Simple RFR</w:t>
      </w:r>
      <w:r>
        <w:rPr>
          <w:strike/>
          <w:color w:val="FF0000"/>
        </w:rPr>
        <w:t xml:space="preserve"> </w:t>
      </w:r>
      <w:r>
        <w:rPr>
          <w:rFonts w:ascii="Times New Roman;serif" w:hAnsi="Times New Roman;serif"/>
          <w:b/>
          <w:strike/>
          <w:color w:val="FF0000"/>
          <w:sz w:val="22"/>
        </w:rPr>
        <w:t>or Overnight</w:t>
      </w:r>
      <w:r>
        <w:rPr>
          <w:rFonts w:ascii="Times New Roman;serif" w:hAnsi="Times New Roman;serif"/>
          <w:b/>
          <w:color w:val="0000FF"/>
          <w:sz w:val="22"/>
          <w:u w:val="single"/>
        </w:rPr>
        <w:t>, Adjusted Term SOFR Rate or Term SOFR</w:t>
      </w:r>
      <w:r>
        <w:rPr>
          <w:color w:val="000000"/>
        </w:rPr>
        <w:t xml:space="preserve"> </w:t>
      </w:r>
      <w:r>
        <w:rPr>
          <w:rFonts w:ascii="Times New Roman;serif" w:hAnsi="Times New Roman;serif"/>
          <w:b w:val="false"/>
          <w:color w:val="000000"/>
          <w:sz w:val="22"/>
        </w:rPr>
        <w:t xml:space="preserve">Rate shall be determined by the Administrative Agent, and such determination shall be conclusive absent manifest error.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2.15. </w:t>
      </w:r>
      <w:r>
        <w:rPr>
          <w:rFonts w:ascii="Times New Roman;serif" w:hAnsi="Times New Roman;serif"/>
          <w:b w:val="false"/>
          <w:color w:val="000000"/>
          <w:sz w:val="22"/>
          <w:u w:val="single"/>
        </w:rPr>
        <w:t>Alternate Rate of Interest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10000"/>
          <w:sz w:val="22"/>
        </w:rPr>
        <w:t>(a)</w:t>
      </w:r>
      <w:r>
        <w:rPr>
          <w:rFonts w:ascii="Times New Roman;serif" w:hAnsi="Times New Roman;serif"/>
          <w:b w:val="false"/>
          <w:color w:val="000000"/>
          <w:sz w:val="22"/>
        </w:rPr>
        <w:t>Subject to clauses (b), (c), (d), (e) and (f) of this Section 2.15, if:</w:t>
      </w:r>
    </w:p>
    <w:p>
      <w:pPr>
        <w:pStyle w:val="TextBody"/>
        <w:bidi w:val="0"/>
        <w:spacing w:lineRule="auto" w:line="288" w:before="0" w:after="240"/>
        <w:ind w:left="0" w:right="0" w:firstLine="1440"/>
        <w:jc w:val="both"/>
        <w:rPr/>
      </w:pPr>
      <w:r>
        <w:rPr>
          <w:rFonts w:ascii="Times New Roman;serif" w:hAnsi="Times New Roman;serif"/>
          <w:b w:val="false"/>
          <w:color w:val="010000"/>
          <w:sz w:val="22"/>
        </w:rPr>
        <w:t xml:space="preserve">(i) </w:t>
      </w:r>
      <w:r>
        <w:rPr>
          <w:rFonts w:ascii="Times New Roman;serif" w:hAnsi="Times New Roman;serif"/>
          <w:b w:val="false"/>
          <w:color w:val="000000"/>
          <w:sz w:val="22"/>
        </w:rPr>
        <w:t xml:space="preserve">the Administrative Agent determines (which determination shall be conclusive </w:t>
      </w:r>
      <w:r>
        <w:rPr>
          <w:rFonts w:ascii="Times New Roman;serif" w:hAnsi="Times New Roman;serif"/>
          <w:b/>
          <w:color w:val="0000FF"/>
          <w:sz w:val="22"/>
          <w:u w:val="single"/>
        </w:rPr>
        <w:t xml:space="preserve">and binding </w:t>
      </w:r>
      <w:r>
        <w:rPr>
          <w:rFonts w:ascii="Times New Roman;serif" w:hAnsi="Times New Roman;serif"/>
          <w:b w:val="false"/>
          <w:color w:val="000000"/>
          <w:sz w:val="22"/>
        </w:rPr>
        <w:t xml:space="preserve">absent manifest error) (A) prior to the commencement of any Interest Period for a Term Benchmark Borrowing, that adequate and reasonable means do not exist for ascertaining the Adjusted Term SOFR Rate or the Adjusted EURIBO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or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Rate for the applicable Agreed Currency; or</w:t>
      </w:r>
    </w:p>
    <w:p>
      <w:pPr>
        <w:pStyle w:val="TextBody"/>
        <w:bidi w:val="0"/>
        <w:spacing w:lineRule="auto" w:line="288" w:before="0" w:after="240"/>
        <w:ind w:left="0" w:right="0" w:firstLine="1440"/>
        <w:jc w:val="both"/>
        <w:rPr/>
      </w:pPr>
      <w:r>
        <w:rPr>
          <w:rFonts w:ascii="Times New Roman;serif" w:hAnsi="Times New Roman;serif"/>
          <w:b w:val="false"/>
          <w:color w:val="010000"/>
          <w:sz w:val="22"/>
        </w:rPr>
        <w:t xml:space="preserve">(ii) </w:t>
      </w:r>
      <w:r>
        <w:rPr>
          <w:rFonts w:ascii="Times New Roman;serif" w:hAnsi="Times New Roman;serif"/>
          <w:b w:val="false"/>
          <w:color w:val="000000"/>
          <w:sz w:val="22"/>
        </w:rPr>
        <w:t xml:space="preserve">the Administrative Agent is advised by the Required Lenders that (A) prior to the commencement of any Interest Period for a Term Benchmark Borrowing, the Adjusted Term SOFR Rate or the Adjusted EURIBO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RFR or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Rate for the applicable Agreed Currency will not adequately and fairly reflect the cost to such Lenders of making or maintaining their Loans included in such Borrowing for the applicable Agreed Currency;</w:t>
      </w:r>
    </w:p>
    <w:p>
      <w:pPr>
        <w:pStyle w:val="TextBody"/>
        <w:bidi w:val="0"/>
        <w:spacing w:lineRule="auto" w:line="288" w:before="0" w:after="240"/>
        <w:jc w:val="both"/>
        <w:rPr/>
      </w:pPr>
      <w:r>
        <w:rPr>
          <w:rFonts w:ascii="Times New Roman;serif" w:hAnsi="Times New Roman;serif"/>
          <w:b w:val="false"/>
          <w:color w:val="000000"/>
          <w:sz w:val="22"/>
        </w:rPr>
        <w:t xml:space="preserve">then the Administrative Agent shall give notice thereof to the Company and the Lenders </w:t>
      </w:r>
      <w:r>
        <w:rPr>
          <w:rFonts w:ascii="Times New Roman;serif" w:hAnsi="Times New Roman;serif"/>
          <w:b/>
          <w:strike/>
          <w:color w:val="FF0000"/>
          <w:sz w:val="22"/>
        </w:rPr>
        <w:t>by telephone, telecopy or electronic mail</w:t>
      </w:r>
      <w:r>
        <w:rPr>
          <w:rFonts w:ascii="Times New Roman;serif" w:hAnsi="Times New Roman;serif"/>
          <w:b/>
          <w:color w:val="0000FF"/>
          <w:sz w:val="22"/>
          <w:u w:val="single"/>
        </w:rPr>
        <w:t>through Electronic System as provided in Section 9.01</w:t>
      </w:r>
      <w:r>
        <w:rPr>
          <w:color w:val="000000"/>
        </w:rPr>
        <w:t xml:space="preserve"> </w:t>
      </w:r>
      <w:r>
        <w:rPr>
          <w:rFonts w:ascii="Times New Roman;serif" w:hAnsi="Times New Roman;serif"/>
          <w:b w:val="false"/>
          <w:color w:val="000000"/>
          <w:sz w:val="22"/>
        </w:rPr>
        <w:t xml:space="preserve">as promptly as practicable thereafter and, until (x) the Administrative Agent notifies the Company and the Lenders that the circumstances giving rise to such notice no longer exist with respect to the relevant Benchmark and (y) the applicable Borrower delivers a new Interest Election Request in accordance with the terms of Section 2.09 or a new Borrowing Request in accordance with the terms of Section 2.03, (A) for Loans to the Domestic Borrower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w:t>
      </w:r>
      <w:r>
        <w:rPr>
          <w:rFonts w:ascii="Times New Roman;serif" w:hAnsi="Times New Roman;serif"/>
          <w:b/>
          <w:strike/>
          <w:color w:val="FF0000"/>
          <w:sz w:val="22"/>
        </w:rPr>
        <w:t xml:space="preserve">request or a Borrowing Request, as applicable, for (x) an RFR Borrowing denominated in Dollars so long as the Adjusted Daily Simple RFR for Dollar Borrowings is not also the subject of Section 2.15(a)(i) or (ii) above or (y) an ABR Borrowing if the Adjusted Daily Simple RFR for Dollar Borrowings also is the subject of Section 2.15(a)(i) or (ii) above and (2) any Borrowing Request that requests an RFR Borrowing shall instead be deemed to be a Borrowing Request, as applicable, for an ABR Borrowing, (B) for Loans to any Foreign Subsidiary Borrower denominated in Dollars, (1) any Interest Election Request that requests the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05180"/>
                <wp:effectExtent l="0" t="0" r="0" b="0"/>
                <wp:wrapNone/>
                <wp:docPr id="124" name="Frame12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strike/>
          <w:color w:val="FF0000"/>
          <w:sz w:val="22"/>
        </w:rPr>
        <w:t>conversion of any Borrowing to, or continuation of any Borrowing as, a Term Benchmark Borrowing and any Borrowing Request that requests a Term Benchmark Borrowing shall instead be deemed to be an Interest Election request</w:t>
      </w:r>
      <w:r>
        <w:rPr>
          <w:rFonts w:ascii="Times New Roman;serif" w:hAnsi="Times New Roman;serif"/>
          <w:b/>
          <w:color w:val="0000FF"/>
          <w:sz w:val="22"/>
          <w:u w:val="single"/>
        </w:rPr>
        <w:t>Request</w:t>
      </w:r>
      <w:r>
        <w:rPr>
          <w:color w:val="000000"/>
        </w:rPr>
        <w:t xml:space="preserve"> </w:t>
      </w:r>
      <w:r>
        <w:rPr>
          <w:rFonts w:ascii="Times New Roman;serif" w:hAnsi="Times New Roman;serif"/>
          <w:b w:val="false"/>
          <w:color w:val="000000"/>
          <w:sz w:val="22"/>
        </w:rPr>
        <w:t>or a Borrowing Request, as applicable, for (x) an RFR Borrowing denominated in Dollars so long as the Adjusted Daily Simple RFR for Dollar Borrowings is not also the subject of Section 2.15(a)(i) or (ii) above or (y) an Alternate Rate Borrowing if the Adjusted Daily Simple RFR for Dollar Borrowings also is the subject of Section 2.15(a)(i) or (ii) above and (2) any Borrowing Request that requests an RFR Borrowing shall instead be deemed to be a Borrowing Request, as applicable, for an Alternate Rate Borrowing</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and (C) for Loans denominated in </w:t>
      </w:r>
      <w:r>
        <w:rPr>
          <w:rFonts w:ascii="Times New Roman;serif" w:hAnsi="Times New Roman;serif"/>
          <w:b/>
          <w:strike/>
          <w:color w:val="FF0000"/>
          <w:sz w:val="22"/>
        </w:rPr>
        <w:t>an Agreed</w:t>
      </w:r>
      <w:r>
        <w:rPr>
          <w:rFonts w:ascii="Times New Roman;serif" w:hAnsi="Times New Roman;serif"/>
          <w:b/>
          <w:color w:val="0000FF"/>
          <w:sz w:val="22"/>
          <w:u w:val="single"/>
        </w:rPr>
        <w:t>a Foreign</w:t>
      </w:r>
      <w:r>
        <w:rPr>
          <w:color w:val="000000"/>
        </w:rPr>
        <w:t xml:space="preserve"> </w:t>
      </w:r>
      <w:r>
        <w:rPr>
          <w:rFonts w:ascii="Times New Roman;serif" w:hAnsi="Times New Roman;serif"/>
          <w:b w:val="false"/>
          <w:color w:val="000000"/>
          <w:sz w:val="22"/>
        </w:rPr>
        <w:t xml:space="preserve">Currency, any Interest Election Request that requests the conversion of any Borrowing to, or continuation of </w:t>
      </w:r>
      <w:r>
        <w:rPr>
          <w:rFonts w:ascii="Times New Roman;serif" w:hAnsi="Times New Roman;serif"/>
          <w:b/>
          <w:color w:val="0000FF"/>
          <w:sz w:val="22"/>
          <w:u w:val="single"/>
        </w:rPr>
        <w:t xml:space="preserve">any </w:t>
      </w:r>
      <w:r>
        <w:rPr>
          <w:rFonts w:ascii="Times New Roman;serif" w:hAnsi="Times New Roman;serif"/>
          <w:b w:val="false"/>
          <w:color w:val="000000"/>
          <w:sz w:val="22"/>
        </w:rPr>
        <w:t>Borrowing as, a Term Benchmark Borrowing and any Borrowing Request that requests a Term Benchmark Borrowing or an RFR Borrowing, in each case, for the relevant Benchmark</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shall be ineffective;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circumstances giving rise to such notice affect only one Type of Borrowing, then all other Types of Borrowings shall be permitted. Furthermore, if any Term Benchmark Loan,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or RFR Loan in any Agreed Currency is outstanding on the date of the Company’s receipt of the notice from the Administrative Agent referred to in this Section 2.15(a) with respect to a Relevant Rate applicable to such Term Benchmark Loan,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or RFR Loan, then until (x) the Administrative Agent notifies the Company and the Lenders that the circumstances giving rise to such notice no longer exist with respect to the relevant Benchmark and (y) </w:t>
      </w:r>
      <w:r>
        <w:rPr>
          <w:rFonts w:ascii="Times New Roman;serif" w:hAnsi="Times New Roman;serif"/>
          <w:b/>
          <w:strike/>
          <w:color w:val="FF0000"/>
          <w:sz w:val="22"/>
        </w:rPr>
        <w:t>the</w:t>
      </w:r>
      <w:r>
        <w:rPr>
          <w:rFonts w:ascii="Times New Roman;serif" w:hAnsi="Times New Roman;serif"/>
          <w:b/>
          <w:color w:val="0000FF"/>
          <w:sz w:val="22"/>
          <w:u w:val="single"/>
        </w:rPr>
        <w:t>a</w:t>
      </w:r>
      <w:r>
        <w:rPr>
          <w:color w:val="000000"/>
        </w:rPr>
        <w:t xml:space="preserve"> </w:t>
      </w:r>
      <w:r>
        <w:rPr>
          <w:rFonts w:ascii="Times New Roman;serif" w:hAnsi="Times New Roman;serif"/>
          <w:b w:val="false"/>
          <w:color w:val="000000"/>
          <w:sz w:val="22"/>
        </w:rPr>
        <w:t>Borrower delivers a new Interest Election Request in accordance with the terms of Section 2.09 or a new Borrowing Request in accordance with the terms of Section 2.03, (A) for Loans to the Domestic Borrower denominated in Dollars, (1) any Term Benchmark Loan shall on the last day of the Interest Period applicable to such Loan</w:t>
      </w:r>
      <w:r>
        <w:rPr>
          <w:strike/>
          <w:color w:val="FF0000"/>
        </w:rPr>
        <w:t xml:space="preserve"> </w:t>
      </w:r>
      <w:r>
        <w:rPr>
          <w:rFonts w:ascii="Times New Roman;serif" w:hAnsi="Times New Roman;serif"/>
          <w:b/>
          <w:strike/>
          <w:color w:val="FF0000"/>
          <w:sz w:val="22"/>
        </w:rPr>
        <w:t>(or the next succeeding Business Day if such day not a Business Day)</w:t>
      </w:r>
      <w:r>
        <w:rPr>
          <w:rFonts w:ascii="Times New Roman;serif" w:hAnsi="Times New Roman;serif"/>
          <w:b w:val="false"/>
          <w:color w:val="000000"/>
          <w:sz w:val="22"/>
        </w:rPr>
        <w:t>, be converted by the Administrative Agent to, and shall constitute, (x) an RFR Borrowing denominated in Dollars so long as the Adjusted Daily Simple RFR for Dollar Borrowings is not also the subject of Section 2.15(a)(i) or (ii) above</w:t>
      </w:r>
      <w:r>
        <w:rPr>
          <w:rFonts w:ascii="Times New Roman;serif" w:hAnsi="Times New Roman;serif"/>
          <w:b/>
          <w:color w:val="0000FF"/>
          <w:sz w:val="22"/>
          <w:u w:val="single"/>
        </w:rPr>
        <w:t>, on such day,</w:t>
      </w:r>
      <w:r>
        <w:rPr>
          <w:color w:val="000000"/>
        </w:rPr>
        <w:t xml:space="preserve"> </w:t>
      </w:r>
      <w:r>
        <w:rPr>
          <w:rFonts w:ascii="Times New Roman;serif" w:hAnsi="Times New Roman;serif"/>
          <w:b w:val="false"/>
          <w:color w:val="000000"/>
          <w:sz w:val="22"/>
        </w:rPr>
        <w:t>or (y) an ABR Loan if the Adjusted Daily Simple RFR for Dollar Borrowings also is the subject of Section 2.15(a)(i) or (ii) above, on such day, and (2) any RFR Loan shall on and from such day be converted by the Administrative Agent to</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and shall constitute</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an ABR Loan, (B) for Loans to any Foreign Subsidiary Borrower denominated in Dollars</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w:t>
      </w:r>
      <w:r>
        <w:rPr>
          <w:rFonts w:ascii="Times New Roman;serif" w:hAnsi="Times New Roman;serif"/>
          <w:b/>
          <w:strike/>
          <w:color w:val="FF0000"/>
          <w:sz w:val="22"/>
        </w:rPr>
        <w:t>i</w:t>
      </w:r>
      <w:r>
        <w:rPr>
          <w:rFonts w:ascii="Times New Roman;serif" w:hAnsi="Times New Roman;serif"/>
          <w:b/>
          <w:color w:val="0000FF"/>
          <w:sz w:val="22"/>
          <w:u w:val="single"/>
        </w:rPr>
        <w:t>1</w:t>
      </w:r>
      <w:r>
        <w:rPr>
          <w:rFonts w:ascii="Times New Roman;serif" w:hAnsi="Times New Roman;serif"/>
          <w:b w:val="false"/>
          <w:color w:val="000000"/>
          <w:sz w:val="22"/>
        </w:rPr>
        <w:t>) any Term Benchmark Loan shall on the last day of the Interest Period applicable to such Loan</w:t>
      </w:r>
      <w:r>
        <w:rPr>
          <w:strike/>
          <w:color w:val="FF0000"/>
        </w:rPr>
        <w:t xml:space="preserve"> </w:t>
      </w:r>
      <w:r>
        <w:rPr>
          <w:rFonts w:ascii="Times New Roman;serif" w:hAnsi="Times New Roman;serif"/>
          <w:b/>
          <w:strike/>
          <w:color w:val="FF0000"/>
          <w:sz w:val="22"/>
        </w:rPr>
        <w:t>(or the next succeeding Business Day if such day not a Business Day)</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and any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Rate Loan shall on such day or the next succeeding Business Day, be converted by the Administrative Agent to, and shall constitute, (x) an RFR Borrowing denominated in Dollars so long as the Adjusted Daily Simple RFR for Dollar Borrowings is not also the subject of Section 2.15(a)(i) or (ii) above</w:t>
      </w:r>
      <w:r>
        <w:rPr>
          <w:rFonts w:ascii="Times New Roman;serif" w:hAnsi="Times New Roman;serif"/>
          <w:b/>
          <w:color w:val="0000FF"/>
          <w:sz w:val="22"/>
          <w:u w:val="single"/>
        </w:rPr>
        <w:t>, on such day</w:t>
      </w:r>
      <w:r>
        <w:rPr>
          <w:color w:val="000000"/>
        </w:rPr>
        <w:t xml:space="preserve"> </w:t>
      </w:r>
      <w:r>
        <w:rPr>
          <w:rFonts w:ascii="Times New Roman;serif" w:hAnsi="Times New Roman;serif"/>
          <w:b w:val="false"/>
          <w:color w:val="000000"/>
          <w:sz w:val="22"/>
        </w:rPr>
        <w:t xml:space="preserve">or (y) an Alternate </w:t>
      </w:r>
      <w:r>
        <w:rPr>
          <w:rFonts w:ascii="Times New Roman;serif" w:hAnsi="Times New Roman;serif"/>
          <w:b/>
          <w:color w:val="0000FF"/>
          <w:sz w:val="22"/>
          <w:u w:val="single"/>
        </w:rPr>
        <w:t xml:space="preserve">Rate </w:t>
      </w:r>
      <w:r>
        <w:rPr>
          <w:rFonts w:ascii="Times New Roman;serif" w:hAnsi="Times New Roman;serif"/>
          <w:b w:val="false"/>
          <w:color w:val="000000"/>
          <w:sz w:val="22"/>
        </w:rPr>
        <w:t>Loan if the Adjusted Daily Simple RFR for Dollar Borrowings also is the subject of Section 2.15(a)(i) or (ii) above, on such day, and (</w:t>
      </w:r>
      <w:r>
        <w:rPr>
          <w:rFonts w:ascii="Times New Roman;serif" w:hAnsi="Times New Roman;serif"/>
          <w:b/>
          <w:strike/>
          <w:color w:val="FF0000"/>
          <w:sz w:val="22"/>
        </w:rPr>
        <w:t>ii</w:t>
      </w:r>
      <w:r>
        <w:rPr>
          <w:rFonts w:ascii="Times New Roman;serif" w:hAnsi="Times New Roman;serif"/>
          <w:b/>
          <w:color w:val="0000FF"/>
          <w:sz w:val="22"/>
          <w:u w:val="single"/>
        </w:rPr>
        <w:t>2</w:t>
      </w:r>
      <w:r>
        <w:rPr>
          <w:rFonts w:ascii="Times New Roman;serif" w:hAnsi="Times New Roman;serif"/>
          <w:b w:val="false"/>
          <w:color w:val="000000"/>
          <w:sz w:val="22"/>
        </w:rPr>
        <w:t>) any RFR Loan shall on and from such day be converted by the Administrative Agent to</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and shall constitute</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an Alternate </w:t>
      </w:r>
      <w:r>
        <w:rPr>
          <w:rFonts w:ascii="Times New Roman;serif" w:hAnsi="Times New Roman;serif"/>
          <w:b/>
          <w:color w:val="0000FF"/>
          <w:sz w:val="22"/>
          <w:u w:val="single"/>
        </w:rPr>
        <w:t xml:space="preserve">Rate </w:t>
      </w:r>
      <w:r>
        <w:rPr>
          <w:rFonts w:ascii="Times New Roman;serif" w:hAnsi="Times New Roman;serif"/>
          <w:b w:val="false"/>
          <w:color w:val="000000"/>
          <w:sz w:val="22"/>
        </w:rPr>
        <w:t>Loan</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and (C) for Loans denominated in </w:t>
      </w:r>
      <w:r>
        <w:rPr>
          <w:rFonts w:ascii="Times New Roman;serif" w:hAnsi="Times New Roman;serif"/>
          <w:b/>
          <w:strike/>
          <w:color w:val="FF0000"/>
          <w:sz w:val="22"/>
        </w:rPr>
        <w:t>an Agreed</w:t>
      </w:r>
      <w:r>
        <w:rPr>
          <w:rFonts w:ascii="Times New Roman;serif" w:hAnsi="Times New Roman;serif"/>
          <w:b/>
          <w:color w:val="0000FF"/>
          <w:sz w:val="22"/>
          <w:u w:val="single"/>
        </w:rPr>
        <w:t>a Foreign</w:t>
      </w:r>
      <w:r>
        <w:rPr>
          <w:color w:val="000000"/>
        </w:rPr>
        <w:t xml:space="preserve"> </w:t>
      </w:r>
      <w:r>
        <w:rPr>
          <w:rFonts w:ascii="Times New Roman;serif" w:hAnsi="Times New Roman;serif"/>
          <w:b w:val="false"/>
          <w:color w:val="000000"/>
          <w:sz w:val="22"/>
        </w:rPr>
        <w:t>Currency, (</w:t>
      </w:r>
      <w:r>
        <w:rPr>
          <w:rFonts w:ascii="Times New Roman;serif" w:hAnsi="Times New Roman;serif"/>
          <w:b/>
          <w:strike/>
          <w:color w:val="FF0000"/>
          <w:sz w:val="22"/>
        </w:rPr>
        <w:t>i</w:t>
      </w:r>
      <w:r>
        <w:rPr>
          <w:rFonts w:ascii="Times New Roman;serif" w:hAnsi="Times New Roman;serif"/>
          <w:b/>
          <w:color w:val="0000FF"/>
          <w:sz w:val="22"/>
          <w:u w:val="single"/>
        </w:rPr>
        <w:t>1</w:t>
      </w:r>
      <w:r>
        <w:rPr>
          <w:rFonts w:ascii="Times New Roman;serif" w:hAnsi="Times New Roman;serif"/>
          <w:b w:val="false"/>
          <w:color w:val="000000"/>
          <w:sz w:val="22"/>
        </w:rPr>
        <w:t xml:space="preserve">) any Term Benchmark Loan shall, on the last day of the Interest Period </w:t>
      </w:r>
      <w:r>
        <w:rPr>
          <w:rFonts w:ascii="Times New Roman;serif" w:hAnsi="Times New Roman;serif"/>
          <w:b/>
          <w:strike/>
          <w:color w:val="FF0000"/>
          <w:sz w:val="22"/>
        </w:rPr>
        <w:t xml:space="preserve">(or the next succeeding Business Day if such Day if such day is not a Business Day) </w:t>
      </w:r>
      <w:r>
        <w:rPr>
          <w:rFonts w:ascii="Times New Roman;serif" w:hAnsi="Times New Roman;serif"/>
          <w:b w:val="false"/>
          <w:color w:val="000000"/>
          <w:sz w:val="22"/>
        </w:rPr>
        <w:t>applicable to such Loan</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bear interest at the Central Bank Rate for the applicable </w:t>
      </w:r>
      <w:r>
        <w:rPr>
          <w:rFonts w:ascii="Times New Roman;serif" w:hAnsi="Times New Roman;serif"/>
          <w:b/>
          <w:strike/>
          <w:color w:val="FF0000"/>
          <w:sz w:val="22"/>
        </w:rPr>
        <w:t>Agreed Currency</w:t>
      </w:r>
      <w:r>
        <w:rPr>
          <w:rFonts w:ascii="Times New Roman;serif" w:hAnsi="Times New Roman;serif"/>
          <w:b/>
          <w:color w:val="0000FF"/>
          <w:sz w:val="22"/>
          <w:u w:val="single"/>
        </w:rPr>
        <w:t>currency</w:t>
      </w:r>
      <w:r>
        <w:rPr>
          <w:color w:val="000000"/>
        </w:rPr>
        <w:t xml:space="preserve"> </w:t>
      </w:r>
      <w:r>
        <w:rPr>
          <w:rFonts w:ascii="Times New Roman;serif" w:hAnsi="Times New Roman;serif"/>
          <w:b w:val="false"/>
          <w:color w:val="000000"/>
          <w:sz w:val="22"/>
        </w:rPr>
        <w:t xml:space="preserve">plus the CBR Spread;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Administrative Agent determines (which determination shall be conclusive and binding absent manifest error) that the Central Bank Rate for the applicable currency cannot be determined, any outstanding affected Term Benchmark Loans shall, at the Borrower Representative’s election prior to such day: (x) bear interest at the Alternate Rate, (y) be prepaid by the Borrowers on such day or (z) solely for the purpose of calculating the interest rate applicable to such Term Benchmark Loan, such Term Benchmark Loan denominated in any currency shall be deemed to be a Term Benchmark Loan denominated in Dollars and shall accrue interest at the same interest rate applicable to Term Benchmark Loans denominated in Dollars at such time and (2) any RFR Loan or any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shall bear interest at the Central Bank Rate for the applicable currency plus the CBR Spread;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Administrative Agent determines (which determination shall be conclusive and binding absent manifest error) that the Central Bank Rate for the applicable currency cannot be determined, any outstanding affected RFR Loans </w:t>
      </w:r>
      <w:r>
        <w:rPr>
          <w:rFonts w:ascii="Times New Roman;serif" w:hAnsi="Times New Roman;serif"/>
          <w:b/>
          <w:color w:val="0000FF"/>
          <w:sz w:val="22"/>
          <w:u w:val="single"/>
        </w:rPr>
        <w:t xml:space="preserve">or Overnight Swingline Rate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05180"/>
                <wp:effectExtent l="0" t="0" r="0" b="0"/>
                <wp:wrapNone/>
                <wp:docPr id="125" name="Frame12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FF"/>
          <w:sz w:val="22"/>
          <w:u w:val="single"/>
        </w:rPr>
        <w:t xml:space="preserve">Loans, at the Borrower Representative’s election, </w:t>
      </w:r>
      <w:r>
        <w:rPr>
          <w:rFonts w:ascii="Times New Roman;serif" w:hAnsi="Times New Roman;serif"/>
          <w:b w:val="false"/>
          <w:color w:val="000000"/>
          <w:sz w:val="22"/>
        </w:rPr>
        <w:t xml:space="preserve">shall either (x) bear interest at the Alternate Rate or (y) be prepaid in full immediately. </w:t>
      </w:r>
    </w:p>
    <w:p>
      <w:pPr>
        <w:pStyle w:val="TextBody"/>
        <w:bidi w:val="0"/>
        <w:spacing w:lineRule="auto" w:line="288" w:before="0" w:after="240"/>
        <w:ind w:left="0" w:right="0" w:firstLine="1440"/>
        <w:jc w:val="both"/>
        <w:rPr/>
      </w:pPr>
      <w:r>
        <w:rPr>
          <w:rFonts w:ascii="Times New Roman;serif" w:hAnsi="Times New Roman;serif"/>
          <w:b w:val="false"/>
          <w:color w:val="010000"/>
          <w:sz w:val="22"/>
        </w:rPr>
        <w:t>(b)</w:t>
      </w:r>
      <w:r>
        <w:rPr>
          <w:rFonts w:ascii="Times New Roman;serif" w:hAnsi="Times New Roman;serif"/>
          <w:b w:val="false"/>
          <w:color w:val="000000"/>
          <w:sz w:val="22"/>
        </w:rPr>
        <w:t xml:space="preserve">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w:t>
      </w:r>
      <w:r>
        <w:rPr>
          <w:rFonts w:ascii="Times New Roman;serif" w:hAnsi="Times New Roman;serif"/>
          <w:b/>
          <w:color w:val="0000FF"/>
          <w:sz w:val="22"/>
          <w:u w:val="single"/>
        </w:rPr>
        <w:t xml:space="preserve">(including any related adjustments) </w:t>
      </w:r>
      <w:r>
        <w:rPr>
          <w:rFonts w:ascii="Times New Roman;serif" w:hAnsi="Times New Roman;serif"/>
          <w:b w:val="false"/>
          <w:color w:val="000000"/>
          <w:sz w:val="22"/>
        </w:rPr>
        <w:t xml:space="preserve">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w:t>
      </w:r>
      <w:r>
        <w:rPr>
          <w:rFonts w:ascii="Times New Roman;serif" w:hAnsi="Times New Roman;serif"/>
          <w:b/>
          <w:color w:val="0000FF"/>
          <w:sz w:val="22"/>
          <w:u w:val="single"/>
        </w:rPr>
        <w:t xml:space="preserve">(including any related adjustments) </w:t>
      </w:r>
      <w:r>
        <w:rPr>
          <w:rFonts w:ascii="Times New Roman;serif" w:hAnsi="Times New Roman;serif"/>
          <w:b w:val="false"/>
          <w:color w:val="000000"/>
          <w:sz w:val="22"/>
        </w:rPr>
        <w:t>for all purposes hereunder and under any Loan Document in respect of any Benchmark setting at or after 5:00 p.m., New York City time, on the fifth (5</w:t>
      </w:r>
      <w:r>
        <w:rPr>
          <w:rFonts w:ascii="Times New Roman;serif" w:hAnsi="Times New Roman;serif"/>
          <w:b w:val="false"/>
          <w:color w:val="000000"/>
          <w:sz w:val="14"/>
        </w:rPr>
        <w:t>th</w:t>
      </w:r>
      <w:r>
        <w:rPr>
          <w:rFonts w:ascii="Times New Roman;serif" w:hAnsi="Times New Roman;serif"/>
          <w:b w:val="false"/>
          <w:color w:val="000000"/>
          <w:sz w:val="22"/>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r>
        <w:rPr>
          <w:color w:val="0000FF"/>
          <w:u w:val="single"/>
        </w:rPr>
        <w:t xml:space="preserve"> </w:t>
      </w:r>
      <w:r>
        <w:rPr>
          <w:rFonts w:ascii="Times New Roman;serif" w:hAnsi="Times New Roman;serif"/>
          <w:b/>
          <w:color w:val="0000FF"/>
          <w:sz w:val="22"/>
          <w:u w:val="single"/>
        </w:rPr>
        <w:t>of each affected Class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10000"/>
          <w:sz w:val="22"/>
        </w:rPr>
        <w:t>(c)</w:t>
      </w:r>
      <w:r>
        <w:rPr>
          <w:rFonts w:ascii="Times New Roman;serif" w:hAnsi="Times New Roman;serif"/>
          <w:b w:val="false"/>
          <w:color w:val="000000"/>
          <w:sz w:val="22"/>
        </w:rPr>
        <w:t>Notwithstanding anything to the contrary herein or in any other Loan Document, in connection with the implementation of a Benchmark Replacement, the Administrative Agent will have the right, in consultation with the Company,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88" w:before="0" w:after="240"/>
        <w:ind w:left="0" w:right="0" w:firstLine="1440"/>
        <w:jc w:val="both"/>
        <w:rPr/>
      </w:pPr>
      <w:r>
        <w:rPr>
          <w:rFonts w:ascii="Times New Roman;serif" w:hAnsi="Times New Roman;serif"/>
          <w:b w:val="false"/>
          <w:color w:val="010000"/>
          <w:sz w:val="22"/>
        </w:rPr>
        <w:t>(d)</w:t>
      </w:r>
      <w:r>
        <w:rPr>
          <w:rFonts w:ascii="Times New Roman;serif" w:hAnsi="Times New Roman;serif"/>
          <w:b w:val="false"/>
          <w:color w:val="000000"/>
          <w:sz w:val="22"/>
        </w:rPr>
        <w:t>The Administrative Agent will promptly notify the Company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2.15,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2.15.</w:t>
      </w:r>
    </w:p>
    <w:p>
      <w:pPr>
        <w:pStyle w:val="TextBody"/>
        <w:bidi w:val="0"/>
        <w:spacing w:lineRule="auto" w:line="288" w:before="0" w:after="240"/>
        <w:ind w:left="0" w:right="0" w:firstLine="1440"/>
        <w:jc w:val="both"/>
        <w:rPr/>
      </w:pPr>
      <w:r>
        <w:rPr>
          <w:rFonts w:ascii="Times New Roman;serif" w:hAnsi="Times New Roman;serif"/>
          <w:b w:val="false"/>
          <w:color w:val="010000"/>
          <w:sz w:val="22"/>
        </w:rPr>
        <w:t>(e)</w:t>
      </w:r>
      <w:r>
        <w:rPr>
          <w:rFonts w:ascii="Times New Roman;serif" w:hAnsi="Times New Roman;serif"/>
          <w:b w:val="false"/>
          <w:color w:val="000000"/>
          <w:sz w:val="22"/>
        </w:rPr>
        <w:t>Notwithstanding anything to the contrary herein or in any other Loan Document, at any time (including in connection with the implementation of a Benchmark Replacement), (i) if the then-current Benchmark is a term rate (including the Term SOFR Rate</w:t>
      </w:r>
      <w:r>
        <w:rPr>
          <w:rFonts w:ascii="Times New Roman;serif" w:hAnsi="Times New Roman;serif"/>
          <w:b/>
          <w:color w:val="0000FF"/>
          <w:sz w:val="22"/>
          <w:u w:val="single"/>
        </w:rPr>
        <w:t>, a term rate as part of an Overnight Swingline Rate Loan</w:t>
      </w:r>
      <w:r>
        <w:rPr>
          <w:color w:val="000000"/>
        </w:rPr>
        <w:t xml:space="preserve"> </w:t>
      </w:r>
      <w:r>
        <w:rPr>
          <w:rFonts w:ascii="Times New Roman;serif" w:hAnsi="Times New Roman;serif"/>
          <w:b w:val="false"/>
          <w:color w:val="000000"/>
          <w:sz w:val="22"/>
        </w:rPr>
        <w:t xml:space="preserve">or the EURIBO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05180"/>
                <wp:effectExtent l="0" t="0" r="0" b="0"/>
                <wp:wrapNone/>
                <wp:docPr id="126" name="Frame12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Benchmark Replacement), then the Administrative Agent may modify the definition of “Interest Period” for all Benchmark settings at or after such time to reinstate such previously removed tenor.</w:t>
      </w:r>
    </w:p>
    <w:p>
      <w:pPr>
        <w:pStyle w:val="TextBody"/>
        <w:bidi w:val="0"/>
        <w:spacing w:lineRule="auto" w:line="288" w:before="0" w:after="240"/>
        <w:ind w:left="0" w:right="0" w:firstLine="1440"/>
        <w:jc w:val="both"/>
        <w:rPr/>
      </w:pPr>
      <w:r>
        <w:rPr>
          <w:rFonts w:ascii="Times New Roman;serif" w:hAnsi="Times New Roman;serif"/>
          <w:b w:val="false"/>
          <w:color w:val="010000"/>
          <w:sz w:val="22"/>
        </w:rPr>
        <w:t>(f)</w:t>
      </w:r>
      <w:r>
        <w:rPr>
          <w:rFonts w:ascii="Times New Roman;serif" w:hAnsi="Times New Roman;serif"/>
          <w:b w:val="false"/>
          <w:color w:val="000000"/>
          <w:sz w:val="22"/>
        </w:rPr>
        <w:t xml:space="preserve">Upon the Company’s receipt of notice of the commencement of a Benchmark Unavailability Period, the Company may revoke any request for </w:t>
      </w:r>
      <w:r>
        <w:rPr>
          <w:rFonts w:ascii="Times New Roman;serif" w:hAnsi="Times New Roman;serif"/>
          <w:b/>
          <w:color w:val="0000FF"/>
          <w:sz w:val="22"/>
          <w:u w:val="single"/>
        </w:rPr>
        <w:t xml:space="preserve">(i) </w:t>
      </w:r>
      <w:r>
        <w:rPr>
          <w:rFonts w:ascii="Times New Roman;serif" w:hAnsi="Times New Roman;serif"/>
          <w:b w:val="false"/>
          <w:color w:val="000000"/>
          <w:sz w:val="22"/>
        </w:rPr>
        <w:t xml:space="preserve">a Term Benchmark Borrowing, </w:t>
      </w:r>
      <w:r>
        <w:rPr>
          <w:rFonts w:ascii="Times New Roman;serif" w:hAnsi="Times New Roman;serif"/>
          <w:b/>
          <w:strike/>
          <w:color w:val="FF0000"/>
          <w:sz w:val="22"/>
        </w:rPr>
        <w:t>RFR Borrowing or Overnight Rate Borrowing of,</w:t>
      </w:r>
      <w:r>
        <w:rPr>
          <w:rFonts w:ascii="Times New Roman;serif" w:hAnsi="Times New Roman;serif"/>
          <w:b/>
          <w:color w:val="0000FF"/>
          <w:sz w:val="22"/>
          <w:u w:val="single"/>
        </w:rPr>
        <w:t>or a</w:t>
      </w:r>
      <w:r>
        <w:rPr>
          <w:color w:val="000000"/>
        </w:rPr>
        <w:t xml:space="preserve"> </w:t>
      </w:r>
      <w:r>
        <w:rPr>
          <w:rFonts w:ascii="Times New Roman;serif" w:hAnsi="Times New Roman;serif"/>
          <w:b w:val="false"/>
          <w:color w:val="000000"/>
          <w:sz w:val="22"/>
        </w:rPr>
        <w:t xml:space="preserve">conversion to or continuation of Term Benchmark Loans </w:t>
      </w:r>
      <w:r>
        <w:rPr>
          <w:rFonts w:ascii="Times New Roman;serif" w:hAnsi="Times New Roman;serif"/>
          <w:b/>
          <w:strike/>
          <w:color w:val="FF0000"/>
          <w:sz w:val="22"/>
        </w:rPr>
        <w:t>to be made, converted or continued</w:t>
      </w:r>
      <w:r>
        <w:rPr>
          <w:rFonts w:ascii="Times New Roman;serif" w:hAnsi="Times New Roman;serif"/>
          <w:b/>
          <w:color w:val="0000FF"/>
          <w:sz w:val="22"/>
          <w:u w:val="single"/>
        </w:rPr>
        <w:t>or (ii) a RFR Borrowing or conversion to RFR Loans,</w:t>
      </w:r>
      <w:r>
        <w:rPr>
          <w:color w:val="000000"/>
        </w:rPr>
        <w:t xml:space="preserve"> </w:t>
      </w:r>
      <w:r>
        <w:rPr>
          <w:rFonts w:ascii="Times New Roman;serif" w:hAnsi="Times New Roman;serif"/>
          <w:b w:val="false"/>
          <w:color w:val="000000"/>
          <w:sz w:val="22"/>
        </w:rPr>
        <w:t xml:space="preserve">during any Benchmark Unavailability Period and, failing that, either (x) the Company will be deemed to have converted any </w:t>
      </w:r>
      <w:r>
        <w:rPr>
          <w:rFonts w:ascii="Times New Roman;serif" w:hAnsi="Times New Roman;serif"/>
          <w:b/>
          <w:color w:val="0000FF"/>
          <w:sz w:val="22"/>
          <w:u w:val="single"/>
        </w:rPr>
        <w:t xml:space="preserve">such </w:t>
      </w:r>
      <w:r>
        <w:rPr>
          <w:rFonts w:ascii="Times New Roman;serif" w:hAnsi="Times New Roman;serif"/>
          <w:b w:val="false"/>
          <w:color w:val="000000"/>
          <w:sz w:val="22"/>
        </w:rPr>
        <w:t>request for (</w:t>
      </w:r>
      <w:r>
        <w:rPr>
          <w:rFonts w:ascii="Times New Roman;serif" w:hAnsi="Times New Roman;serif"/>
          <w:b/>
          <w:strike/>
          <w:color w:val="FF0000"/>
          <w:sz w:val="22"/>
        </w:rPr>
        <w:t>i</w:t>
      </w:r>
      <w:r>
        <w:rPr>
          <w:rFonts w:ascii="Times New Roman;serif" w:hAnsi="Times New Roman;serif"/>
          <w:b/>
          <w:color w:val="0000FF"/>
          <w:sz w:val="22"/>
          <w:u w:val="single"/>
        </w:rPr>
        <w:t>1</w:t>
      </w:r>
      <w:r>
        <w:rPr>
          <w:rFonts w:ascii="Times New Roman;serif" w:hAnsi="Times New Roman;serif"/>
          <w:b w:val="false"/>
          <w:color w:val="000000"/>
          <w:sz w:val="22"/>
        </w:rPr>
        <w:t xml:space="preserve">) a Term Benchmark Borrowing to the Domestic Borrower denominated in Dollars into a request for a Borrowing of or conversion to (A) </w:t>
      </w:r>
      <w:r>
        <w:rPr>
          <w:rFonts w:ascii="Times New Roman;serif" w:hAnsi="Times New Roman;serif"/>
          <w:b/>
          <w:color w:val="0000FF"/>
          <w:sz w:val="22"/>
          <w:u w:val="single"/>
        </w:rPr>
        <w:t xml:space="preserve">solely with respect to any such request for a Term Benchmark Borrowing, </w:t>
      </w:r>
      <w:r>
        <w:rPr>
          <w:rFonts w:ascii="Times New Roman;serif" w:hAnsi="Times New Roman;serif"/>
          <w:b w:val="false"/>
          <w:color w:val="000000"/>
          <w:sz w:val="22"/>
        </w:rPr>
        <w:t>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w:t>
      </w:r>
      <w:r>
        <w:rPr>
          <w:rFonts w:ascii="Times New Roman;serif" w:hAnsi="Times New Roman;serif"/>
          <w:b/>
          <w:color w:val="0000FF"/>
          <w:sz w:val="22"/>
          <w:u w:val="single"/>
        </w:rPr>
        <w:t>2) an RFR Borrowing to the Domestic Borrower denominated in Dollars into a request for an ABR Borrowing or (</w:t>
      </w:r>
      <w:r>
        <w:rPr>
          <w:rFonts w:ascii="Times New Roman;serif" w:hAnsi="Times New Roman;serif"/>
          <w:b w:val="false"/>
          <w:color w:val="000000"/>
          <w:sz w:val="22"/>
        </w:rPr>
        <w:t xml:space="preserve">y) any request </w:t>
      </w:r>
      <w:r>
        <w:rPr>
          <w:rFonts w:ascii="Times New Roman;serif" w:hAnsi="Times New Roman;serif"/>
          <w:b/>
          <w:strike/>
          <w:color w:val="FF0000"/>
          <w:sz w:val="22"/>
        </w:rPr>
        <w:t>for</w:t>
      </w:r>
      <w:r>
        <w:rPr>
          <w:rFonts w:ascii="Times New Roman;serif" w:hAnsi="Times New Roman;serif"/>
          <w:b/>
          <w:color w:val="0000FF"/>
          <w:sz w:val="22"/>
          <w:u w:val="single"/>
        </w:rPr>
        <w:t>relating to</w:t>
      </w:r>
      <w:r>
        <w:rPr>
          <w:color w:val="000000"/>
        </w:rPr>
        <w:t xml:space="preserve"> </w:t>
      </w:r>
      <w:r>
        <w:rPr>
          <w:rFonts w:ascii="Times New Roman;serif" w:hAnsi="Times New Roman;serif"/>
          <w:b w:val="false"/>
          <w:color w:val="000000"/>
          <w:sz w:val="22"/>
        </w:rPr>
        <w:t xml:space="preserve">a Term Benchmark Borrowing or </w:t>
      </w:r>
      <w:r>
        <w:rPr>
          <w:rFonts w:ascii="Times New Roman;serif" w:hAnsi="Times New Roman;serif"/>
          <w:b/>
          <w:strike/>
          <w:color w:val="FF0000"/>
          <w:sz w:val="22"/>
        </w:rPr>
        <w:t xml:space="preserve">an </w:t>
      </w:r>
      <w:r>
        <w:rPr>
          <w:rFonts w:ascii="Times New Roman;serif" w:hAnsi="Times New Roman;serif"/>
          <w:b w:val="false"/>
          <w:color w:val="000000"/>
          <w:sz w:val="22"/>
        </w:rPr>
        <w:t xml:space="preserve">RFR Borrowing denominated in a Foreign Currency (or </w:t>
      </w:r>
      <w:r>
        <w:rPr>
          <w:rFonts w:ascii="Times New Roman;serif" w:hAnsi="Times New Roman;serif"/>
          <w:b/>
          <w:strike/>
          <w:color w:val="FF0000"/>
          <w:sz w:val="22"/>
        </w:rPr>
        <w:t>a Term Benchmark Borrowing to any Foreign Subsidiary Borrower in Dollars),</w:t>
      </w:r>
      <w:r>
        <w:rPr>
          <w:rFonts w:ascii="Times New Roman;serif" w:hAnsi="Times New Roman;serif"/>
          <w:b/>
          <w:color w:val="0000FF"/>
          <w:sz w:val="22"/>
          <w:u w:val="single"/>
        </w:rPr>
        <w:t>otherwise not addressed by the immediately preceding clause (x))</w:t>
      </w:r>
      <w:r>
        <w:rPr>
          <w:color w:val="000000"/>
        </w:rPr>
        <w:t xml:space="preserve"> </w:t>
      </w:r>
      <w:r>
        <w:rPr>
          <w:rFonts w:ascii="Times New Roman;serif" w:hAnsi="Times New Roman;serif"/>
          <w:b w:val="false"/>
          <w:color w:val="000000"/>
          <w:sz w:val="22"/>
        </w:rPr>
        <w:t xml:space="preserve">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w:t>
      </w:r>
      <w:r>
        <w:rPr>
          <w:rFonts w:ascii="Times New Roman;serif" w:hAnsi="Times New Roman;serif"/>
          <w:b/>
          <w:strike/>
          <w:color w:val="FF0000"/>
          <w:sz w:val="22"/>
        </w:rPr>
        <w:t xml:space="preserve">RFR Loan or </w:t>
      </w:r>
      <w:r>
        <w:rPr>
          <w:rFonts w:ascii="Times New Roman;serif" w:hAnsi="Times New Roman;serif"/>
          <w:b w:val="false"/>
          <w:color w:val="000000"/>
          <w:sz w:val="22"/>
        </w:rPr>
        <w:t xml:space="preserve">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w:t>
      </w:r>
      <w:r>
        <w:rPr>
          <w:rFonts w:ascii="Times New Roman;serif" w:hAnsi="Times New Roman;serif"/>
          <w:b/>
          <w:color w:val="0000FF"/>
          <w:sz w:val="22"/>
          <w:u w:val="single"/>
        </w:rPr>
        <w:t xml:space="preserve">or RFR Loan </w:t>
      </w:r>
      <w:r>
        <w:rPr>
          <w:rFonts w:ascii="Times New Roman;serif" w:hAnsi="Times New Roman;serif"/>
          <w:b w:val="false"/>
          <w:color w:val="000000"/>
          <w:sz w:val="22"/>
        </w:rPr>
        <w:t xml:space="preserve">in any Agreed Currency is outstanding on the date of the Company’s receipt of notice of the commencement of a Benchmark Unavailability Period with respect to a Relevant Rate applicable to such Term Benchmark Loan, </w:t>
      </w:r>
      <w:r>
        <w:rPr>
          <w:rFonts w:ascii="Times New Roman;serif" w:hAnsi="Times New Roman;serif"/>
          <w:b/>
          <w:strike/>
          <w:color w:val="FF0000"/>
          <w:sz w:val="22"/>
        </w:rPr>
        <w:t xml:space="preserve">RFR Loan or </w:t>
      </w:r>
      <w:r>
        <w:rPr>
          <w:rFonts w:ascii="Times New Roman;serif" w:hAnsi="Times New Roman;serif"/>
          <w:b w:val="false"/>
          <w:color w:val="000000"/>
          <w:sz w:val="22"/>
        </w:rPr>
        <w:t xml:space="preserve">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Rate Loan</w:t>
      </w:r>
      <w:r>
        <w:rPr>
          <w:color w:val="0000FF"/>
          <w:u w:val="single"/>
        </w:rPr>
        <w:t xml:space="preserve"> </w:t>
      </w:r>
      <w:r>
        <w:rPr>
          <w:rFonts w:ascii="Times New Roman;serif" w:hAnsi="Times New Roman;serif"/>
          <w:b/>
          <w:color w:val="0000FF"/>
          <w:sz w:val="22"/>
          <w:u w:val="single"/>
        </w:rPr>
        <w:t>or RFR Loan</w:t>
      </w:r>
      <w:r>
        <w:rPr>
          <w:rFonts w:ascii="Times New Roman;serif" w:hAnsi="Times New Roman;serif"/>
          <w:b w:val="false"/>
          <w:color w:val="000000"/>
          <w:sz w:val="22"/>
        </w:rPr>
        <w:t xml:space="preserve">, then until such time as a Benchmark Replacement </w:t>
      </w:r>
      <w:r>
        <w:rPr>
          <w:rFonts w:ascii="Times New Roman;serif" w:hAnsi="Times New Roman;serif"/>
          <w:b/>
          <w:strike/>
          <w:color w:val="FF0000"/>
          <w:sz w:val="22"/>
        </w:rPr>
        <w:t xml:space="preserve">for such Agreed Currency </w:t>
      </w:r>
      <w:r>
        <w:rPr>
          <w:rFonts w:ascii="Times New Roman;serif" w:hAnsi="Times New Roman;serif"/>
          <w:b w:val="false"/>
          <w:color w:val="000000"/>
          <w:sz w:val="22"/>
        </w:rPr>
        <w:t>is implemented pursuant to this Section 2.15, (A) for Loans to the Domestic Borrower denominated in Dollars</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(1) any Term Benchmark Loan shall on the last day of the Interest Period applicable to such Loan</w:t>
      </w:r>
      <w:r>
        <w:rPr>
          <w:strike/>
          <w:color w:val="FF0000"/>
        </w:rPr>
        <w:t xml:space="preserve"> </w:t>
      </w:r>
      <w:r>
        <w:rPr>
          <w:rFonts w:ascii="Times New Roman;serif" w:hAnsi="Times New Roman;serif"/>
          <w:b/>
          <w:strike/>
          <w:color w:val="FF0000"/>
          <w:sz w:val="22"/>
        </w:rPr>
        <w:t>(or the next succeeding Business Day if such day is not a Business Day)</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be converted by the Administrative Agent to, and shall constitute, (x) an RFR </w:t>
      </w:r>
      <w:r>
        <w:rPr>
          <w:rFonts w:ascii="Times New Roman;serif" w:hAnsi="Times New Roman;serif"/>
          <w:b/>
          <w:strike/>
          <w:color w:val="FF0000"/>
          <w:sz w:val="22"/>
        </w:rPr>
        <w:t>Borrowing</w:t>
      </w:r>
      <w:r>
        <w:rPr>
          <w:rFonts w:ascii="Times New Roman;serif" w:hAnsi="Times New Roman;serif"/>
          <w:b/>
          <w:color w:val="0000FF"/>
          <w:sz w:val="22"/>
          <w:u w:val="single"/>
        </w:rPr>
        <w:t>Loan</w:t>
      </w:r>
      <w:r>
        <w:rPr>
          <w:color w:val="000000"/>
        </w:rPr>
        <w:t xml:space="preserve"> </w:t>
      </w:r>
      <w:r>
        <w:rPr>
          <w:rFonts w:ascii="Times New Roman;serif" w:hAnsi="Times New Roman;serif"/>
          <w:b w:val="false"/>
          <w:color w:val="000000"/>
          <w:sz w:val="22"/>
        </w:rPr>
        <w:t xml:space="preserve">denominated in Dollars so long as the Adjusted Daily Simple RFR for Dollar Borrowings is not the subject of a Benchmark Transition Event or (y) an ABR Loan if the Adjusted Daily Simple RFR for Dollar Borrowings is the subject of a Benchmark Transition Event, on such </w:t>
      </w:r>
      <w:r>
        <w:rPr>
          <w:rFonts w:ascii="Times New Roman;serif" w:hAnsi="Times New Roman;serif"/>
          <w:b/>
          <w:strike/>
          <w:color w:val="FF0000"/>
          <w:sz w:val="22"/>
        </w:rPr>
        <w:t>date</w:t>
      </w:r>
      <w:r>
        <w:rPr>
          <w:rFonts w:ascii="Times New Roman;serif" w:hAnsi="Times New Roman;serif"/>
          <w:b/>
          <w:color w:val="0000FF"/>
          <w:sz w:val="22"/>
          <w:u w:val="single"/>
        </w:rPr>
        <w:t>day</w:t>
      </w:r>
      <w:r>
        <w:rPr>
          <w:color w:val="000000"/>
        </w:rPr>
        <w:t xml:space="preserve"> </w:t>
      </w:r>
      <w:r>
        <w:rPr>
          <w:rFonts w:ascii="Times New Roman;serif" w:hAnsi="Times New Roman;serif"/>
          <w:b w:val="false"/>
          <w:color w:val="000000"/>
          <w:sz w:val="22"/>
        </w:rPr>
        <w:t>and (2) any RFR Loan shall on and from such day be converted by the Administrative Agent to, and shall constitute</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an ABR Loan, (B) for Loans to any Foreign Subsidiary Borrower denominated in Dollars</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(1) any Term Benchmark Loan shall on the last day of the Interest Period applicable to such Loan </w:t>
      </w:r>
      <w:r>
        <w:rPr>
          <w:rFonts w:ascii="Times New Roman;serif" w:hAnsi="Times New Roman;serif"/>
          <w:b/>
          <w:strike/>
          <w:color w:val="FF0000"/>
          <w:sz w:val="22"/>
        </w:rPr>
        <w:t xml:space="preserve">(or the next succeeding Business Day if such day is not a Business Day), </w:t>
      </w:r>
      <w:r>
        <w:rPr>
          <w:rFonts w:ascii="Times New Roman;serif" w:hAnsi="Times New Roman;serif"/>
          <w:b w:val="false"/>
          <w:color w:val="000000"/>
          <w:sz w:val="22"/>
        </w:rPr>
        <w:t xml:space="preserve">and any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shall on such day or the next succeeding Business Day, be converted by the Administrative Agent to, and shall constitute, (x) an RFR </w:t>
      </w:r>
      <w:r>
        <w:rPr>
          <w:rFonts w:ascii="Times New Roman;serif" w:hAnsi="Times New Roman;serif"/>
          <w:b/>
          <w:strike/>
          <w:color w:val="FF0000"/>
          <w:sz w:val="22"/>
        </w:rPr>
        <w:t>Borrowing</w:t>
      </w:r>
      <w:r>
        <w:rPr>
          <w:rFonts w:ascii="Times New Roman;serif" w:hAnsi="Times New Roman;serif"/>
          <w:b/>
          <w:color w:val="0000FF"/>
          <w:sz w:val="22"/>
          <w:u w:val="single"/>
        </w:rPr>
        <w:t>Loan</w:t>
      </w:r>
      <w:r>
        <w:rPr>
          <w:color w:val="000000"/>
        </w:rPr>
        <w:t xml:space="preserve"> </w:t>
      </w:r>
      <w:r>
        <w:rPr>
          <w:rFonts w:ascii="Times New Roman;serif" w:hAnsi="Times New Roman;serif"/>
          <w:b w:val="false"/>
          <w:color w:val="000000"/>
          <w:sz w:val="22"/>
        </w:rPr>
        <w:t xml:space="preserve">denominated in Dollars so long as the Adjusted Daily Simple RFR for Dollar Borrowings is not the subject of a Benchmark Transition Event or (y) an Alternate Rate Loan if the Adjusted Daily Simple RFR for Dollar Borrowings is the subject of a Benchmark Transition Event, on such </w:t>
      </w:r>
      <w:r>
        <w:rPr>
          <w:rFonts w:ascii="Times New Roman;serif" w:hAnsi="Times New Roman;serif"/>
          <w:b/>
          <w:strike/>
          <w:color w:val="FF0000"/>
          <w:sz w:val="22"/>
        </w:rPr>
        <w:t>date</w:t>
      </w:r>
      <w:r>
        <w:rPr>
          <w:rFonts w:ascii="Times New Roman;serif" w:hAnsi="Times New Roman;serif"/>
          <w:b/>
          <w:color w:val="0000FF"/>
          <w:sz w:val="22"/>
          <w:u w:val="single"/>
        </w:rPr>
        <w:t>day</w:t>
      </w:r>
      <w:r>
        <w:rPr>
          <w:color w:val="000000"/>
        </w:rPr>
        <w:t xml:space="preserve"> </w:t>
      </w:r>
      <w:r>
        <w:rPr>
          <w:rFonts w:ascii="Times New Roman;serif" w:hAnsi="Times New Roman;serif"/>
          <w:b w:val="false"/>
          <w:color w:val="000000"/>
          <w:sz w:val="22"/>
        </w:rPr>
        <w:t>and (2) any RFR Loan shall on and from such day be converted by the Administrative Agent to, and shall constitute</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an Alternate Rate Loan</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and (C) for Loans denominated in </w:t>
      </w:r>
      <w:r>
        <w:rPr>
          <w:rFonts w:ascii="Times New Roman;serif" w:hAnsi="Times New Roman;serif"/>
          <w:b/>
          <w:strike/>
          <w:color w:val="FF0000"/>
          <w:sz w:val="22"/>
        </w:rPr>
        <w:t>an Agreed</w:t>
      </w:r>
      <w:r>
        <w:rPr>
          <w:rFonts w:ascii="Times New Roman;serif" w:hAnsi="Times New Roman;serif"/>
          <w:b/>
          <w:color w:val="0000FF"/>
          <w:sz w:val="22"/>
          <w:u w:val="single"/>
        </w:rPr>
        <w:t>a Foreign</w:t>
      </w:r>
      <w:r>
        <w:rPr>
          <w:color w:val="000000"/>
        </w:rPr>
        <w:t xml:space="preserve"> </w:t>
      </w:r>
      <w:r>
        <w:rPr>
          <w:rFonts w:ascii="Times New Roman;serif" w:hAnsi="Times New Roman;serif"/>
          <w:b w:val="false"/>
          <w:color w:val="000000"/>
          <w:sz w:val="22"/>
        </w:rPr>
        <w:t>Currency, (</w:t>
      </w:r>
      <w:r>
        <w:rPr>
          <w:rFonts w:ascii="Times New Roman;serif" w:hAnsi="Times New Roman;serif"/>
          <w:b/>
          <w:strike/>
          <w:color w:val="FF0000"/>
          <w:sz w:val="22"/>
        </w:rPr>
        <w:t>i</w:t>
      </w:r>
      <w:r>
        <w:rPr>
          <w:rFonts w:ascii="Times New Roman;serif" w:hAnsi="Times New Roman;serif"/>
          <w:b/>
          <w:color w:val="0000FF"/>
          <w:sz w:val="22"/>
          <w:u w:val="single"/>
        </w:rPr>
        <w:t>1</w:t>
      </w:r>
      <w:r>
        <w:rPr>
          <w:rFonts w:ascii="Times New Roman;serif" w:hAnsi="Times New Roman;serif"/>
          <w:b w:val="false"/>
          <w:color w:val="000000"/>
          <w:sz w:val="22"/>
        </w:rPr>
        <w:t xml:space="preserve">) any Term Benchmark Loan shall, on the last day of the Interest Period applicable to such Loan bear interest at the Central Bank Rate for the applicable </w:t>
      </w:r>
      <w:r>
        <w:rPr>
          <w:rFonts w:ascii="Times New Roman;serif" w:hAnsi="Times New Roman;serif"/>
          <w:b/>
          <w:strike/>
          <w:color w:val="FF0000"/>
          <w:sz w:val="22"/>
        </w:rPr>
        <w:t>Agreed Currency</w:t>
      </w:r>
      <w:r>
        <w:rPr>
          <w:rFonts w:ascii="Times New Roman;serif" w:hAnsi="Times New Roman;serif"/>
          <w:b/>
          <w:color w:val="0000FF"/>
          <w:sz w:val="22"/>
          <w:u w:val="single"/>
        </w:rPr>
        <w:t>currency</w:t>
      </w:r>
      <w:r>
        <w:rPr>
          <w:color w:val="000000"/>
        </w:rPr>
        <w:t xml:space="preserve"> </w:t>
      </w:r>
      <w:r>
        <w:rPr>
          <w:rFonts w:ascii="Times New Roman;serif" w:hAnsi="Times New Roman;serif"/>
          <w:b w:val="false"/>
          <w:color w:val="000000"/>
          <w:sz w:val="22"/>
        </w:rPr>
        <w:t>plus the CBR Spread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Administrative Agent determines (which determination shall be conclusive and binding absent manifest error) that the Central Bank Rate for the applicable currency cannot be determined, any outstanding affected Term Benchmark Loans shall, at the Borrower Representative’s election prior to such day: (x) be prepaid by the Borrowers on such day or (y) solely for the purpose of calculating the interest rate applicable to such Term Benchmark Loan, such Term Benchmark Loan shall be deemed to be a Term Benchmark Loan denominated in Dollars and shall accrue interest at the same interest rate applicable to Term Benchmark Loans denominated in Dollars at such time and (2) any RFR Loan or Overnight </w:t>
      </w:r>
      <w:r>
        <w:rPr>
          <w:rFonts w:ascii="Times New Roman;serif" w:hAnsi="Times New Roman;serif"/>
          <w:b/>
          <w:color w:val="0000FF"/>
          <w:sz w:val="22"/>
          <w:u w:val="single"/>
        </w:rPr>
        <w:t xml:space="preserve">Swingline </w:t>
      </w:r>
      <w:r>
        <w:rPr>
          <w:rFonts w:ascii="Times New Roman;serif" w:hAnsi="Times New Roman;serif"/>
          <w:b w:val="false"/>
          <w:color w:val="000000"/>
          <w:sz w:val="22"/>
        </w:rPr>
        <w:t xml:space="preserve">Rate Loan shall bear interest at the Central Bank Rate for the applicable currency plus the CBR Spread;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if the Administrative Agent determines (which determination shall be conclusive and binding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05180"/>
                <wp:effectExtent l="0" t="0" r="0" b="0"/>
                <wp:wrapNone/>
                <wp:docPr id="127" name="Frame12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absent manifest error) that the Central Bank Rate for the applicable currency cannot be determined, any outstanding affected RFR Loans </w:t>
      </w:r>
      <w:r>
        <w:rPr>
          <w:rFonts w:ascii="Times New Roman;serif" w:hAnsi="Times New Roman;serif"/>
          <w:b/>
          <w:color w:val="0000FF"/>
          <w:sz w:val="22"/>
          <w:u w:val="single"/>
        </w:rPr>
        <w:t xml:space="preserve">or Overnight Swingline Rate Loans, at the Borrower Representative’s election, </w:t>
      </w:r>
      <w:r>
        <w:rPr>
          <w:rFonts w:ascii="Times New Roman;serif" w:hAnsi="Times New Roman;serif"/>
          <w:b w:val="false"/>
          <w:color w:val="000000"/>
          <w:sz w:val="22"/>
        </w:rPr>
        <w:t>shall either (x) bear interest at the Alternate Rate or (y) be prepaid in full immediately.</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2.16. </w:t>
      </w:r>
      <w:r>
        <w:rPr>
          <w:rFonts w:ascii="Times New Roman;serif" w:hAnsi="Times New Roman;serif"/>
          <w:b w:val="false"/>
          <w:color w:val="000000"/>
          <w:sz w:val="22"/>
          <w:u w:val="single"/>
        </w:rPr>
        <w:t>Increased Costs</w:t>
      </w:r>
      <w:r>
        <w:rPr>
          <w:rFonts w:ascii="Times New Roman;serif" w:hAnsi="Times New Roman;serif"/>
          <w:b w:val="false"/>
          <w:color w:val="000000"/>
          <w:sz w:val="22"/>
        </w:rPr>
        <w:t>. (a) If any Change in Law shall:</w:t>
      </w:r>
    </w:p>
    <w:p>
      <w:pPr>
        <w:pStyle w:val="TextBody"/>
        <w:bidi w:val="0"/>
        <w:spacing w:lineRule="auto" w:line="240" w:before="0" w:after="240"/>
        <w:ind w:left="0" w:right="0" w:firstLine="720"/>
        <w:jc w:val="both"/>
        <w:rPr/>
      </w:pPr>
      <w:r>
        <w:rPr>
          <w:rFonts w:ascii="Times New Roman;serif" w:hAnsi="Times New Roman;serif"/>
          <w:b w:val="false"/>
          <w:color w:val="000000"/>
          <w:sz w:val="22"/>
        </w:rPr>
        <w:t>(i) impose, modify or deem applicable any reserve, special deposit, liquidity or similar requirement (including any compulsory loan requirement, insurance charge or other assessment) against assets of, deposits with or for the account of, or credit extended by, any Lender or Issuing Bank (except any such reserve requirement reflected in the Adjusted EURIBO Rate</w:t>
      </w:r>
      <w:r>
        <w:rPr>
          <w:strike/>
          <w:color w:val="FF0000"/>
        </w:rPr>
        <w:t xml:space="preserve"> </w:t>
      </w:r>
      <w:r>
        <w:rPr>
          <w:rFonts w:ascii="Times New Roman;serif" w:hAnsi="Times New Roman;serif"/>
          <w:b/>
          <w:strike/>
          <w:color w:val="FF0000"/>
          <w:sz w:val="22"/>
        </w:rPr>
        <w:t>or Overnight Rate Rate</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impose on any Lender or the Issuing Bank or the applicable offshore interbank market for the applicable Agreed Currency any other condition, cost or expense (other than Taxes) affecting this Agreement or Loans made by such Lender or any Letter of Credit or participation therein;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subject any Recipient to any Taxes or U.K. Taxes on its loans, loan principal, letters of credit, commitments, or other obligations, or its deposits, reserves, other liabilities or capital attributable thereto (other than (A) Indemnified Taxes, (B) Excluded Taxes and (C) U.K. Taxes consisting of a Tax Deduction required by law to be made by a Borrower or compensated for by Section 2.18A);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and the result of any of the foregoing shall be to increase the cost to such Lender, Issuing Bank or such other Person of making, continuing, converting into or maintaining any Loan or of maintaining its obligation to make any such Loan or to increase the cost to such Person of participating in, issuing or maintaining any Letter of Credit or to reduce the amount of any sum received or receivable by such Lender, Issuing Bank or such other Person hereunder, whether of principal, interest or otherwise, then the applicable Borrower will pay to such Person such additional amount or amounts as will compensate such Person for such additional costs incurred or reduction suffered.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applicable Borrower will pay to such Lender or the Issuing Bank, as the case may be, such additional amount or amounts as will compensate such Lender or the Issuing Bank or such Lender’s or the Issuing Bank’s holding company for any such reduction suffered.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A certificate of a Lender or the Issuing Bank setting forth the amount or amounts necessary to compensate such Lender or the Issuing Bank or its holding company, as the case may be, as specified in paragraph (a) or (b) of this Section and delivered to the Company shall be conclusive absent manifest error. The Company shall pay, or, subject to Section 10.14, cause the other Borrowers to pay, such Lender or the Issuing Bank, as the case may be, the amount shown as due on any such certificate within ten (10) days after receipt thereof.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Failure or delay on the part of any Lender or the Issuing Bank to demand compensation pursuant to this Section shall not constitute a waiver of such Lender’s or the Issuing Bank’s right to demand such compensation;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Company shall not be required to compensate a Lender or the Issuing Bank pursuant to this Section for any increased costs or reductions incurred more than 270 days prior to the date that such Lender or the Issuing Bank, as the case may be, notifies the Company of the Change in Law giving rise to such increased costs or reductions and of such Lender’s or the Issuing Bank’s intention to claim compensation therefor;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if the Change in Law giving rise to such increased costs or reductions is retroactive, then the 270-day period referred to above shall be extended to include the period of retroactive effect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05180"/>
                <wp:effectExtent l="0" t="0" r="0" b="0"/>
                <wp:wrapNone/>
                <wp:docPr id="128" name="Frame12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2.17. </w:t>
      </w:r>
      <w:r>
        <w:rPr>
          <w:rFonts w:ascii="Times New Roman;serif" w:hAnsi="Times New Roman;serif"/>
          <w:b w:val="false"/>
          <w:color w:val="000000"/>
          <w:sz w:val="22"/>
          <w:u w:val="single"/>
        </w:rPr>
        <w:t>Break Funding Payments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With respect to Loans that are not RFR Loans, in the event of (i) the payment of any principal of any Term Benchmark Loan other than on the last day of an Interest Period applicable thereto (including as a result of an Event of Default or </w:t>
      </w:r>
      <w:r>
        <w:rPr>
          <w:rFonts w:ascii="Times New Roman;serif" w:hAnsi="Times New Roman;serif"/>
          <w:b/>
          <w:strike/>
          <w:color w:val="FF0000"/>
          <w:sz w:val="22"/>
        </w:rPr>
        <w:t>as a result of any</w:t>
      </w:r>
      <w:r>
        <w:rPr>
          <w:rFonts w:ascii="Times New Roman;serif" w:hAnsi="Times New Roman;serif"/>
          <w:b/>
          <w:color w:val="0000FF"/>
          <w:sz w:val="22"/>
          <w:u w:val="single"/>
        </w:rPr>
        <w:t>an optional or mandatory</w:t>
      </w:r>
      <w:r>
        <w:rPr>
          <w:color w:val="000000"/>
        </w:rPr>
        <w:t xml:space="preserve"> </w:t>
      </w:r>
      <w:r>
        <w:rPr>
          <w:rFonts w:ascii="Times New Roman;serif" w:hAnsi="Times New Roman;serif"/>
          <w:b w:val="false"/>
          <w:color w:val="000000"/>
          <w:sz w:val="22"/>
        </w:rPr>
        <w:t xml:space="preserve">prepayment </w:t>
      </w:r>
      <w:r>
        <w:rPr>
          <w:rFonts w:ascii="Times New Roman;serif" w:hAnsi="Times New Roman;serif"/>
          <w:b/>
          <w:strike/>
          <w:color w:val="FF0000"/>
          <w:sz w:val="22"/>
        </w:rPr>
        <w:t>pursuant to Section 2.12</w:t>
      </w:r>
      <w:r>
        <w:rPr>
          <w:rFonts w:ascii="Times New Roman;serif" w:hAnsi="Times New Roman;serif"/>
          <w:b/>
          <w:color w:val="0000FF"/>
          <w:sz w:val="22"/>
          <w:u w:val="single"/>
        </w:rPr>
        <w:t>of Loans</w:t>
      </w:r>
      <w:r>
        <w:rPr>
          <w:rFonts w:ascii="Times New Roman;serif" w:hAnsi="Times New Roman;serif"/>
          <w:b w:val="false"/>
          <w:color w:val="000000"/>
          <w:sz w:val="22"/>
        </w:rPr>
        <w:t>),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2.10(d) and is revoked in accordance therewith), or (iv) the assignment of any Term Benchmark Loan other than on the last day of the Interest Period applicable thereto as a result of a request by the Company pursuant to Section 2.20</w:t>
      </w:r>
      <w:r>
        <w:rPr>
          <w:color w:val="0000FF"/>
          <w:u w:val="single"/>
        </w:rPr>
        <w:t xml:space="preserve"> </w:t>
      </w:r>
      <w:r>
        <w:rPr>
          <w:rFonts w:ascii="Times New Roman;serif" w:hAnsi="Times New Roman;serif"/>
          <w:b/>
          <w:color w:val="0000FF"/>
          <w:sz w:val="22"/>
          <w:u w:val="single"/>
        </w:rPr>
        <w:t>or 9.02(d), or (v) the failure by any Borrower to make any payment of any Loan or drawing under any Letter of Credit (or interest due thereof) denominated in a Foreign Currency on its scheduled due date or any payment thereof in a different currency</w:t>
      </w:r>
      <w:r>
        <w:rPr>
          <w:rFonts w:ascii="Times New Roman;serif" w:hAnsi="Times New Roman;serif"/>
          <w:b w:val="false"/>
          <w:color w:val="000000"/>
          <w:sz w:val="22"/>
        </w:rPr>
        <w:t xml:space="preserve">, then, in any such event, </w:t>
      </w:r>
      <w:r>
        <w:rPr>
          <w:rFonts w:ascii="Times New Roman;serif" w:hAnsi="Times New Roman;serif"/>
          <w:b/>
          <w:strike/>
          <w:color w:val="FF0000"/>
          <w:sz w:val="22"/>
        </w:rPr>
        <w:t>subject to Section 10.14, the Borrowers</w:t>
      </w:r>
      <w:r>
        <w:rPr>
          <w:rFonts w:ascii="Times New Roman;serif" w:hAnsi="Times New Roman;serif"/>
          <w:b/>
          <w:color w:val="0000FF"/>
          <w:sz w:val="22"/>
          <w:u w:val="single"/>
        </w:rPr>
        <w:t>the applicable Borrower</w:t>
      </w:r>
      <w:r>
        <w:rPr>
          <w:color w:val="000000"/>
        </w:rPr>
        <w:t xml:space="preserve"> </w:t>
      </w:r>
      <w:r>
        <w:rPr>
          <w:rFonts w:ascii="Times New Roman;serif" w:hAnsi="Times New Roman;serif"/>
          <w:b w:val="false"/>
          <w:color w:val="000000"/>
          <w:sz w:val="22"/>
        </w:rPr>
        <w:t xml:space="preserve">shall compensate each Lender for the loss, cost and expense attributable to such event. </w:t>
      </w:r>
      <w:r>
        <w:rPr>
          <w:rFonts w:ascii="Times New Roman;serif" w:hAnsi="Times New Roman;serif"/>
          <w:b/>
          <w:strike/>
          <w:color w:val="FF0000"/>
          <w:sz w:val="22"/>
        </w:rPr>
        <w:t>Such loss, cost or expense to any Lender shall be deemed to include an amount determined by such Lender to be the excess, if any, of (x) the amount of interest which would have accrued on the principal amount of such Loan had such event not occurred, at the Adjusted Term SOFR Rate or the Adjusted EURIBO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(y) the amount of interest which would accrue on such principal amount for such period at the interest rate which such Lender would bid were it to bid, at the commencement of such period, for deposits in the relevant Agreed Currency of a comparable amount and period from other banks in the applicable offshore market for such Agreed Currency, whether or not such Term Benchmark Loan was in fact so funded.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ten (10) days after receipt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With respect to RFR Loans, in the event of (i) the payment of any principal of any RFR Loan other than on the Interest Payment Date applicable thereto (including as a result of an Event of Default or </w:t>
      </w:r>
      <w:r>
        <w:rPr>
          <w:rFonts w:ascii="Times New Roman;serif" w:hAnsi="Times New Roman;serif"/>
          <w:b/>
          <w:strike/>
          <w:color w:val="FF0000"/>
          <w:sz w:val="22"/>
        </w:rPr>
        <w:t>as a result of any</w:t>
      </w:r>
      <w:r>
        <w:rPr>
          <w:rFonts w:ascii="Times New Roman;serif" w:hAnsi="Times New Roman;serif"/>
          <w:b/>
          <w:color w:val="0000FF"/>
          <w:sz w:val="22"/>
          <w:u w:val="single"/>
        </w:rPr>
        <w:t>an optional or mandatory</w:t>
      </w:r>
      <w:r>
        <w:rPr>
          <w:color w:val="000000"/>
        </w:rPr>
        <w:t xml:space="preserve"> </w:t>
      </w:r>
      <w:r>
        <w:rPr>
          <w:rFonts w:ascii="Times New Roman;serif" w:hAnsi="Times New Roman;serif"/>
          <w:b w:val="false"/>
          <w:color w:val="000000"/>
          <w:sz w:val="22"/>
        </w:rPr>
        <w:t xml:space="preserve">prepayment </w:t>
      </w:r>
      <w:r>
        <w:rPr>
          <w:rFonts w:ascii="Times New Roman;serif" w:hAnsi="Times New Roman;serif"/>
          <w:b/>
          <w:strike/>
          <w:color w:val="FF0000"/>
          <w:sz w:val="22"/>
        </w:rPr>
        <w:t>pursuant to Section 2.12</w:t>
      </w:r>
      <w:r>
        <w:rPr>
          <w:rFonts w:ascii="Times New Roman;serif" w:hAnsi="Times New Roman;serif"/>
          <w:b/>
          <w:color w:val="0000FF"/>
          <w:sz w:val="22"/>
          <w:u w:val="single"/>
        </w:rPr>
        <w:t>of Loans</w:t>
      </w:r>
      <w:r>
        <w:rPr>
          <w:rFonts w:ascii="Times New Roman;serif" w:hAnsi="Times New Roman;serif"/>
          <w:b w:val="false"/>
          <w:color w:val="000000"/>
          <w:sz w:val="22"/>
        </w:rPr>
        <w:t xml:space="preserve">), (ii) the failure to borrow or prepay any RFR Loan on the date specified in any notice delivered pursuant hereto (regardless of whether such notice may be revoked under Section 2.10(d) and is revoked in accordance therewith), (iii) the assignment of any RFR Loan other than on the Interest Payment Date applicable thereto as a result of a request by the Company pursuant to Section 2.20 or (iv) the failure by the Company to make any payment of any Loan or drawing under any Letter of Credit (or interest due thereof) denominated in a Foreign Currency on its scheduled due date or any payment thereof in a different currency, then, in any such event, the Borrowers shall compensate each Lender for the loss, cost and expense attributable to such event.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805180"/>
                <wp:effectExtent l="0" t="0" r="0" b="0"/>
                <wp:wrapNone/>
                <wp:docPr id="129" name="Frame12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color w:val="0000FF"/>
          <w:sz w:val="22"/>
          <w:u w:val="single"/>
        </w:rPr>
        <w:t>(c)</w:t>
      </w:r>
      <w:r>
        <w:rPr>
          <w:color w:val="000000"/>
        </w:rPr>
        <w:t>    </w:t>
      </w:r>
      <w:r>
        <w:rPr>
          <w:rFonts w:ascii="Times New Roman;serif" w:hAnsi="Times New Roman;serif"/>
          <w:b w:val="false"/>
          <w:color w:val="000000"/>
          <w:sz w:val="22"/>
        </w:rPr>
        <w:t>A certificate of any Lender setting forth any amount or amounts that such Lender is entitled to receive pursuant to this Section </w:t>
      </w:r>
      <w:r>
        <w:rPr>
          <w:rFonts w:ascii="Times New Roman;serif" w:hAnsi="Times New Roman;serif"/>
          <w:b/>
          <w:color w:val="0000FF"/>
          <w:sz w:val="22"/>
          <w:u w:val="single"/>
        </w:rPr>
        <w:t xml:space="preserve">2.17 </w:t>
      </w:r>
      <w:r>
        <w:rPr>
          <w:rFonts w:ascii="Times New Roman;serif" w:hAnsi="Times New Roman;serif"/>
          <w:b w:val="false"/>
          <w:color w:val="000000"/>
          <w:sz w:val="22"/>
        </w:rPr>
        <w:t>shall be delivered to the Company and shall be conclusive absent manifest error. The Borrowers shall pay such Lender the amount shown as due on any such certificate within ten (10) days after receipt thereof.</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2.18. </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w:t>
      </w:r>
      <w:r>
        <w:rPr>
          <w:rFonts w:ascii="Times New Roman;serif" w:hAnsi="Times New Roman;serif"/>
          <w:b w:val="false"/>
          <w:color w:val="000000"/>
          <w:sz w:val="22"/>
          <w:u w:val="single"/>
        </w:rPr>
        <w:t>Withholding of Taxes; Gross-Up</w:t>
      </w:r>
      <w:r>
        <w:rPr>
          <w:rFonts w:ascii="Times New Roman;serif" w:hAnsi="Times New Roman;serif"/>
          <w:b w:val="false"/>
          <w:color w:val="000000"/>
          <w:sz w:val="22"/>
        </w:rPr>
        <w:t xml:space="preserve">. Each payment by any Loan Party under any Loan Document shall be made without deduction or withholding for any Taxes, unless required by applicable law. If any Withholding Agent determines, in its sole discretion exercised in good faith, that it is so required to withhold Taxes, then such Withholding Agent may so withhold and shall timely pay the full amount of deducted or withheld Taxes to the relevant Governmental Authority in accordance with applicable law. If such Taxes are Indemnified Taxes, then the amount payable by such Loan Party shall be increased as necessary so that, </w:t>
      </w:r>
      <w:r>
        <w:rPr>
          <w:rFonts w:ascii="Times New Roman;serif" w:hAnsi="Times New Roman;serif"/>
          <w:b/>
          <w:strike/>
          <w:color w:val="FF0000"/>
          <w:sz w:val="22"/>
        </w:rPr>
        <w:t>net of</w:t>
      </w:r>
      <w:r>
        <w:rPr>
          <w:rFonts w:ascii="Times New Roman;serif" w:hAnsi="Times New Roman;serif"/>
          <w:b/>
          <w:color w:val="0000FF"/>
          <w:sz w:val="22"/>
          <w:u w:val="single"/>
        </w:rPr>
        <w:t>after</w:t>
      </w:r>
      <w:r>
        <w:rPr>
          <w:color w:val="000000"/>
        </w:rPr>
        <w:t xml:space="preserve"> </w:t>
      </w:r>
      <w:r>
        <w:rPr>
          <w:rFonts w:ascii="Times New Roman;serif" w:hAnsi="Times New Roman;serif"/>
          <w:b w:val="false"/>
          <w:color w:val="000000"/>
          <w:sz w:val="22"/>
        </w:rPr>
        <w:t>such deduction or withholding (including such withholding applicable to additional amounts payable under this Section), the applicable Recipient receives the amount it would have received had no such withholding been made.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u w:val="single"/>
        </w:rPr>
        <w:t>Payment of Other Taxes by the Borrowers</w:t>
      </w:r>
      <w:r>
        <w:rPr>
          <w:rFonts w:ascii="Times New Roman;serif" w:hAnsi="Times New Roman;serif"/>
          <w:b w:val="false"/>
          <w:color w:val="000000"/>
          <w:sz w:val="22"/>
        </w:rPr>
        <w:t>. The Borrowers shall timely pay any Other Taxes to the relevant Governmental Authority in accordance with applicable law, or at the option of the Administrative Agent timely reimburse the Administrative Agent for the payment of any Other Taxes.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u w:val="single"/>
        </w:rPr>
        <w:t>Evidence of Payments</w:t>
      </w:r>
      <w:r>
        <w:rPr>
          <w:rFonts w:ascii="Times New Roman;serif" w:hAnsi="Times New Roman;serif"/>
          <w:b w:val="false"/>
          <w:color w:val="000000"/>
          <w:sz w:val="22"/>
        </w:rPr>
        <w:t xml:space="preserve">. 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u w:val="single"/>
        </w:rPr>
        <w:t>Indemnification by the Borrowers</w:t>
      </w:r>
      <w:r>
        <w:rPr>
          <w:rFonts w:ascii="Times New Roman;serif" w:hAnsi="Times New Roman;serif"/>
          <w:b w:val="false"/>
          <w:color w:val="000000"/>
          <w:sz w:val="22"/>
        </w:rPr>
        <w:t xml:space="preserve">. Subject to Section 10.14, the Borrowers shall jointly and severally indemnify each Recipient for any Indemnified Taxes that are paid or payable by such Recipient in connection with any Loan Document (including amounts paid or payable under this Section 2.18(d)) and any reasonable expenses arising therefrom or with respect thereto, whether or not such Indemnified Taxes were correctly or legally imposed or asserted by the relevant Governmental Authority. The indemnity under this Section 2.18(d) shall be paid within ten (10) days after the Recipient delivers to the Borrower Representative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u w:val="single"/>
        </w:rPr>
        <w:t>Indemnification by the Lenders</w:t>
      </w:r>
      <w:r>
        <w:rPr>
          <w:rFonts w:ascii="Times New Roman;serif" w:hAnsi="Times New Roman;serif"/>
          <w:b w:val="false"/>
          <w:color w:val="000000"/>
          <w:sz w:val="22"/>
        </w:rPr>
        <w:t xml:space="preserve">. Each Lender shall severally indemnify the Administrative Agent for any Taxes </w:t>
      </w:r>
      <w:r>
        <w:rPr>
          <w:rFonts w:ascii="Times New Roman;serif" w:hAnsi="Times New Roman;serif"/>
          <w:b/>
          <w:color w:val="0000FF"/>
          <w:sz w:val="22"/>
          <w:u w:val="single"/>
        </w:rPr>
        <w:t xml:space="preserve">and any and all related losses, claims, liabilities </w:t>
      </w:r>
      <w:r>
        <w:rPr>
          <w:rFonts w:ascii="Times New Roman;serif" w:hAnsi="Times New Roman;serif"/>
          <w:b w:val="false"/>
          <w:color w:val="000000"/>
          <w:sz w:val="22"/>
        </w:rPr>
        <w:t xml:space="preserve">(but, in the case of any Indemnified Taxes, only to the extent that any Loan Party has not already indemnified the Administrative Agent for such Indemnified Taxes and without limiting the obligation of the Loan Parties to do so) attributable to such Lender that are paid or payable by the Administrative Agent in connection with any Loan Document </w:t>
      </w:r>
      <w:r>
        <w:rPr>
          <w:rFonts w:ascii="Times New Roman;serif" w:hAnsi="Times New Roman;serif"/>
          <w:b/>
          <w:color w:val="0000FF"/>
          <w:sz w:val="22"/>
          <w:u w:val="single"/>
        </w:rPr>
        <w:t xml:space="preserve">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or because such Lender failed to maintain a participant register in the manner required by Section 9.04(b)(vi)), </w:t>
      </w:r>
      <w:r>
        <w:rPr>
          <w:rFonts w:ascii="Times New Roman;serif" w:hAnsi="Times New Roman;serif"/>
          <w:b w:val="false"/>
          <w:color w:val="000000"/>
          <w:sz w:val="22"/>
        </w:rPr>
        <w:t>and any reasonable expenses arising therefrom or with respect thereto, whether or not such Taxes were correctly or legally imposed or asserted by the relevant Governmental Authority. The indemnity under this Section 2.18(e) shall be paid within ten (10) days after the Administrative Agent delivers to the applicable Lender a certificate stating the amount of Taxes so paid or payable by the Administrative Agent. Such certificate shall be conclusive of the amount so paid or payable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2.18(e).</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05180"/>
                <wp:effectExtent l="0" t="0" r="0" b="0"/>
                <wp:wrapNone/>
                <wp:docPr id="130" name="Frame12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u w:val="single"/>
        </w:rPr>
        <w:t>Status of Lenders</w:t>
      </w:r>
      <w:r>
        <w:rPr>
          <w:rFonts w:ascii="Times New Roman;serif" w:hAnsi="Times New Roman;serif"/>
          <w:b w:val="false"/>
          <w:color w:val="000000"/>
          <w:sz w:val="22"/>
        </w:rPr>
        <w:t>. (i) Any Lender that is entitled to an exemption from, or reduction of, any applicable withholding Tax with respect to any payments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 Representative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Section 2.18(f)(ii)(A) through (E) below) shall not be required if in the Lender’s reasonable judgment such completion, execution or submission would subject such Lender to any material unreimbursed cost or expense or would materially prejudice the legal or commercial position of such Lender. Upon the reasonable request of the Borrower Representative or the Administrative Agent, any Lender shall update any form or certification previously delivered pursuant to this Section 2.18(f). If any form or certification previously delivered pursuant to this Section expires or becomes obsolete or inaccurate in any respect with respect to a Lender, such Lender shall promptly (and in any event within ten (10) days after such expiration, obsolescence or inaccuracy) notify the Borrower Representative and the Administrative Agent in writing of such expiration, obsolescence or inaccuracy and update the form or certification if it is legally eligible to do so.</w:t>
      </w:r>
    </w:p>
    <w:p>
      <w:pPr>
        <w:pStyle w:val="TextBody"/>
        <w:bidi w:val="0"/>
        <w:spacing w:lineRule="auto" w:line="240" w:before="0"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(ii) Without limiting the generality of the foregoing, if any Borrower is a U.S. Person, any Lender with respect to such Borrower shall, if it is legally eligible to do so, deliver to the Borrower Representative and the Administrative Agent (in such number of copies reasonably requested by the Borrower Representative and the Administrative Agent) on or prior to the date on which such Lender becomes a party hereto, duly completed and executed copies of whichever of the following is applicable:</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(A) in the case of a Lender that is a U.S. Person, IRS Form W-9 certifying that such Lender is exempt from U.S. Federal backup withholding tax;</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(B) in the case of a Non-U.S. Lender claiming the benefits of an income tax treaty to which the United States is a party (1) with respect to payments of interest under any Loan Document, IRS Form W-8BEN/W-8BEN-E establishing an exemption from, or reduction of, U.S. Federal withholding Tax pursuant to the “interest” article of such tax treaty and (2) with respect to any other applicable payments under any Loan Document, IRS Form W-8BEN/W-8BEN-E establishing an exemption from, or reduction of, U.S. Federal withholding Tax pursuant to the “business profits” or “other income” article of such tax treaty;</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805180"/>
                <wp:effectExtent l="0" t="0" r="0" b="0"/>
                <wp:wrapNone/>
                <wp:docPr id="131" name="Frame13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170"/>
        <w:jc w:val="both"/>
        <w:rPr/>
      </w:pPr>
      <w:r>
        <w:rPr/>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(C) in the case of a Non-U.S. Lender for whom payments under any Loan Document constitute income that is effectively connected with such Lender’s conduct of a trade or business in the United States, IRS Form W-8ECI;</w:t>
      </w:r>
    </w:p>
    <w:p>
      <w:pPr>
        <w:pStyle w:val="TextBody"/>
        <w:bidi w:val="0"/>
        <w:spacing w:lineRule="auto" w:line="288" w:before="0" w:after="240"/>
        <w:ind w:left="0" w:right="0" w:firstLine="1170"/>
        <w:jc w:val="both"/>
        <w:rPr/>
      </w:pPr>
      <w:r>
        <w:rPr>
          <w:rFonts w:ascii="Times New Roman;serif" w:hAnsi="Times New Roman;serif"/>
          <w:b w:val="false"/>
          <w:color w:val="000000"/>
          <w:sz w:val="22"/>
        </w:rPr>
        <w:t xml:space="preserve">(D) in the case of a Non-U.S. Lender claiming the benefits of the exemption for portfolio interest under Section 881(c) of the Code both (1) IRS Form W-8BEN/W-8BEN-E and (2) a tax certificate substantially in the form of </w:t>
      </w:r>
      <w:r>
        <w:rPr>
          <w:rFonts w:ascii="Times New Roman;serif" w:hAnsi="Times New Roman;serif"/>
          <w:b w:val="false"/>
          <w:color w:val="000000"/>
          <w:sz w:val="22"/>
          <w:u w:val="single"/>
        </w:rPr>
        <w:t>Exhibit G-1</w:t>
      </w:r>
      <w:r>
        <w:rPr>
          <w:color w:val="000000"/>
        </w:rPr>
        <w:t xml:space="preserve"> </w:t>
      </w:r>
      <w:r>
        <w:rPr>
          <w:rFonts w:ascii="Times New Roman;serif" w:hAnsi="Times New Roman;serif"/>
          <w:b w:val="false"/>
          <w:color w:val="000000"/>
          <w:sz w:val="22"/>
        </w:rPr>
        <w:t>to the effect that such Lender is not (a) a “bank” within the meaning of Section 881(c)(3)(A) of the Code, (b) a “10 percent shareholder” of the Company within the meaning of Section 881(c)(3)(B) of the Code, (c) a “controlled foreign corporation” described in Section 881(c)(3)(C) of the Code and (d) conducting a trade or business in the United States with which the relevant interest payments are effectively connected;</w:t>
      </w:r>
    </w:p>
    <w:p>
      <w:pPr>
        <w:pStyle w:val="TextBody"/>
        <w:bidi w:val="0"/>
        <w:spacing w:lineRule="auto" w:line="288" w:before="0" w:after="240"/>
        <w:ind w:left="0" w:right="0" w:firstLine="1170"/>
        <w:jc w:val="both"/>
        <w:rPr/>
      </w:pPr>
      <w:r>
        <w:rPr>
          <w:rFonts w:ascii="Times New Roman;serif" w:hAnsi="Times New Roman;serif"/>
          <w:b w:val="false"/>
          <w:color w:val="000000"/>
          <w:sz w:val="22"/>
        </w:rPr>
        <w:t xml:space="preserve">(E) in the case of a Non-U.S. Lender that is not the beneficial owner of payments made under this Agreement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provided, however, that if the Lender is a partnership and one or more of its partners are claiming the exemption for portfolio interest under Section 881(c) of the Code, such Lender may provide a tax certificate substantially in the form of </w:t>
      </w:r>
      <w:r>
        <w:rPr>
          <w:rFonts w:ascii="Times New Roman;serif" w:hAnsi="Times New Roman;serif"/>
          <w:b w:val="false"/>
          <w:color w:val="000000"/>
          <w:sz w:val="22"/>
          <w:u w:val="single"/>
        </w:rPr>
        <w:t>Exhibit G-2</w:t>
      </w:r>
      <w:r>
        <w:rPr>
          <w:color w:val="000000"/>
        </w:rPr>
        <w:t xml:space="preserve"> </w:t>
      </w:r>
      <w:r>
        <w:rPr>
          <w:rFonts w:ascii="Times New Roman;serif" w:hAnsi="Times New Roman;serif"/>
          <w:b w:val="false"/>
          <w:color w:val="000000"/>
          <w:sz w:val="22"/>
        </w:rPr>
        <w:t>on behalf of such partners; or</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(F) any other form prescribed by law as a basis for claiming exemption from, or a reduction of, U.S. Federal withholding Tax together with such supplementary documentation necessary to enable the Borrower Representative or the Administrative Agent to determine the amount of Tax (if any) required by law to be withheld.</w:t>
      </w:r>
    </w:p>
    <w:p>
      <w:pPr>
        <w:pStyle w:val="TextBody"/>
        <w:bidi w:val="0"/>
        <w:spacing w:lineRule="auto" w:line="240" w:before="0" w:after="240"/>
        <w:ind w:left="0" w:right="0" w:firstLine="630"/>
        <w:jc w:val="both"/>
        <w:rPr>
          <w:rFonts w:ascii="Times New Roman;serif" w:hAnsi="Times New Roman;serif"/>
          <w:b w:val="false"/>
          <w:color w:val="000000"/>
          <w:sz w:val="22"/>
        </w:rPr>
      </w:pPr>
      <w:r>
        <w:rPr>
          <w:rFonts w:ascii="Times New Roman;serif" w:hAnsi="Times New Roman;serif"/>
          <w:b w:val="false"/>
          <w:color w:val="000000"/>
          <w:sz w:val="22"/>
        </w:rPr>
        <w:t>(iii)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 Representative and the Administrative Agent to comply with its obligations under FATCA, to determine that such Lender has or has not complied with such Lender’s obligations under FATCA and, as necessary, to determine the amount to deduct and withhold from such payment. Solely for purposes of this Section 2.18(f)(iii), “FATCA” shall include any amendments made to FATCA after the date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 xml:space="preserve">If the Administrative Agent or a Lender determines, in its sole discretion, that it has received a refund of any Taxes as to which it has been indemnified by the Borrowers or with respect to which a Borrower has paid additional amounts pursuant to this Section 2.18, it shall pay over such refund to the Borrowers (but only to the extent of indemnity payments made, or additional amounts paid, by the Borrowers under this Section 2.18 with respect to the 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Borrowers, upon the request of the Administrative Agent or such Lender, shall repay the amount paid over to the Borrowers (plus any penalties, interest or other charges imposed by the relevant Governmental Authority) to the Administrative Agent or such Lender in the event the Administrative Agent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805180"/>
                <wp:effectExtent l="0" t="0" r="0" b="0"/>
                <wp:wrapNone/>
                <wp:docPr id="132" name="Frame13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109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Lender is required to repay such refund to such Governmental Authority. </w:t>
      </w:r>
      <w:r>
        <w:rPr>
          <w:rFonts w:ascii="Times New Roman;serif" w:hAnsi="Times New Roman;serif"/>
          <w:b/>
          <w:color w:val="0000FF"/>
          <w:sz w:val="22"/>
          <w:u w:val="single"/>
        </w:rPr>
        <w:t xml:space="preserve">Notwithstanding any other provision of this Section 2.18(g), no Recipient shall be required to pay any amount to a Borrower the payment of which would place such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w:t>
      </w:r>
      <w:r>
        <w:rPr>
          <w:rFonts w:ascii="Times New Roman;serif" w:hAnsi="Times New Roman;serif"/>
          <w:b w:val="false"/>
          <w:color w:val="000000"/>
          <w:sz w:val="22"/>
        </w:rPr>
        <w:t xml:space="preserve">This Section shall not be construed to require the Administrative Agent or any Lender to make available its tax returns (or any other information relating to its </w:t>
      </w:r>
      <w:r>
        <w:rPr>
          <w:rFonts w:ascii="Times New Roman;serif" w:hAnsi="Times New Roman;serif"/>
          <w:b/>
          <w:strike/>
          <w:color w:val="FF0000"/>
          <w:sz w:val="22"/>
        </w:rPr>
        <w:t>taxes</w:t>
      </w:r>
      <w:r>
        <w:rPr>
          <w:rFonts w:ascii="Times New Roman;serif" w:hAnsi="Times New Roman;serif"/>
          <w:b/>
          <w:color w:val="0000FF"/>
          <w:sz w:val="22"/>
          <w:u w:val="single"/>
        </w:rPr>
        <w:t>Taxes</w:t>
      </w:r>
      <w:r>
        <w:rPr>
          <w:color w:val="000000"/>
        </w:rPr>
        <w:t xml:space="preserve"> </w:t>
      </w:r>
      <w:r>
        <w:rPr>
          <w:rFonts w:ascii="Times New Roman;serif" w:hAnsi="Times New Roman;serif"/>
          <w:b w:val="false"/>
          <w:color w:val="000000"/>
          <w:sz w:val="22"/>
        </w:rPr>
        <w:t xml:space="preserve">which it deems confidential) to any Borrower or any other Person. </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rPr>
        <w:t>For purposes of this Section 2.18, the term “Lender” includes any Issuing Bank.</w:t>
      </w:r>
    </w:p>
    <w:p>
      <w:pPr>
        <w:pStyle w:val="TextBody"/>
        <w:bidi w:val="0"/>
        <w:spacing w:lineRule="auto" w:line="288" w:before="0" w:after="0"/>
        <w:jc w:val="left"/>
        <w:rPr/>
      </w:pPr>
      <w:r>
        <w:rPr>
          <w:rFonts w:ascii="Times New Roman;serif" w:hAnsi="Times New Roman;serif"/>
          <w:b w:val="false"/>
          <w:color w:val="000000"/>
          <w:sz w:val="24"/>
        </w:rPr>
        <w:t>SECTION 2.18A.    </w:t>
      </w:r>
      <w:r>
        <w:rPr>
          <w:rFonts w:ascii="Times New Roman;serif" w:hAnsi="Times New Roman;serif"/>
          <w:b w:val="false"/>
          <w:color w:val="000000"/>
          <w:sz w:val="24"/>
          <w:u w:val="single"/>
        </w:rPr>
        <w:t>U.K. Tax</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Unless a contrary indication appears, in this Section 2.18A a reference to “determines” or “determined” means a determination made in the absolute discretion of the person making the determination.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 Loan Party shall make all payments to be made by it under a Loan Document or Letter of Credit without any Tax Deduction, unless a Tax Deduction is required by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 Loan Party shall promptly upon becoming aware that it must make a Tax Deduction (or that there is any change in the rate or the basis of a Tax Deduction) notify the Administrative Agent accordingly. Similarly, a Lender shall notify the Administrative Agent on becoming so aware in respect of a payment payable to that Lender. If the Administrative Agent receives such notification from a Lender it shall notify the relevant Loan Party.</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(d)If a Tax Deduction is required by law to be made by a Loan Party under any Loan Document or Letter of Credit, the amount of the payment due from that Loan Party shall be increased to an amount which (after making any Tax Deduction) leaves an amount equal to the payment which would have been due if no Tax Deduction had been required.</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(e)A Borrower is not required to make an increased payment to a Lender under clause (d) above for a Tax Deduction in respect of tax imposed by the United Kingdom from a payment of interest on a Loan, if on the date on which the payment falls due: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the payment could have been made to the relevant Lender without a Tax Deduction if it was a Qualifying Lender, but on that date that Lender is not or has ceased to be a Qualifying Lender other than as a result of any change after the date it became a Lender under this Agreement in (or in the interpretation, administration, or application of) any law, Treaty or any published practice or concession of any relevant taxing authority;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relevant Lender is a Qualifying Lender solely under sub-paragraph (i)(b) of the definition of Qualifying Lender and:</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805180"/>
                <wp:effectExtent l="0" t="0" r="0" b="0"/>
                <wp:wrapNone/>
                <wp:docPr id="133" name="Frame13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(A)    an officer of H.M. Revenue &amp; Customs has given (and not revoked) a direction (a “</w:t>
      </w:r>
      <w:r>
        <w:rPr>
          <w:rFonts w:ascii="Times New Roman;serif" w:hAnsi="Times New Roman;serif"/>
          <w:b w:val="false"/>
          <w:color w:val="000000"/>
          <w:sz w:val="22"/>
          <w:u w:val="single"/>
        </w:rPr>
        <w:t>Direction</w:t>
      </w:r>
      <w:r>
        <w:rPr>
          <w:color w:val="000000"/>
        </w:rPr>
        <w:t>”</w:t>
      </w:r>
      <w:r>
        <w:rPr>
          <w:rFonts w:ascii="Times New Roman;serif" w:hAnsi="Times New Roman;serif"/>
          <w:b w:val="false"/>
          <w:color w:val="000000"/>
          <w:sz w:val="22"/>
        </w:rPr>
        <w:t>) under Section 931 of the ITA which relates to that payment and that Lender has received from a Borrower a certified copy of that Direction;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payment could have been made to the Lender without any Tax Deduction if that Direction had not been made;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relevant Lender is a Qualifying Lender solely by virtue of paragraph (i)(b) of the definition of Qualifying Lender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relevant Lender has not given a Tax Confirmation to the Company;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payment could have been made to the Lender without any Tax Deduction if the Lender had given a Tax Confirmation to the Company, on the basis that the Tax Confirmation would have enabled the Company to have formed a reasonable belief that the payment was an “excepted payment” for the purpose of Section 930 of the ITA;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the relevant Lender is a Treaty Lender and a Borrower is able to demonstrate that the payment could have been made to the Lender without the Tax Deduction had that Lender complied with its obligations under clause (h) below.</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If a Loan Party is required to make a Tax Deduction, such Loan Party shall make that Tax Deduction and any payment required in connection with that Tax Deduction within the time allowed and in the minimum amount required by law.</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Within 30 days of making either a Tax Deduction or any payment required in connection with that Tax Deduction, the relevant Loan Party shall deliver to the Administrative Agent for the Lender entitled to the payment a statement under Section 975 of the ITA or other evidence reasonably satisfactory to the Lender that the Tax Deduction has been made or (as applicable) any appropriate payment paid to the relevant taxing authority.</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(h)(i) Subject to paragraph (ii) below, a Treaty Lender and a Borrower which makes a payment to which that Treaty Lender is entitled shall co-operate in completing any procedural formalities necessary for that Borrower to obtain authorisation to make that payment without a Tax Deduction.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Nothing in paragraph (i) above shall require a Treaty Lender to:</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register under the HMRC DT Treaty Passport scheme;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apply the HMRC DT Treaty Passport scheme to any Loan if it has so registered; or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file Treaty forms if it has included an indication to the effect that it wishes the HMRC DT Treaty Passport scheme to apply to this Agreement in accordance with paragraph (i) below and the Borrower making that payment has not complied with its obligations under paragraph (j) below.</w:t>
      </w:r>
    </w:p>
    <w:p>
      <w:pPr>
        <w:pStyle w:val="TextBody"/>
        <w:bidi w:val="0"/>
        <w:spacing w:lineRule="auto" w:line="288" w:before="0" w:after="240"/>
        <w:ind w:left="0" w:right="0" w:firstLine="1170"/>
        <w:jc w:val="both"/>
        <w:rPr/>
      </w:pPr>
      <w:r>
        <w:rPr>
          <w:rFonts w:ascii="Times New Roman;serif" w:hAnsi="Times New Roman;serif"/>
          <w:b w:val="false"/>
          <w:color w:val="000000"/>
          <w:sz w:val="22"/>
        </w:rPr>
        <w:t xml:space="preserve">(i)A Treaty Lender which holds a passport under the HMRC DT Treaty Passport scheme, and which wishes that scheme to apply to this Agreement, shall provide an indication to that effect by notifying the Company of its scheme reference number and its jurisdiction of tax residence (and, in the case of a Treaty Lender that is a party to this Agreement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such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805180"/>
                <wp:effectExtent l="0" t="0" r="0" b="0"/>
                <wp:wrapNone/>
                <wp:docPr id="134" name="Frame13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scheme reference number and jurisdiction of tax residence is reflected on </w:t>
      </w:r>
      <w:r>
        <w:rPr>
          <w:rFonts w:ascii="Times New Roman;serif" w:hAnsi="Times New Roman;serif"/>
          <w:b/>
          <w:strike/>
          <w:color w:val="FF0000"/>
          <w:sz w:val="22"/>
        </w:rPr>
        <w:t>Schedule 2.01 hereof</w:t>
      </w:r>
      <w:r>
        <w:rPr>
          <w:rFonts w:ascii="Times New Roman;serif" w:hAnsi="Times New Roman;serif"/>
          <w:b/>
          <w:color w:val="0000FF"/>
          <w:sz w:val="22"/>
          <w:u w:val="single"/>
        </w:rPr>
        <w:t>its signature page to the Third Amendment</w:t>
      </w:r>
      <w:r>
        <w:rPr>
          <w:rFonts w:ascii="Times New Roman;serif" w:hAnsi="Times New Roman;serif"/>
          <w:b w:val="false"/>
          <w:color w:val="000000"/>
          <w:sz w:val="22"/>
        </w:rPr>
        <w:t>).</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(j)Where a Lender includes the indication described in paragraph (i) above the relevant Borrower shall file a duly completed form DTTP2 in respect of such Lender with HM Revenue &amp; Customs, within 30 days of the date such Lender becomes a Lender under this Agreement or, within 30 days of the date such Borrower becomes a Borrower under this Agreement (as the case may be), and shall promptly provide the Lender with a copy of that filing.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A Loan Party shall (within 3 Business Days of demand by the Administrative Agent) pay to a Protected Party an amount equal to the loss, liability or cost which that Protected Party determines will be or has been (directly or indirectly) suffered for or on account of U.K. Tax by that Protected Party in respect of any Loan Document or Letter of Credit.</w:t>
      </w:r>
    </w:p>
    <w:p>
      <w:pPr>
        <w:pStyle w:val="TextBody"/>
        <w:bidi w:val="0"/>
        <w:spacing w:lineRule="auto" w:line="288"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rPr>
        <w:t>Clause (k) above shall not apply with respect to any U.K. Tax assessed on a Protected Party: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under the law of the jurisdiction in which that Protected Party is incorporated or, if different, the jurisdiction (or jurisdictions) in which that Protected Party is treated as resident for tax purposes;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under the law of the jurisdiction in which that Protected Party’s facility office is located in respect of amounts received or receivable in that jurisdiction,</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that U.K. Tax is imposed on or calculated by reference to the net income received or receivable (but not any sum deemed to be received or receivable) by that Protected Party.</w:t>
      </w:r>
    </w:p>
    <w:p>
      <w:pPr>
        <w:pStyle w:val="TextBody"/>
        <w:bidi w:val="0"/>
        <w:spacing w:lineRule="auto" w:line="288" w:before="0" w:after="240"/>
        <w:ind w:left="0" w:right="0" w:firstLine="1170"/>
        <w:jc w:val="both"/>
        <w:rPr>
          <w:rFonts w:ascii="Times New Roman;serif" w:hAnsi="Times New Roman;serif"/>
          <w:b w:val="false"/>
          <w:color w:val="000000"/>
          <w:sz w:val="22"/>
        </w:rPr>
      </w:pPr>
      <w:r>
        <w:rPr>
          <w:rFonts w:ascii="Times New Roman;serif" w:hAnsi="Times New Roman;serif"/>
          <w:b w:val="false"/>
          <w:color w:val="000000"/>
          <w:sz w:val="22"/>
        </w:rPr>
        <w:t>(m)Furthermore, clause (k) above shall not apply to the extent a loss, liability or cost: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is compensated for by an increased payment under clause (d) above;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would have been compensated for by an increased payment under clause (d) above but was not so compensated solely because one of the exclusions in clause (e) applied.</w:t>
      </w:r>
    </w:p>
    <w:p>
      <w:pPr>
        <w:pStyle w:val="TextBody"/>
        <w:bidi w:val="0"/>
        <w:spacing w:lineRule="auto" w:line="288" w:before="0" w:after="240"/>
        <w:ind w:left="0" w:right="0" w:firstLine="1440"/>
        <w:jc w:val="both"/>
        <w:rPr/>
      </w:pPr>
      <w:r>
        <w:rPr>
          <w:rFonts w:ascii="Times New Roman;serif" w:hAnsi="Times New Roman;serif"/>
          <w:b w:val="false"/>
          <w:color w:val="000000"/>
          <w:sz w:val="22"/>
        </w:rPr>
        <w:t>(n)</w:t>
      </w:r>
      <w:r>
        <w:rPr>
          <w:rFonts w:ascii="Times New Roman;serif" w:hAnsi="Times New Roman;serif"/>
          <w:b w:val="false"/>
          <w:color w:val="000000"/>
          <w:sz w:val="22"/>
        </w:rPr>
        <w:t>A Protected Party making, or intending to make a claim under clause (k) above shall promptly notify the Administrative Agent of the event which will give, or has given, rise to the claim, following which the Administrative Agent shall notify the relevant Loan Parties.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(o)</w:t>
      </w:r>
      <w:r>
        <w:rPr>
          <w:rFonts w:ascii="Times New Roman;serif" w:hAnsi="Times New Roman;serif"/>
          <w:b w:val="false"/>
          <w:color w:val="000000"/>
          <w:sz w:val="22"/>
        </w:rPr>
        <w:t>A Protected Party shall, on receiving a payment from a Loan Party under clause (k) above, notify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(p)</w:t>
      </w:r>
      <w:r>
        <w:rPr>
          <w:rFonts w:ascii="Times New Roman;serif" w:hAnsi="Times New Roman;serif"/>
          <w:b w:val="false"/>
          <w:color w:val="000000"/>
          <w:sz w:val="22"/>
        </w:rPr>
        <w:t>If a Loan Party makes a Tax Payment and the relevant Lender determines that: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    a Tax Credit is attributable either to an increased payment of which that Tax Payment forms part or to that Tax Payment; and</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(ii)    that Lender has obtained, utilized and retained that Tax Credit,</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805180"/>
                <wp:effectExtent l="0" t="0" r="0" b="0"/>
                <wp:wrapNone/>
                <wp:docPr id="135" name="Frame13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relevant Lender shall pay an amount to that Loan Party which that Lender determines will leave it (after that payment) in the same after-tax position as it would have been in had the Tax Payment not been required to be made by that Loan Party.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(q)</w:t>
      </w:r>
      <w:r>
        <w:rPr>
          <w:rFonts w:ascii="Times New Roman;serif" w:hAnsi="Times New Roman;serif"/>
          <w:b w:val="false"/>
          <w:color w:val="000000"/>
          <w:sz w:val="22"/>
        </w:rPr>
        <w:t>A Loan Party shall pay and, within three (3) Business Days of demand, indemnify each Credit Party against any cost, loss or liability that Credit Party incurs in relation to all stamp duty, registration and other similar U.K. Taxes payable in respect of any Loan Document or Letter of Credit (excluding, for the avoidance of doubt, any such U.K. Tax arising in connection with an assignment or transfer by that Credit Party of its rights under any Loan Document or Letter of Credit, other than an assignment or transfer required in accordance with Section 2.20).</w:t>
      </w:r>
    </w:p>
    <w:p>
      <w:pPr>
        <w:pStyle w:val="TextBody"/>
        <w:bidi w:val="0"/>
        <w:spacing w:lineRule="auto" w:line="288" w:before="0" w:after="240"/>
        <w:ind w:left="0" w:right="0" w:firstLine="1440"/>
        <w:jc w:val="both"/>
        <w:rPr/>
      </w:pPr>
      <w:r>
        <w:rPr>
          <w:rFonts w:ascii="Times New Roman;serif" w:hAnsi="Times New Roman;serif"/>
          <w:b w:val="false"/>
          <w:color w:val="000000"/>
          <w:sz w:val="22"/>
        </w:rPr>
        <w:t>(r)</w:t>
      </w:r>
      <w:r>
        <w:rPr>
          <w:rFonts w:ascii="Times New Roman;serif" w:hAnsi="Times New Roman;serif"/>
          <w:b w:val="false"/>
          <w:color w:val="000000"/>
          <w:sz w:val="22"/>
        </w:rPr>
        <w:t>All amounts set out, or expressed to be payable under a Loan Document or Letter of Credit by any party to a Credit Party which (in whole or part) constitute the consideration for a supply or supplies for VAT purposes shall be deemed to be exclusive of any VAT which is chargeable on such supply or supplies, and accordingly, subject to clause (s) below, if VAT is or becomes chargeable on any supply made by any Credit Party to any party under a Loan Document or Letter of Credit, that party shall pay to the Credit Party (in addition to and at the same time as paying the consideration for such supply) an amount equal to the amount of such VAT (and such Credit Party shall promptly provide an appropriate VAT invoice to such party).</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(s)If VAT is or becomes chargeable on any supply made by any Credit Party (the “Supplier”) to any other Credit Party (the “Supply Recipient”) under a Loan Document or Letter of Credit, and any party other than the Supply Recipient (the “Subject Party”) is required by the terms of any Loan Document or Letter of Credit to pay an amount equal to the consideration for such supply to the Supplier (rather than being required to reimburse the Supply Recipient in respect of that consideration): </w:t>
      </w:r>
    </w:p>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(where the Supplier is the person required to account to the relevant tax authority for the VAT) the Subject Party must also pay to the Supplier (at the same time as paying that amount) an additional amount equal to the amount of the VAT. The Supply Recipient must (where this paragraph (i) applies) promptly pay to the Subject Party an amount equal to any credit or repayment the Supply Recipient receives from the relevant tax authority which the Supply Recipient reasonably determines relates to the VAT chargeable on that supply; and</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(ii) (where the Supply Recipient is the person required to account to the relevant tax authority for the VAT) the Subject Party must promptly, following demand from the Supply Recipient, pay to the Supply Recipient an amount equal to the VAT chargeable on that supply but only to the extent that the Supply Recipient reasonably determines that it is not entitled to credit or repayment from the relevant tax authority in respect of that VAT.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(t)</w:t>
      </w:r>
      <w:r>
        <w:rPr>
          <w:rFonts w:ascii="Times New Roman;serif" w:hAnsi="Times New Roman;serif"/>
          <w:b w:val="false"/>
          <w:color w:val="000000"/>
          <w:sz w:val="22"/>
        </w:rPr>
        <w:t>Where a Loan Document or Letter of Credit requires any party to reimburse a Credit Party for any costs or expenses, that party shall also at the same time pay and indemnify the Credit Party against all VAT incurred by the Credit Party in respect of the costs or expenses to the extent that the Credit Party reasonably determines that neither it nor any other member of any group of which it is a member for VAT purposes is entitled to credit or repayment from the relevant tax authority in respect of the VAT.</w:t>
      </w:r>
    </w:p>
    <w:p>
      <w:pPr>
        <w:pStyle w:val="TextBody"/>
        <w:bidi w:val="0"/>
        <w:spacing w:lineRule="auto" w:line="288" w:before="0" w:after="240"/>
        <w:ind w:left="0" w:right="0" w:firstLine="1440"/>
        <w:jc w:val="both"/>
        <w:rPr/>
      </w:pPr>
      <w:r>
        <w:rPr>
          <w:rFonts w:ascii="Times New Roman;serif" w:hAnsi="Times New Roman;serif"/>
          <w:b w:val="false"/>
          <w:color w:val="000000"/>
          <w:sz w:val="22"/>
        </w:rPr>
        <w:t>(u)</w:t>
      </w:r>
      <w:r>
        <w:rPr>
          <w:rFonts w:ascii="Times New Roman;serif" w:hAnsi="Times New Roman;serif"/>
          <w:b w:val="false"/>
          <w:color w:val="000000"/>
          <w:sz w:val="22"/>
        </w:rPr>
        <w:t xml:space="preserve">Any reference in this Section 2.18A to any party shall, at any time when such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any other similar provision in any jurisdiction which is not a member state of the European Union, including in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805180"/>
                <wp:effectExtent l="0" t="0" r="0" b="0"/>
                <wp:wrapNone/>
                <wp:docPr id="136" name="Frame13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accordance with Article 43 of the United Kingdom Value Added Tax Act 1994) so that a reference to a Party shall be construed as a reference to that Party or the relevant group or unity (or fiscal unity) of which that Party is a member for VAT purposes at the relevant time or the relevant representative member (or head) of that group or unity (or fiscal unity) at the relevant time (as the case may be).</w:t>
      </w:r>
    </w:p>
    <w:p>
      <w:pPr>
        <w:pStyle w:val="TextBody"/>
        <w:bidi w:val="0"/>
        <w:spacing w:lineRule="auto" w:line="288" w:before="0" w:after="240"/>
        <w:ind w:left="0" w:right="0" w:firstLine="270"/>
        <w:jc w:val="both"/>
        <w:rPr/>
      </w:pPr>
      <w:r>
        <w:rPr>
          <w:rFonts w:ascii="Times New Roman;serif" w:hAnsi="Times New Roman;serif"/>
          <w:b w:val="false"/>
          <w:color w:val="000000"/>
          <w:sz w:val="22"/>
        </w:rPr>
        <w:t>(v)</w:t>
      </w:r>
      <w:r>
        <w:rPr>
          <w:rFonts w:ascii="Times New Roman;serif" w:hAnsi="Times New Roman;serif"/>
          <w:b w:val="false"/>
          <w:color w:val="000000"/>
          <w:sz w:val="22"/>
        </w:rPr>
        <w:t>This Section 2.18A shall be deemed to constitute an integral part of Section 2.18 and cross-references to Section 2.18 shall be deemed to reference such Section and this Section 2.18A, taken together.</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2.19. </w:t>
      </w:r>
      <w:r>
        <w:rPr>
          <w:rFonts w:ascii="Times New Roman;serif" w:hAnsi="Times New Roman;serif"/>
          <w:b w:val="false"/>
          <w:color w:val="000000"/>
          <w:sz w:val="22"/>
          <w:u w:val="single"/>
        </w:rPr>
        <w:t>Payments Generally; Allocation of Proceeds; Sharing of Set-offs</w:t>
      </w:r>
      <w:r>
        <w:rPr>
          <w:rFonts w:ascii="Times New Roman;serif" w:hAnsi="Times New Roman;serif"/>
          <w:b w:val="false"/>
          <w:color w:val="000000"/>
          <w:sz w:val="22"/>
        </w:rPr>
        <w:t>. (a)  </w:t>
      </w:r>
      <w:r>
        <w:rPr>
          <w:rFonts w:ascii="Times New Roman;serif" w:hAnsi="Times New Roman;serif"/>
          <w:b/>
          <w:strike/>
          <w:color w:val="FF0000"/>
          <w:sz w:val="22"/>
        </w:rPr>
        <w:t>Each</w:t>
      </w:r>
      <w:r>
        <w:rPr>
          <w:rFonts w:ascii="Times New Roman;serif" w:hAnsi="Times New Roman;serif"/>
          <w:b/>
          <w:color w:val="0000FF"/>
          <w:sz w:val="22"/>
          <w:u w:val="single"/>
        </w:rPr>
        <w:t>(i) Except with respect to principal of and interest on Loans denominated in a Foreign Currency, each</w:t>
      </w:r>
      <w:r>
        <w:rPr>
          <w:color w:val="000000"/>
        </w:rPr>
        <w:t xml:space="preserve"> </w:t>
      </w:r>
      <w:r>
        <w:rPr>
          <w:rFonts w:ascii="Times New Roman;serif" w:hAnsi="Times New Roman;serif"/>
          <w:b w:val="false"/>
          <w:color w:val="000000"/>
          <w:sz w:val="22"/>
        </w:rPr>
        <w:t xml:space="preserve">Borrower shall make each payment or prepayment required to be made by it hereunder (whether of principal, interest, fees or reimbursement of LC Disbursements, or of amounts payable under Section 2.16, 2.17 or 2.18, or otherwise) prior to </w:t>
      </w:r>
      <w:r>
        <w:rPr>
          <w:rFonts w:ascii="Times New Roman;serif" w:hAnsi="Times New Roman;serif"/>
          <w:b/>
          <w:strike/>
          <w:color w:val="FF0000"/>
          <w:sz w:val="22"/>
        </w:rPr>
        <w:t>(i) in the case of payments or prepayments denominated in Dollars, 3:00 p.m</w:t>
      </w:r>
      <w:r>
        <w:rPr>
          <w:rFonts w:ascii="Times New Roman;serif" w:hAnsi="Times New Roman;serif"/>
          <w:b/>
          <w:color w:val="0000FF"/>
          <w:sz w:val="22"/>
          <w:u w:val="single"/>
        </w:rPr>
        <w:t>11:00 a.m</w:t>
      </w:r>
      <w:r>
        <w:rPr>
          <w:rFonts w:ascii="Times New Roman;serif" w:hAnsi="Times New Roman;serif"/>
          <w:b w:val="false"/>
          <w:color w:val="000000"/>
          <w:sz w:val="22"/>
        </w:rPr>
        <w:t xml:space="preserve">., Local Time, </w:t>
      </w:r>
      <w:r>
        <w:rPr>
          <w:rFonts w:ascii="Times New Roman;serif" w:hAnsi="Times New Roman;serif"/>
          <w:b w:val="false"/>
          <w:i/>
          <w:color w:val="008000"/>
          <w:sz w:val="22"/>
          <w:u w:val="single"/>
        </w:rPr>
        <w:t xml:space="preserve">on the date when due or the date fixed for any prepayment hereunder, </w:t>
      </w:r>
      <w:r>
        <w:rPr>
          <w:rFonts w:ascii="Times New Roman;serif" w:hAnsi="Times New Roman;serif"/>
          <w:b w:val="false"/>
          <w:color w:val="000000"/>
          <w:sz w:val="22"/>
        </w:rPr>
        <w:t xml:space="preserve">and (ii) </w:t>
      </w:r>
      <w:r>
        <w:rPr>
          <w:rFonts w:ascii="Times New Roman;serif" w:hAnsi="Times New Roman;serif"/>
          <w:b/>
          <w:strike/>
          <w:color w:val="FF0000"/>
          <w:sz w:val="22"/>
        </w:rPr>
        <w:t>in the case of</w:t>
      </w:r>
      <w:r>
        <w:rPr>
          <w:rFonts w:ascii="Times New Roman;serif" w:hAnsi="Times New Roman;serif"/>
          <w:b/>
          <w:color w:val="0000FF"/>
          <w:sz w:val="22"/>
          <w:u w:val="single"/>
        </w:rPr>
        <w:t>all</w:t>
      </w:r>
      <w:r>
        <w:rPr>
          <w:color w:val="000000"/>
        </w:rPr>
        <w:t xml:space="preserve"> </w:t>
      </w:r>
      <w:r>
        <w:rPr>
          <w:rFonts w:ascii="Times New Roman;serif" w:hAnsi="Times New Roman;serif"/>
          <w:b w:val="false"/>
          <w:color w:val="000000"/>
          <w:sz w:val="22"/>
        </w:rPr>
        <w:t xml:space="preserve">payments </w:t>
      </w:r>
      <w:r>
        <w:rPr>
          <w:rFonts w:ascii="Times New Roman;serif" w:hAnsi="Times New Roman;serif"/>
          <w:b/>
          <w:strike/>
          <w:color w:val="FF0000"/>
          <w:sz w:val="22"/>
        </w:rPr>
        <w:t>or prepayments</w:t>
      </w:r>
      <w:r>
        <w:rPr>
          <w:rFonts w:ascii="Times New Roman;serif" w:hAnsi="Times New Roman;serif"/>
          <w:b/>
          <w:color w:val="0000FF"/>
          <w:sz w:val="22"/>
          <w:u w:val="single"/>
        </w:rPr>
        <w:t>with respect to principal and interest on Loans</w:t>
      </w:r>
      <w:r>
        <w:rPr>
          <w:color w:val="000000"/>
        </w:rPr>
        <w:t xml:space="preserve"> </w:t>
      </w:r>
      <w:r>
        <w:rPr>
          <w:rFonts w:ascii="Times New Roman;serif" w:hAnsi="Times New Roman;serif"/>
          <w:b w:val="false"/>
          <w:color w:val="000000"/>
          <w:sz w:val="22"/>
        </w:rPr>
        <w:t>denominated in a Foreign Currency</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shall be made in such Foreign Currency</w:t>
      </w:r>
      <w:r>
        <w:rPr>
          <w:color w:val="000000"/>
        </w:rPr>
        <w:t xml:space="preserve"> </w:t>
      </w:r>
      <w:r>
        <w:rPr>
          <w:rFonts w:ascii="Times New Roman;serif" w:hAnsi="Times New Roman;serif"/>
          <w:b w:val="false"/>
          <w:color w:val="000000"/>
          <w:sz w:val="22"/>
        </w:rPr>
        <w:t xml:space="preserve">not later than the Applicable Time specified by the Administrative Agent on the dates specified herein, in each case, </w:t>
      </w:r>
      <w:r>
        <w:rPr>
          <w:rFonts w:ascii="Times New Roman;serif" w:hAnsi="Times New Roman;serif"/>
          <w:b w:val="false"/>
          <w:i/>
          <w:strike/>
          <w:color w:val="008000"/>
          <w:sz w:val="22"/>
        </w:rPr>
        <w:t xml:space="preserve">on the date when due or the date fixed for any prepayment hereunder, </w:t>
      </w:r>
      <w:r>
        <w:rPr>
          <w:rFonts w:ascii="Times New Roman;serif" w:hAnsi="Times New Roman;serif"/>
          <w:b w:val="false"/>
          <w:color w:val="000000"/>
          <w:sz w:val="22"/>
        </w:rPr>
        <w:t xml:space="preserve">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w:t>
      </w:r>
      <w:r>
        <w:rPr>
          <w:rFonts w:ascii="Times New Roman;serif" w:hAnsi="Times New Roman;serif"/>
          <w:b/>
          <w:strike/>
          <w:color w:val="FF0000"/>
          <w:sz w:val="22"/>
        </w:rPr>
        <w:t xml:space="preserve">(i) in the same currency in which the applicable Credit Event was made (or where such currency has been converted to euro, in euro) and (ii) </w:t>
      </w:r>
      <w:r>
        <w:rPr>
          <w:rFonts w:ascii="Times New Roman;serif" w:hAnsi="Times New Roman;serif"/>
          <w:b w:val="false"/>
          <w:color w:val="000000"/>
          <w:sz w:val="22"/>
        </w:rPr>
        <w:t xml:space="preserve">to the Administrative Agent at its </w:t>
      </w:r>
      <w:r>
        <w:rPr>
          <w:rFonts w:ascii="Times New Roman;serif" w:hAnsi="Times New Roman;serif"/>
          <w:b/>
          <w:strike/>
          <w:color w:val="FF0000"/>
          <w:sz w:val="22"/>
        </w:rPr>
        <w:t>offices at 10 South Dearborn Street, Floor L2, Chicago, Illinois 60603 or, in the case of a Credit Event denominated in a Foreign Currency,</w:t>
      </w:r>
      <w:r>
        <w:rPr>
          <w:rFonts w:ascii="Times New Roman;serif" w:hAnsi="Times New Roman;serif"/>
          <w:b/>
          <w:color w:val="0000FF"/>
          <w:sz w:val="22"/>
          <w:u w:val="single"/>
        </w:rPr>
        <w:t>applicable office or offices as described in an Administrative Questionnaire provided by</w:t>
      </w:r>
      <w:r>
        <w:rPr>
          <w:color w:val="000000"/>
        </w:rPr>
        <w:t xml:space="preserve"> </w:t>
      </w:r>
      <w:r>
        <w:rPr>
          <w:rFonts w:ascii="Times New Roman;serif" w:hAnsi="Times New Roman;serif"/>
          <w:b w:val="false"/>
          <w:color w:val="000000"/>
          <w:sz w:val="22"/>
        </w:rPr>
        <w:t xml:space="preserve">the Administrative </w:t>
      </w:r>
      <w:r>
        <w:rPr>
          <w:rFonts w:ascii="Times New Roman;serif" w:hAnsi="Times New Roman;serif"/>
          <w:b/>
          <w:strike/>
          <w:color w:val="FF0000"/>
          <w:sz w:val="22"/>
        </w:rPr>
        <w:t>Agent’s Foreign Currency Payment Office for such currency</w:t>
      </w:r>
      <w:r>
        <w:rPr>
          <w:rFonts w:ascii="Times New Roman;serif" w:hAnsi="Times New Roman;serif"/>
          <w:b/>
          <w:color w:val="0000FF"/>
          <w:sz w:val="22"/>
          <w:u w:val="single"/>
        </w:rPr>
        <w:t>Agent to the Borrowers from time to time</w:t>
      </w:r>
      <w:r>
        <w:rPr>
          <w:rFonts w:ascii="Times New Roman;serif" w:hAnsi="Times New Roman;serif"/>
          <w:b w:val="false"/>
          <w:color w:val="000000"/>
          <w:sz w:val="22"/>
        </w:rPr>
        <w:t xml:space="preserve">, except payments to be made directly to </w:t>
      </w:r>
      <w:r>
        <w:rPr>
          <w:rFonts w:ascii="Times New Roman;serif" w:hAnsi="Times New Roman;serif"/>
          <w:b/>
          <w:strike/>
          <w:color w:val="FF0000"/>
          <w:sz w:val="22"/>
        </w:rPr>
        <w:t>the</w:t>
      </w:r>
      <w:r>
        <w:rPr>
          <w:rFonts w:ascii="Times New Roman;serif" w:hAnsi="Times New Roman;serif"/>
          <w:b/>
          <w:color w:val="0000FF"/>
          <w:sz w:val="22"/>
          <w:u w:val="single"/>
        </w:rPr>
        <w:t>an</w:t>
      </w:r>
      <w:r>
        <w:rPr>
          <w:color w:val="000000"/>
        </w:rPr>
        <w:t xml:space="preserve"> </w:t>
      </w:r>
      <w:r>
        <w:rPr>
          <w:rFonts w:ascii="Times New Roman;serif" w:hAnsi="Times New Roman;serif"/>
          <w:b w:val="false"/>
          <w:color w:val="000000"/>
          <w:sz w:val="22"/>
        </w:rPr>
        <w:t xml:space="preserve">Issuing Bank or Swingline Lender as expressly provided herein and except that payments pursuant to Sections 2.16, 2.17, 2.18 and 9.03 shall be made directly to the Persons entitled thereto. The Administrative Agent shall distribute any such payments </w:t>
      </w:r>
      <w:r>
        <w:rPr>
          <w:rFonts w:ascii="Times New Roman;serif" w:hAnsi="Times New Roman;serif"/>
          <w:b/>
          <w:strike/>
          <w:color w:val="FF0000"/>
          <w:sz w:val="22"/>
        </w:rPr>
        <w:t xml:space="preserve">denominated in the same currency </w:t>
      </w:r>
      <w:r>
        <w:rPr>
          <w:rFonts w:ascii="Times New Roman;serif" w:hAnsi="Times New Roman;serif"/>
          <w:b w:val="false"/>
          <w:color w:val="000000"/>
          <w:sz w:val="22"/>
        </w:rPr>
        <w:t xml:space="preserve">received by it for the account of any other Person to the appropriate recipient promptly following receipt thereof. Unless otherwise provided </w:t>
      </w:r>
      <w:r>
        <w:rPr>
          <w:rFonts w:ascii="Times New Roman;serif" w:hAnsi="Times New Roman;serif"/>
          <w:b/>
          <w:color w:val="0000FF"/>
          <w:sz w:val="22"/>
          <w:u w:val="single"/>
        </w:rPr>
        <w:t xml:space="preserve">for </w:t>
      </w:r>
      <w:r>
        <w:rPr>
          <w:rFonts w:ascii="Times New Roman;serif" w:hAnsi="Times New Roman;serif"/>
          <w:b w:val="false"/>
          <w:color w:val="000000"/>
          <w:sz w:val="22"/>
        </w:rPr>
        <w:t xml:space="preserve">herein, if any payment hereunder shall be due on a day that is not a Business Day, the date for payment shall be extended to the next succeeding Business Day, and, in the case of any payment accruing interest, interest thereon shall be payable for the period of such extension. </w:t>
      </w:r>
      <w:r>
        <w:rPr>
          <w:rFonts w:ascii="Times New Roman;serif" w:hAnsi="Times New Roman;serif"/>
          <w:b/>
          <w:strike/>
          <w:color w:val="FF0000"/>
          <w:sz w:val="22"/>
        </w:rPr>
        <w:t>Notwithstanding the foregoing provisions of this Section, if, after the making of any Credit Event in any Foreign Currency, currency control or exchange regulations are imposed in the country which issues such currency with the result that the type of currency in which the Credit Event was made (the “</w:t>
      </w:r>
      <w:r>
        <w:rPr>
          <w:rFonts w:ascii="Times New Roman;serif" w:hAnsi="Times New Roman;serif"/>
          <w:b/>
          <w:strike/>
          <w:color w:val="FF0000"/>
          <w:sz w:val="22"/>
          <w:u w:val="single"/>
        </w:rPr>
        <w:t>Original Currency</w:t>
      </w:r>
      <w:r>
        <w:rPr>
          <w:strike/>
          <w:color w:val="FF0000"/>
        </w:rPr>
        <w:t>”</w:t>
      </w:r>
      <w:r>
        <w:rPr>
          <w:rFonts w:ascii="Times New Roman;serif" w:hAnsi="Times New Roman;serif"/>
          <w:b/>
          <w:strike/>
          <w:color w:val="FF0000"/>
          <w:sz w:val="22"/>
        </w:rPr>
        <w:t>) no longer exists or any Borrower is not able to make payment to the Administrative Agent for the account of the Lenders in such Original Currency, then all payments to be made by such Borrower hereunder in such currency shall instead be made when due</w:t>
      </w:r>
      <w:r>
        <w:rPr>
          <w:rFonts w:ascii="Times New Roman;serif" w:hAnsi="Times New Roman;serif"/>
          <w:b/>
          <w:color w:val="0000FF"/>
          <w:sz w:val="22"/>
          <w:u w:val="single"/>
        </w:rPr>
        <w:t>Without limiting the generality of the foregoing, the Administrative Agent may require that any payments due under this Agreement be made in the United States. If, for any reason, any Borrower is prohibited by any Law from making any required payment hereunder in a Foreign Currency, such Borrower shall make such payment</w:t>
      </w:r>
      <w:r>
        <w:rPr>
          <w:color w:val="000000"/>
        </w:rPr>
        <w:t xml:space="preserve"> </w:t>
      </w:r>
      <w:r>
        <w:rPr>
          <w:rFonts w:ascii="Times New Roman;serif" w:hAnsi="Times New Roman;serif"/>
          <w:b w:val="false"/>
          <w:color w:val="000000"/>
          <w:sz w:val="22"/>
        </w:rPr>
        <w:t xml:space="preserve">in Dollars in </w:t>
      </w:r>
      <w:r>
        <w:rPr>
          <w:rFonts w:ascii="Times New Roman;serif" w:hAnsi="Times New Roman;serif"/>
          <w:b/>
          <w:strike/>
          <w:color w:val="FF0000"/>
          <w:sz w:val="22"/>
        </w:rPr>
        <w:t xml:space="preserve">an amount equal to </w:t>
      </w:r>
      <w:r>
        <w:rPr>
          <w:rFonts w:ascii="Times New Roman;serif" w:hAnsi="Times New Roman;serif"/>
          <w:b w:val="false"/>
          <w:color w:val="000000"/>
          <w:sz w:val="22"/>
        </w:rPr>
        <w:t xml:space="preserve">the Dollar Amount </w:t>
      </w:r>
      <w:r>
        <w:rPr>
          <w:rFonts w:ascii="Times New Roman;serif" w:hAnsi="Times New Roman;serif"/>
          <w:b/>
          <w:strike/>
          <w:color w:val="FF0000"/>
          <w:sz w:val="22"/>
        </w:rPr>
        <w:t xml:space="preserve">(as </w:t>
      </w:r>
      <w:r>
        <w:rPr>
          <w:rFonts w:ascii="Times New Roman;serif" w:hAnsi="Times New Roman;serif"/>
          <w:b w:val="false"/>
          <w:color w:val="000000"/>
          <w:sz w:val="22"/>
        </w:rPr>
        <w:t xml:space="preserve">of the </w:t>
      </w:r>
      <w:r>
        <w:rPr>
          <w:rFonts w:ascii="Times New Roman;serif" w:hAnsi="Times New Roman;serif"/>
          <w:b/>
          <w:strike/>
          <w:color w:val="FF0000"/>
          <w:sz w:val="22"/>
        </w:rPr>
        <w:t>date of repayment) of such payment due, it being the intention of the parties hereto that the Borrowers take all risks of the imposition of any such currency control or exchange regulations</w:t>
      </w:r>
      <w:r>
        <w:rPr>
          <w:rFonts w:ascii="Times New Roman;serif" w:hAnsi="Times New Roman;serif"/>
          <w:b/>
          <w:color w:val="0000FF"/>
          <w:sz w:val="22"/>
          <w:u w:val="single"/>
        </w:rPr>
        <w:t>Foreign Currency payment amount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805180"/>
                <wp:effectExtent l="0" t="0" r="0" b="0"/>
                <wp:wrapNone/>
                <wp:docPr id="137" name="Frame13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w:t>
      </w:r>
      <w:r>
        <w:rPr>
          <w:rFonts w:ascii="Times New Roman;serif" w:hAnsi="Times New Roman;serif"/>
          <w:b w:val="false"/>
          <w:color w:val="000000"/>
          <w:sz w:val="22"/>
        </w:rPr>
        <w:t xml:space="preserve">All payments and any proceeds of Collateral received by the Administrative Agent (i) not constituting either (A) a specific payment of principal, interest, fees or other sum payable under the Loan Documents (which shall be applied as specified by the Company), (B) a mandatory prepayment (which shall be applied in accordance with Section 2.12) or (C) amounts to be applied from any Collection Account </w:t>
      </w:r>
      <w:r>
        <w:rPr>
          <w:rFonts w:ascii="Times New Roman;serif" w:hAnsi="Times New Roman;serif"/>
          <w:b/>
          <w:color w:val="0000FF"/>
          <w:sz w:val="22"/>
          <w:u w:val="single"/>
        </w:rPr>
        <w:t xml:space="preserve">during a Cash Dominion Period </w:t>
      </w:r>
      <w:r>
        <w:rPr>
          <w:rFonts w:ascii="Times New Roman;serif" w:hAnsi="Times New Roman;serif"/>
          <w:b w:val="false"/>
          <w:color w:val="000000"/>
          <w:sz w:val="22"/>
        </w:rPr>
        <w:t xml:space="preserve">(which shall be applied in accordance with Section 2.11(b)) or (ii) after an Event of Default has occurred and is continuing and the Administrative Agent so elects or the Required Lenders so direct, such proceeds shall be applied, subject to the terms of the ABL/Term Loan Intercreditor Agreement, ratably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pay any fees, indemnities, or expense reimbursements including amounts then due to the Administrative Agent and the Issuing Bank from any Borrower (other than in connection with Banking Services Obligations or Swap Agreement Obligations), </w:t>
      </w:r>
      <w:r>
        <w:rPr>
          <w:rFonts w:ascii="Times New Roman;serif" w:hAnsi="Times New Roman;serif"/>
          <w:b w:val="false"/>
          <w:color w:val="000000"/>
          <w:sz w:val="22"/>
          <w:u w:val="single"/>
        </w:rPr>
        <w:t>second</w:t>
      </w:r>
      <w:r>
        <w:rPr>
          <w:rFonts w:ascii="Times New Roman;serif" w:hAnsi="Times New Roman;serif"/>
          <w:b w:val="false"/>
          <w:color w:val="000000"/>
          <w:sz w:val="22"/>
        </w:rPr>
        <w:t>, to pay any fees</w:t>
      </w:r>
      <w:r>
        <w:rPr>
          <w:rFonts w:ascii="Times New Roman;serif" w:hAnsi="Times New Roman;serif"/>
          <w:b/>
          <w:color w:val="0000FF"/>
          <w:sz w:val="22"/>
          <w:u w:val="single"/>
        </w:rPr>
        <w:t>, indemnities</w:t>
      </w:r>
      <w:r>
        <w:rPr>
          <w:color w:val="000000"/>
        </w:rPr>
        <w:t xml:space="preserve"> </w:t>
      </w:r>
      <w:r>
        <w:rPr>
          <w:rFonts w:ascii="Times New Roman;serif" w:hAnsi="Times New Roman;serif"/>
          <w:b w:val="false"/>
          <w:color w:val="000000"/>
          <w:sz w:val="22"/>
        </w:rPr>
        <w:t xml:space="preserve">or expense reimbursements then due to the Lenders from any Borrower (other than in connection with Banking Services Obligations or Swap Agreement Obligations),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pay interest due in respect of the Overadvances and Protective Advances,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pay the principal of the Overadvances and Protective Advances,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to pay interest then due and payable on the Revolving Loans (other than the Overadvances and Protective Advances) ratably, </w:t>
      </w:r>
      <w:r>
        <w:rPr>
          <w:rFonts w:ascii="Times New Roman;serif" w:hAnsi="Times New Roman;serif"/>
          <w:b w:val="false"/>
          <w:color w:val="000000"/>
          <w:sz w:val="22"/>
          <w:u w:val="single"/>
        </w:rPr>
        <w:t>sixth</w:t>
      </w:r>
      <w:r>
        <w:rPr>
          <w:rFonts w:ascii="Times New Roman;serif" w:hAnsi="Times New Roman;serif"/>
          <w:b w:val="false"/>
          <w:color w:val="000000"/>
          <w:sz w:val="22"/>
        </w:rPr>
        <w:t>, to prepay principal on the Revolving Loans (other than the Overadvances and Protective Advances) and unreimbursed LC Disbursements</w:t>
      </w:r>
      <w:r>
        <w:rPr>
          <w:strike/>
          <w:color w:val="FF0000"/>
        </w:rPr>
        <w:t xml:space="preserve"> </w:t>
      </w:r>
      <w:r>
        <w:rPr>
          <w:rFonts w:ascii="Times New Roman;serif" w:hAnsi="Times New Roman;serif"/>
          <w:b/>
          <w:strike/>
          <w:color w:val="FF0000"/>
          <w:sz w:val="22"/>
        </w:rPr>
        <w:t>ratably</w:t>
      </w:r>
      <w:r>
        <w:rPr>
          <w:rFonts w:ascii="Times New Roman;serif" w:hAnsi="Times New Roman;serif"/>
          <w:b w:val="false"/>
          <w:color w:val="000000"/>
          <w:sz w:val="22"/>
        </w:rPr>
        <w:t xml:space="preserve">, </w:t>
      </w:r>
      <w:r>
        <w:rPr>
          <w:rFonts w:ascii="Times New Roman;serif" w:hAnsi="Times New Roman;serif"/>
          <w:b/>
          <w:strike/>
          <w:color w:val="FF0000"/>
          <w:sz w:val="22"/>
          <w:u w:val="single"/>
        </w:rPr>
        <w:t>seventh</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to pay an amount to the Administrative Agent equal to one hundred five percent (105%) of the aggregate undrawn face amount of all outstanding Letters of Credit and the aggregate </w:t>
      </w:r>
      <w:r>
        <w:rPr>
          <w:rFonts w:ascii="Times New Roman;serif" w:hAnsi="Times New Roman;serif"/>
          <w:b/>
          <w:strike/>
          <w:color w:val="FF0000"/>
          <w:sz w:val="22"/>
        </w:rPr>
        <w:t xml:space="preserve">drawn </w:t>
      </w:r>
      <w:r>
        <w:rPr>
          <w:rFonts w:ascii="Times New Roman;serif" w:hAnsi="Times New Roman;serif"/>
          <w:b w:val="false"/>
          <w:color w:val="000000"/>
          <w:sz w:val="22"/>
        </w:rPr>
        <w:t xml:space="preserve">amount of </w:t>
      </w:r>
      <w:r>
        <w:rPr>
          <w:rFonts w:ascii="Times New Roman;serif" w:hAnsi="Times New Roman;serif"/>
          <w:b/>
          <w:strike/>
          <w:color w:val="FF0000"/>
          <w:sz w:val="22"/>
        </w:rPr>
        <w:t>Letters of Credit with respect to which an LC Disbursement has not yet been made</w:t>
      </w:r>
      <w:r>
        <w:rPr>
          <w:rFonts w:ascii="Times New Roman;serif" w:hAnsi="Times New Roman;serif"/>
          <w:b/>
          <w:color w:val="0000FF"/>
          <w:sz w:val="22"/>
          <w:u w:val="single"/>
        </w:rPr>
        <w:t>any unpaid LC Disbursements</w:t>
      </w:r>
      <w:r>
        <w:rPr>
          <w:rFonts w:ascii="Times New Roman;serif" w:hAnsi="Times New Roman;serif"/>
          <w:b w:val="false"/>
          <w:color w:val="000000"/>
          <w:sz w:val="22"/>
        </w:rPr>
        <w:t xml:space="preserve">, to be held as cash collateral for such Obligations, </w:t>
      </w:r>
      <w:r>
        <w:rPr>
          <w:rFonts w:ascii="Times New Roman;serif" w:hAnsi="Times New Roman;serif"/>
          <w:b/>
          <w:strike/>
          <w:color w:val="FF0000"/>
          <w:sz w:val="22"/>
          <w:u w:val="single"/>
        </w:rPr>
        <w:t>eighth</w:t>
      </w:r>
      <w:r>
        <w:rPr>
          <w:rFonts w:ascii="Times New Roman;serif" w:hAnsi="Times New Roman;serif"/>
          <w:b/>
          <w:strike/>
          <w:color w:val="FF0000"/>
          <w:sz w:val="22"/>
        </w:rPr>
        <w:t>,</w:t>
      </w:r>
      <w:r>
        <w:rPr>
          <w:rFonts w:ascii="Times New Roman;serif" w:hAnsi="Times New Roman;serif"/>
          <w:b/>
          <w:color w:val="0000FF"/>
          <w:sz w:val="22"/>
          <w:u w:val="single"/>
        </w:rPr>
        <w:t>ratably, seventh,</w:t>
      </w:r>
      <w:r>
        <w:rPr>
          <w:color w:val="000000"/>
        </w:rPr>
        <w:t xml:space="preserve"> </w:t>
      </w:r>
      <w:r>
        <w:rPr>
          <w:rFonts w:ascii="Times New Roman;serif" w:hAnsi="Times New Roman;serif"/>
          <w:b w:val="false"/>
          <w:color w:val="000000"/>
          <w:sz w:val="22"/>
        </w:rPr>
        <w:t xml:space="preserve">to payment of any amounts owing with respect to Banking Services Obligations and Swap Agreement Obligations up to and including the amount most recently provided to the Administrative Agent pursuant to Section 2.25 (or, with respect to Banking Services Obligations and/or Swap Agreement Obligations provided by JPMCB or an Affiliate thereof, up to and including the amount most recently available to the Administrative Agent) and </w:t>
      </w:r>
      <w:r>
        <w:rPr>
          <w:rFonts w:ascii="Times New Roman;serif" w:hAnsi="Times New Roman;serif"/>
          <w:b/>
          <w:strike/>
          <w:color w:val="FF0000"/>
          <w:sz w:val="22"/>
          <w:u w:val="single"/>
        </w:rPr>
        <w:t>ninth</w:t>
      </w:r>
      <w:r>
        <w:rPr>
          <w:rFonts w:ascii="Times New Roman;serif" w:hAnsi="Times New Roman;serif"/>
          <w:b/>
          <w:color w:val="0000FF"/>
          <w:sz w:val="22"/>
          <w:u w:val="single"/>
        </w:rPr>
        <w:t>eighth</w:t>
      </w:r>
      <w:r>
        <w:rPr>
          <w:rFonts w:ascii="Times New Roman;serif" w:hAnsi="Times New Roman;serif"/>
          <w:b w:val="false"/>
          <w:color w:val="000000"/>
          <w:sz w:val="22"/>
        </w:rPr>
        <w:t>, to the payment of any other Secured Obligation due to the Administrative Agent or any Lender by any Borrower. Notwithstanding anything to the contrary contained in this Agreement, unless so directed by the Company, or unless a Default is in existence, neither the Administrative Agent nor any Lender shall apply any payment which it receives to any Term Benchmark Loan of a Class, except (a) on the expiration date of the Interest Period applicable to any such Term Benchmark Loan or (b) in the event, and only to the extent, that there are no outstanding ABR Loans of the same Class and, in any such event, the Borrowers shall pay the break funding payment required in accordance with Section 2.17. In addition, notwithstanding the foregoing, amounts received from any Loan Party shall not be applied to any Excluded Swap Obligation of such Loan Party. The Administrative Agent and the Lenders shall have the continuing and exclusive right to apply and reverse and reapply any and all such proceeds and payments to any portion of the Secured Obligations. Notwithstanding the foregoing, (x) any such application of proceeds from property of the Domestic Loan Parties shall be applied to the Domestic Secured Obligations (other than the Domestic Secured Obligations that constitute a Guarantee of the Foreign Secured Obligations) before being applied to any of the other Secured Obligations and (y) the application of any such applicable proceeds from Collateral securing solely the Foreign Secured Obligations shall be made solely in respect of the Foreign Secured Obligations in the same order set forth above.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At the election of the Administrative Agent, all payments of principal, interest, LC Disbursements, fees, premiums, reimbursable expenses (including, without limitation, all reimbursement for fees</w:t>
      </w:r>
      <w:r>
        <w:rPr>
          <w:rFonts w:ascii="Times New Roman;serif" w:hAnsi="Times New Roman;serif"/>
          <w:b/>
          <w:color w:val="0000FF"/>
          <w:sz w:val="22"/>
          <w:u w:val="single"/>
        </w:rPr>
        <w:t>, costs</w:t>
      </w:r>
      <w:r>
        <w:rPr>
          <w:color w:val="000000"/>
        </w:rPr>
        <w:t xml:space="preserve"> </w:t>
      </w:r>
      <w:r>
        <w:rPr>
          <w:rFonts w:ascii="Times New Roman;serif" w:hAnsi="Times New Roman;serif"/>
          <w:b w:val="false"/>
          <w:color w:val="000000"/>
          <w:sz w:val="22"/>
        </w:rPr>
        <w:t>and expenses pursuant to Section 9.03), and other sums payable under the Loan Documents, may be paid from the proceeds of Borrowings made hereunder whether made following a request by a Borrower (or the Borrower Representative on behalf of a Borrower) pursuant to Section 2.03 or a deemed request as provided in this Section or may be deducted from any deposit account of such Borrower maintained with the Administrative Agent. Each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Sections 2.03, 2.05 or 2.06, as applicable and (ii) the Administrative Agent to charge any deposit account of the relevant Borrower maintained with the Administrative Agent for each payment of principal, interest and fees as it becomes due hereunder or any other amount due under the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805180"/>
                <wp:effectExtent l="0" t="0" r="0" b="0"/>
                <wp:wrapNone/>
                <wp:docPr id="138" name="Frame13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If</w:t>
      </w:r>
      <w:r>
        <w:rPr>
          <w:rFonts w:ascii="Times New Roman;serif" w:hAnsi="Times New Roman;serif"/>
          <w:b/>
          <w:color w:val="0000FF"/>
          <w:sz w:val="22"/>
          <w:u w:val="single"/>
        </w:rPr>
        <w:t>, except as otherwise expressly provided herein,</w:t>
      </w:r>
      <w:r>
        <w:rPr>
          <w:color w:val="000000"/>
        </w:rPr>
        <w:t xml:space="preserve"> </w:t>
      </w:r>
      <w:r>
        <w:rPr>
          <w:rFonts w:ascii="Times New Roman;serif" w:hAnsi="Times New Roman;serif"/>
          <w:b w:val="false"/>
          <w:color w:val="000000"/>
          <w:sz w:val="22"/>
        </w:rPr>
        <w:t xml:space="preserve">any Lender shall, by exercising any right of set 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w:t>
      </w:r>
      <w:r>
        <w:rPr>
          <w:rFonts w:ascii="Times New Roman;serif" w:hAnsi="Times New Roman;serif"/>
          <w:b/>
          <w:color w:val="0000FF"/>
          <w:sz w:val="22"/>
          <w:u w:val="single"/>
        </w:rPr>
        <w:t xml:space="preserve">Swingline Loans and </w:t>
      </w:r>
      <w:r>
        <w:rPr>
          <w:rFonts w:ascii="Times New Roman;serif" w:hAnsi="Times New Roman;serif"/>
          <w:b w:val="false"/>
          <w:color w:val="000000"/>
          <w:sz w:val="22"/>
        </w:rPr>
        <w:t xml:space="preserve">accrued interest thereon than the proportion received by any other Lender of the same Class, then the Lender receiving such greater proportion shall purchase (for cash at face value) participations in the Loans of such Class and participations in LC Disbursements </w:t>
      </w:r>
      <w:r>
        <w:rPr>
          <w:rFonts w:ascii="Times New Roman;serif" w:hAnsi="Times New Roman;serif"/>
          <w:b/>
          <w:color w:val="0000FF"/>
          <w:sz w:val="22"/>
          <w:u w:val="single"/>
        </w:rPr>
        <w:t xml:space="preserve">and Swingline Loans </w:t>
      </w:r>
      <w:r>
        <w:rPr>
          <w:rFonts w:ascii="Times New Roman;serif" w:hAnsi="Times New Roman;serif"/>
          <w:b w:val="false"/>
          <w:color w:val="000000"/>
          <w:sz w:val="22"/>
        </w:rPr>
        <w:t>of other Lenders of such Class to the extent necessary so that the benefit of all such payments shall be shared by such Lenders ratably in accordance with the aggregate amount of principal of and accrued interest on their respective Loans of such Class and participations in LC Disbursements</w:t>
      </w:r>
      <w:r>
        <w:rPr>
          <w:color w:val="0000FF"/>
          <w:u w:val="single"/>
        </w:rPr>
        <w:t xml:space="preserve"> </w:t>
      </w:r>
      <w:r>
        <w:rPr>
          <w:rFonts w:ascii="Times New Roman;serif" w:hAnsi="Times New Roman;serif"/>
          <w:b/>
          <w:color w:val="0000FF"/>
          <w:sz w:val="22"/>
          <w:u w:val="single"/>
        </w:rPr>
        <w:t>and Swingline Loans</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or participations in LC Disbursements </w:t>
      </w:r>
      <w:r>
        <w:rPr>
          <w:rFonts w:ascii="Times New Roman;serif" w:hAnsi="Times New Roman;serif"/>
          <w:b/>
          <w:color w:val="0000FF"/>
          <w:sz w:val="22"/>
          <w:u w:val="single"/>
        </w:rPr>
        <w:t xml:space="preserve">or Swingline Loans </w:t>
      </w:r>
      <w:r>
        <w:rPr>
          <w:rFonts w:ascii="Times New Roman;serif" w:hAnsi="Times New Roman;serif"/>
          <w:b w:val="false"/>
          <w:color w:val="000000"/>
          <w:sz w:val="22"/>
        </w:rPr>
        <w:t>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 off and counterclaim with respect to such participation as fully as if such Lender were a direct creditor of such Borrower in the amount of such participation.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 xml:space="preserve">Unless the Administrative Agent shall have received notice from the relevant Borrower prior to </w:t>
      </w:r>
      <w:r>
        <w:rPr>
          <w:rFonts w:ascii="Times New Roman;serif" w:hAnsi="Times New Roman;serif"/>
          <w:b/>
          <w:strike/>
          <w:color w:val="FF0000"/>
          <w:sz w:val="22"/>
        </w:rPr>
        <w:t>the</w:t>
      </w:r>
      <w:r>
        <w:rPr>
          <w:rFonts w:ascii="Times New Roman;serif" w:hAnsi="Times New Roman;serif"/>
          <w:b/>
          <w:color w:val="0000FF"/>
          <w:sz w:val="22"/>
          <w:u w:val="single"/>
        </w:rPr>
        <w:t>any</w:t>
      </w:r>
      <w:r>
        <w:rPr>
          <w:color w:val="000000"/>
        </w:rPr>
        <w:t xml:space="preserve"> </w:t>
      </w:r>
      <w:r>
        <w:rPr>
          <w:rFonts w:ascii="Times New Roman;serif" w:hAnsi="Times New Roman;serif"/>
          <w:b w:val="false"/>
          <w:color w:val="000000"/>
          <w:sz w:val="22"/>
        </w:rPr>
        <w:t xml:space="preserve">date on which any payment is due to the Administrative Agent for the account of the Lenders or the Issuing </w:t>
      </w:r>
      <w:r>
        <w:rPr>
          <w:rFonts w:ascii="Times New Roman;serif" w:hAnsi="Times New Roman;serif"/>
          <w:b/>
          <w:strike/>
          <w:color w:val="FF0000"/>
          <w:sz w:val="22"/>
        </w:rPr>
        <w:t>Bank hereunder</w:t>
      </w:r>
      <w:r>
        <w:rPr>
          <w:rFonts w:ascii="Times New Roman;serif" w:hAnsi="Times New Roman;serif"/>
          <w:b/>
          <w:color w:val="0000FF"/>
          <w:sz w:val="22"/>
          <w:u w:val="single"/>
        </w:rPr>
        <w:t>Banks pursuant to the terms hereof or any other Loan Document (including any date that is fixed for prepayment by notice for a Borrower pursuant to Section 2.12(e), notice from any Borrower (or the Borrower Representative on behalf of a Borrower)</w:t>
      </w:r>
      <w:r>
        <w:rPr>
          <w:color w:val="000000"/>
        </w:rPr>
        <w:t xml:space="preserve"> </w:t>
      </w:r>
      <w:r>
        <w:rPr>
          <w:rFonts w:ascii="Times New Roman;serif" w:hAnsi="Times New Roman;serif"/>
          <w:b w:val="false"/>
          <w:color w:val="000000"/>
          <w:sz w:val="22"/>
        </w:rPr>
        <w:t>that such Borrower will not make such payment</w:t>
      </w:r>
      <w:r>
        <w:rPr>
          <w:color w:val="0000FF"/>
          <w:u w:val="single"/>
        </w:rPr>
        <w:t xml:space="preserve"> </w:t>
      </w:r>
      <w:r>
        <w:rPr>
          <w:rFonts w:ascii="Times New Roman;serif" w:hAnsi="Times New Roman;serif"/>
          <w:b/>
          <w:color w:val="0000FF"/>
          <w:sz w:val="22"/>
          <w:u w:val="single"/>
        </w:rPr>
        <w:t>or prepayment</w:t>
      </w:r>
      <w:r>
        <w:rPr>
          <w:rFonts w:ascii="Times New Roman;serif" w:hAnsi="Times New Roman;serif"/>
          <w:b w:val="false"/>
          <w:color w:val="000000"/>
          <w:sz w:val="22"/>
        </w:rPr>
        <w:t xml:space="preserve">, the Administrative Agent may assume that such Borrower has made such payment on such date in accordance herewith and may, in reliance upon such assumption, distribute to the applicable Lenders or the Issuing Bank, as the case may be, the amount due. In such event, if such Borrower has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w:t>
      </w:r>
      <w:r>
        <w:rPr>
          <w:rFonts w:ascii="Times New Roman;serif" w:hAnsi="Times New Roman;serif"/>
          <w:b/>
          <w:strike/>
          <w:color w:val="FF0000"/>
          <w:sz w:val="22"/>
        </w:rPr>
        <w:t>greater of the NYFRB Rate and a rate determined by the Administrative Agent in accordance with banking industry rules on interbank compensation (including, without limitation, the</w:t>
      </w:r>
      <w:r>
        <w:rPr>
          <w:rFonts w:ascii="Times New Roman;serif" w:hAnsi="Times New Roman;serif"/>
          <w:b/>
          <w:color w:val="0000FF"/>
          <w:sz w:val="22"/>
          <w:u w:val="single"/>
        </w:rPr>
        <w:t>applicable</w:t>
      </w:r>
      <w:r>
        <w:rPr>
          <w:color w:val="000000"/>
        </w:rPr>
        <w:t xml:space="preserve"> </w:t>
      </w:r>
      <w:r>
        <w:rPr>
          <w:rFonts w:ascii="Times New Roman;serif" w:hAnsi="Times New Roman;serif"/>
          <w:b w:val="false"/>
          <w:color w:val="000000"/>
          <w:sz w:val="22"/>
        </w:rPr>
        <w:t>Overnight Rate</w:t>
      </w:r>
      <w:r>
        <w:rPr>
          <w:strike/>
          <w:color w:val="FF0000"/>
        </w:rPr>
        <w:t xml:space="preserve"> </w:t>
      </w:r>
      <w:r>
        <w:rPr>
          <w:rFonts w:ascii="Times New Roman;serif" w:hAnsi="Times New Roman;serif"/>
          <w:b/>
          <w:strike/>
          <w:color w:val="FF0000"/>
          <w:sz w:val="22"/>
        </w:rPr>
        <w:t>in the case of Loans denominated in a Foreign Currency)</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If any Lender shall fail to make any payment required to be made by it pursuant to Section 2.06, 2.07(d) or (e), 2.08(b), 2.19(e) or 9.03(c), then the Administrative Agent may, in its discretion (notwithstanding any contrary provision hereof), (i) apply any amounts thereafter received by the Administrative Agent for the account of such Lender and for the benefit of the Administrative Agent, the Swingline Lender or the Issuing Bank to satisfy such Lender’s obligations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such Sections; in the case of each of (i) and (ii) above, in any order as determined by the Administrative Agent in its discretion.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805180"/>
                <wp:effectExtent l="0" t="0" r="0" b="0"/>
                <wp:wrapNone/>
                <wp:docPr id="139" name="Frame13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(g)The Administrative Agent may from time to time provide the Borrowers with billing statements or invoices with respect to any of the Secured Obligations (the “</w:t>
      </w:r>
      <w:r>
        <w:rPr>
          <w:rFonts w:ascii="Times New Roman;serif" w:hAnsi="Times New Roman;serif"/>
          <w:b w:val="false"/>
          <w:color w:val="000000"/>
          <w:sz w:val="22"/>
          <w:u w:val="single"/>
        </w:rPr>
        <w:t>Billing Statements</w:t>
      </w:r>
      <w:r>
        <w:rPr>
          <w:color w:val="000000"/>
        </w:rPr>
        <w:t>”</w:t>
      </w:r>
      <w:r>
        <w:rPr>
          <w:rFonts w:ascii="Times New Roman;serif" w:hAnsi="Times New Roman;serif"/>
          <w:b w:val="false"/>
          <w:color w:val="000000"/>
          <w:sz w:val="22"/>
        </w:rPr>
        <w:t>). The Administrative Agent is under no duty or obligation to provide Billing Statements, which, if provided, will be solely for the Borrowers’ convenience. The Billing Statements may contain estimates of the amounts owed during the relevant billing period, whether of principal, interest, fees or other Secured Obligations. If the Borrowers pay the full amount indicated on a Billing Statement on or before the due date indicated on such Billing Statement, the Borrowers shall not be in default</w:t>
      </w:r>
      <w:r>
        <w:rPr>
          <w:color w:val="0000FF"/>
          <w:u w:val="single"/>
        </w:rPr>
        <w:t xml:space="preserve"> </w:t>
      </w:r>
      <w:r>
        <w:rPr>
          <w:rFonts w:ascii="Times New Roman;serif" w:hAnsi="Times New Roman;serif"/>
          <w:b/>
          <w:color w:val="0000FF"/>
          <w:sz w:val="22"/>
          <w:u w:val="single"/>
        </w:rPr>
        <w:t>of payment with respect to the billing period indicated on such Billing Statement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acceptance by the Administrative Agent, on behalf of the Lenders, of any payment that is less than the </w:t>
      </w:r>
      <w:r>
        <w:rPr>
          <w:rFonts w:ascii="Times New Roman;serif" w:hAnsi="Times New Roman;serif"/>
          <w:b/>
          <w:strike/>
          <w:color w:val="FF0000"/>
          <w:sz w:val="22"/>
        </w:rPr>
        <w:t>payment</w:t>
      </w:r>
      <w:r>
        <w:rPr>
          <w:rFonts w:ascii="Times New Roman;serif" w:hAnsi="Times New Roman;serif"/>
          <w:b/>
          <w:color w:val="0000FF"/>
          <w:sz w:val="22"/>
          <w:u w:val="single"/>
        </w:rPr>
        <w:t>total amount actually</w:t>
      </w:r>
      <w:r>
        <w:rPr>
          <w:color w:val="000000"/>
        </w:rPr>
        <w:t xml:space="preserve"> </w:t>
      </w:r>
      <w:r>
        <w:rPr>
          <w:rFonts w:ascii="Times New Roman;serif" w:hAnsi="Times New Roman;serif"/>
          <w:b w:val="false"/>
          <w:color w:val="000000"/>
          <w:sz w:val="22"/>
        </w:rPr>
        <w:t xml:space="preserve">due at that time </w:t>
      </w:r>
      <w:r>
        <w:rPr>
          <w:rFonts w:ascii="Times New Roman;serif" w:hAnsi="Times New Roman;serif"/>
          <w:b/>
          <w:color w:val="0000FF"/>
          <w:sz w:val="22"/>
          <w:u w:val="single"/>
        </w:rPr>
        <w:t xml:space="preserve">(including but not limited to any past due amounts) </w:t>
      </w:r>
      <w:r>
        <w:rPr>
          <w:rFonts w:ascii="Times New Roman;serif" w:hAnsi="Times New Roman;serif"/>
          <w:b w:val="false"/>
          <w:color w:val="000000"/>
          <w:sz w:val="22"/>
        </w:rPr>
        <w:t>shall not constitute a waiver of the Administrative Agent’s or the Lenders’ right to receive payment in full at another time.</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2.20. </w:t>
      </w:r>
      <w:r>
        <w:rPr>
          <w:rFonts w:ascii="Times New Roman;serif" w:hAnsi="Times New Roman;serif"/>
          <w:b w:val="false"/>
          <w:color w:val="000000"/>
          <w:sz w:val="22"/>
          <w:u w:val="single"/>
        </w:rPr>
        <w:t>Mitigation Obligations; Replacement of Lenders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If any Lender requests compensation under Section 2.16, or if any Borrower is required to pay any additional amounts to any Lender or any Governmental Authority for the account of any Lender pursuant to Section 2.18, then such Lender shall (at the request of the Borrower Representative)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2.16 or 2.18,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If any Lender (or its Affiliate) requests compensation under Section 2.16, or if any Borrower is required to pay any additional amounts to any Lender (or its Affiliate) or any Governmental Authority for the account of any Lender (or its Affiliate) pursuant to Section 2.18, and, in each case, such Lender (or its Affiliate) has declined or is unable to designate a different lending office in accordance with Section 2.20(a), or if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2.16 or 2.18) and obligations under this Agreement to an assignee that shall assume such obligations (which assignee may be another Lender, if a Lender accepts such assignment);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Company shall have received the prior written consent of the Administrative Agent (and if a Commitment is being assigned, the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2.16 or payments required to be made pursuant to Section 2.18,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documents shall be without recourse to or warranty by the parties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805180"/>
                <wp:effectExtent l="0" t="0" r="0" b="0"/>
                <wp:wrapNone/>
                <wp:docPr id="140" name="Frame13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2.21.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fees shall cease to accrue on the unfunded portion of the Commitment of such Defaulting Lender pursuant to Section 2.13(a);</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any payment of principal, interest, fees or other amounts received by the Administrative Agent for the account of such Defaulting Lender (whether voluntary or mandatory, at maturity, pursuant to Section 2.19(b) or otherwise) or received by the Administrative Agent from a Defaulting Lender pursuant to Section 9.08 shall be applied at such time or times as may be determined by the Administrative Agent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of any amounts owing by such Defaulting Lender to the Administrative Agent hereunder;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payment on a pro rata basis of any amounts owing by such Defaulting Lender to any Issuing Bank or Swingline Lender hereunder;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cash collateralize the LC Exposure with respect to such Defaulting Lender in accordance with this Section;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as the Borrower Representative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w:t>
      </w:r>
      <w:r>
        <w:rPr>
          <w:rFonts w:ascii="Times New Roman;serif" w:hAnsi="Times New Roman;serif"/>
          <w:b w:val="false"/>
          <w:color w:val="000000"/>
          <w:sz w:val="22"/>
          <w:u w:val="single"/>
        </w:rPr>
        <w:t>seventh</w:t>
      </w:r>
      <w:r>
        <w:rPr>
          <w:rFonts w:ascii="Times New Roman;serif" w:hAnsi="Times New Roman;serif"/>
          <w:b w:val="false"/>
          <w:color w:val="000000"/>
          <w:sz w:val="22"/>
        </w:rPr>
        <w:t xml:space="preserve">,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w:t>
      </w:r>
      <w:r>
        <w:rPr>
          <w:rFonts w:ascii="Times New Roman;serif" w:hAnsi="Times New Roman;serif"/>
          <w:b w:val="false"/>
          <w:color w:val="000000"/>
          <w:sz w:val="22"/>
          <w:u w:val="single"/>
        </w:rPr>
        <w:t>eighth</w:t>
      </w:r>
      <w:r>
        <w:rPr>
          <w:rFonts w:ascii="Times New Roman;serif" w:hAnsi="Times New Roman;serif"/>
          <w:b w:val="false"/>
          <w:color w:val="000000"/>
          <w:sz w:val="22"/>
        </w:rPr>
        <w:t xml:space="preserve">, to such Defaulting Lender or as otherwise directed by a court of competent jurisdiction;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805180"/>
                <wp:effectExtent l="0" t="0" r="0" b="0"/>
                <wp:wrapNone/>
                <wp:docPr id="141" name="Frame14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or the Supermajority Lenders have taken or may take any action hereunder (including any consent to any amendment, waiver or other modification pursuant to Section 9.02) or under any other Loan Document;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except as otherwise provided in Section 9.02, this clause (c) shall not apply to the vote of a Defaulting Lender in the case of an amendment, waiver or other modification requiring the consent of such Lender or each Lender directly affected thereby;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if any Swingline Exposure or LC Exposure exists at the time such Lender becomes a Defaulting Lender then:</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 all or any part of the Swingline Exposure and LC Exposure of such Defaulting Lender shall be reallocated among the non-Defaulting Lenders in accordance with their respective Applicable Percentages but only (x) to the extent that the conditions set forth in Section 4.02 are satisfied at the time of such reallocation (and, unless the Borrower Representative shall have otherwise notified the Administrative Agent at such time, the Borrowers shall be deemed to have represented and warranted that such conditions are satisfied at such time) and (y) to the extent that such reallocation does not, as to any non-Defaulting Lender, cause such non-Defaulting Lender’s Revolving Exposure and to exceed its Commitment;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if the reallocation described in clause (i) above cannot, or can only partially, be effected, the Borrowers shall within one (1) Business Day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 clause (i) above) in accordance with the procedures set forth in Section 2.07(j) for so long as such LC Exposure is outstanding;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if the Borrowers cash collateralize any portion of such Defaulting Lender’s LC Exposure pursuant to clause (ii) above, the Borrowers shall not be required to pay any fees to such Defaulting Lender pursuant to Section 2.13(b) with respect to such Defaulting Lender’s LC Exposure during the period such Defaulting Lender’s LC Exposure is cash collateralized;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 if the LC Exposure of the non-Defaulting Lenders is reallocated pursuant to clause (i) above, then the fees payable to the Lenders pursuant to Section 2.13(a) and Section 2.13(b) shall be adjusted in accordance with such non-Defaulting Lenders’ Applicable Percentages; and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2.13(b) with respect to such Defaulting Lender’s LC Exposure shall be payable to the Issuing Bank until and to the extent that such LC Exposure is reallocated and/or cash collateralized; and</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805180"/>
                <wp:effectExtent l="0" t="0" r="0" b="0"/>
                <wp:wrapNone/>
                <wp:docPr id="142" name="Frame14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so long as such Lender is a Defaulting Lender, the Issuing Bank shall not be required to issue, amend, renew, extend or increase any Letter of Credit, unless it is satisfied that the related exposure and such Defaulting Lender’s then outstanding LC Exposure will be 100% covered by the Commitments of the non-Defaulting Lenders and/or cash collateral will be provided by the Borrowers in accordance with Section 2.21(d), and Swingline Exposure related to any such newly made Swingline Loan or LC Exposure related to any newly issued or increased Letter of Credit shall be allocated among non-Defaulting Lenders in a manner consistent with Section 2.21(d)(i) (and such Defaulting Lender shall not participate therein).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(i) a Bankruptcy Event or a Bail-In Action with respect to a Lender Parent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Borrowers or such Lender, reasonably satisfactory to the Swingline Lender or the Issuing Bank, as the case may be, to defease any risk to it in respect of such Lender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that the Administrative Agent, the Borrowers, the Issuing Bank and the Swingline Lender each agrees that a Defaulting Lender has adequately remedied all matters that caused such Lender to be a Defaulting Lender, then the Swingline Exposure and LC Exposure of the Lenders shall be readjusted to reflect the inclusion of such Lender’s Commitment and, on the date of such readjustment, such Lender shall purchase at par such of the Revolving Loans of the other Lenders (other than Swingline Loans) as the Administrative Agent shall determine may be necessary in order for such Lender to hold such Revolving Loans in accordance with its Applicable Percentage.</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2.22. </w:t>
      </w:r>
      <w:r>
        <w:rPr>
          <w:rFonts w:ascii="Times New Roman;serif" w:hAnsi="Times New Roman;serif"/>
          <w:b w:val="false"/>
          <w:color w:val="000000"/>
          <w:sz w:val="22"/>
          <w:u w:val="single"/>
        </w:rPr>
        <w:t>Returned Payments</w:t>
      </w:r>
      <w:r>
        <w:rPr>
          <w:rFonts w:ascii="Times New Roman;serif" w:hAnsi="Times New Roman;serif"/>
          <w:b w:val="false"/>
          <w:color w:val="000000"/>
          <w:sz w:val="22"/>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2.22 shall be and remain effective notwithstanding any contrary action which may have been taken by the Administrative Agent or any Lender in reliance upon such payment or application of proceeds. The provisions of this Section 2.22 shall survive the termination of this Agreement.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2.23. </w:t>
      </w:r>
      <w:r>
        <w:rPr>
          <w:rFonts w:ascii="Times New Roman;serif" w:hAnsi="Times New Roman;serif"/>
          <w:b w:val="false"/>
          <w:color w:val="000000"/>
          <w:sz w:val="22"/>
          <w:u w:val="single"/>
        </w:rPr>
        <w:t>Judgment Currency</w:t>
      </w:r>
      <w:r>
        <w:rPr>
          <w:rFonts w:ascii="Times New Roman;serif" w:hAnsi="Times New Roman;serif"/>
          <w:b w:val="false"/>
          <w:color w:val="000000"/>
          <w:sz w:val="22"/>
        </w:rPr>
        <w:t>. If for the purposes of obtaining judgment in any court it is necessary to convert a sum due from any Borrower hereunder in the currency expressed to be payable herein (the “</w:t>
      </w:r>
      <w:r>
        <w:rPr>
          <w:rFonts w:ascii="Times New Roman;serif" w:hAnsi="Times New Roman;serif"/>
          <w:b w:val="false"/>
          <w:color w:val="000000"/>
          <w:sz w:val="22"/>
          <w:u w:val="single"/>
        </w:rPr>
        <w:t>specified currency</w:t>
      </w:r>
      <w:r>
        <w:rPr>
          <w:color w:val="000000"/>
        </w:rPr>
        <w:t>”</w:t>
      </w:r>
      <w:r>
        <w:rPr>
          <w:rFonts w:ascii="Times New Roman;serif" w:hAnsi="Times New Roman;serif"/>
          <w:b w:val="false"/>
          <w:color w:val="000000"/>
          <w:sz w:val="22"/>
        </w:rPr>
        <w:t xml:space="preserve">)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805180"/>
                <wp:effectExtent l="0" t="0" r="0" b="0"/>
                <wp:wrapNone/>
                <wp:docPr id="143" name="Frame14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or the Administrative Agent, as the case may be, in the specified currency and (b) any amounts shared with other Lenders as a result of allocations of such excess as a disproportionate payment to such Lender under Section 2.19, such Lender or the Administrative Agent, as the case may be, agrees to remit such excess to such Borrower.</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2.24. </w:t>
      </w:r>
      <w:r>
        <w:rPr>
          <w:rFonts w:ascii="Times New Roman;serif" w:hAnsi="Times New Roman;serif"/>
          <w:b w:val="false"/>
          <w:color w:val="000000"/>
          <w:sz w:val="22"/>
          <w:u w:val="single"/>
        </w:rPr>
        <w:t>Designation of Foreign Subsidiary Borrowers</w:t>
      </w:r>
      <w:r>
        <w:rPr>
          <w:rFonts w:ascii="Times New Roman;serif" w:hAnsi="Times New Roman;serif"/>
          <w:b w:val="false"/>
          <w:color w:val="000000"/>
          <w:sz w:val="22"/>
        </w:rPr>
        <w:t xml:space="preserve">. The Company may at any time and from time to time designate any Approved Foreign Subsidiary as a Foreign Subsidiary Borrower by delivery to the Administrative Agent of a Borrowing Subsidiary Agreement executed by such Subsidiary and the Company and the satisfaction of the other conditions precedent set forth in Section 4.03, and upon such delivery and satisfaction such Subsidiary shall for all purposes of this Agreement be a Foreign Subsidiary Borrower and a party to this Agreement until the Company shall have executed and delivered to the Administrative Agent a Borrowing Subsidiary Termination with respect to such Subsidiary, whereupon such Subsidiary shall cease to be a Foreign Subsidiary Borrower and a party to this Agreement. Notwithstanding the preceding sentence, no Borrowing Subsidiary Termination will become effective as to any Foreign Subsidiary Borrower at a time when any principal of or interest on any Loan to such Borrower or Letter of Credit (unless the same is cash collateralized by such Borrower in an amount not to exceed 105% of the Dollar Amount of the corresponding LC Exposure and on terms reasonably satisfactory to the Administrative Agent) shall be outstanding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Borrowing Subsidiary Termination shall be effective to terminate the right of such Foreign Subsidiary Borrower to make further Borrowings under this Agreement. As soon as practicable upon receipt of a Borrowing Subsidiary Agreement, the Administrative Agent shall furnish a copy thereof to each Lender.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2.25. </w:t>
      </w:r>
      <w:r>
        <w:rPr>
          <w:rFonts w:ascii="Times New Roman;serif" w:hAnsi="Times New Roman;serif"/>
          <w:b w:val="false"/>
          <w:color w:val="000000"/>
          <w:sz w:val="22"/>
          <w:u w:val="single"/>
        </w:rPr>
        <w:t>Banking Services Obligations and Swap Agreements</w:t>
      </w:r>
      <w:r>
        <w:rPr>
          <w:rFonts w:ascii="Times New Roman;serif" w:hAnsi="Times New Roman;serif"/>
          <w:b w:val="false"/>
          <w:color w:val="000000"/>
          <w:sz w:val="22"/>
        </w:rPr>
        <w:t>. Each Lender (other than JPMCB) or Affiliate thereof providing Banking Services for</w:t>
      </w:r>
      <w:r>
        <w:rPr>
          <w:color w:val="0000FF"/>
          <w:u w:val="single"/>
        </w:rPr>
        <w:t xml:space="preserve"> </w:t>
      </w:r>
      <w:r>
        <w:rPr>
          <w:rFonts w:ascii="Times New Roman;serif" w:hAnsi="Times New Roman;serif"/>
          <w:b/>
          <w:color w:val="0000FF"/>
          <w:sz w:val="22"/>
          <w:u w:val="single"/>
        </w:rPr>
        <w:t>any Loan Party</w:t>
      </w:r>
      <w:r>
        <w:rPr>
          <w:rFonts w:ascii="Times New Roman;serif" w:hAnsi="Times New Roman;serif"/>
          <w:b w:val="false"/>
          <w:color w:val="000000"/>
          <w:sz w:val="22"/>
        </w:rPr>
        <w:t>, or having Swap Agreements with</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any </w:t>
      </w:r>
      <w:r>
        <w:rPr>
          <w:rFonts w:ascii="Times New Roman;serif" w:hAnsi="Times New Roman;serif"/>
          <w:b/>
          <w:color w:val="0000FF"/>
          <w:sz w:val="22"/>
          <w:u w:val="single"/>
        </w:rPr>
        <w:t xml:space="preserve">Loan Party or any Subsidiary of a </w:t>
      </w:r>
      <w:r>
        <w:rPr>
          <w:rFonts w:ascii="Times New Roman;serif" w:hAnsi="Times New Roman;serif"/>
          <w:b w:val="false"/>
          <w:color w:val="000000"/>
          <w:sz w:val="22"/>
        </w:rPr>
        <w:t xml:space="preserve">Loan Party shall deliver to the Administrative Agent, promptly after entering into such Banking Services or Swap Agreements, written notice setting forth the aggregate amount of all Banking Services Obligations </w:t>
      </w:r>
      <w:r>
        <w:rPr>
          <w:rFonts w:ascii="Times New Roman;serif" w:hAnsi="Times New Roman;serif"/>
          <w:b/>
          <w:color w:val="0000FF"/>
          <w:sz w:val="22"/>
          <w:u w:val="single"/>
        </w:rPr>
        <w:t xml:space="preserve">of such Loan Party </w:t>
      </w:r>
      <w:r>
        <w:rPr>
          <w:rFonts w:ascii="Times New Roman;serif" w:hAnsi="Times New Roman;serif"/>
          <w:b w:val="false"/>
          <w:color w:val="000000"/>
          <w:sz w:val="22"/>
        </w:rPr>
        <w:t xml:space="preserve">and the aggregate mark-to-market obligations (and notional amounts) at such time in respect of all Swap Agreement Obligations of such Loan Party </w:t>
      </w:r>
      <w:r>
        <w:rPr>
          <w:rFonts w:ascii="Times New Roman;serif" w:hAnsi="Times New Roman;serif"/>
          <w:b/>
          <w:color w:val="0000FF"/>
          <w:sz w:val="22"/>
          <w:u w:val="single"/>
        </w:rPr>
        <w:t xml:space="preserve">or Subsidiary thereof </w:t>
      </w:r>
      <w:r>
        <w:rPr>
          <w:rFonts w:ascii="Times New Roman;serif" w:hAnsi="Times New Roman;serif"/>
          <w:b w:val="false"/>
          <w:color w:val="000000"/>
          <w:sz w:val="22"/>
        </w:rPr>
        <w:t>to such Lender or Affiliate (whether matured or unmatured, absolute or contingent).  In addition, each such Lender or Affiliate thereof shall deliver to the Administrative Agent, from time to time upon the Administrative Agent’s request therefor, a summary of the amounts due or to become due in respect of such Banking Services Obligations and the aggregate mark-to-market obligations due at such time in respect of Swap Agreement Obligations.  The most recent information provided to the Administrative Agent (or, with respect to Banking Services Obligations and/or Swap Agreement Obligation provided by JPMCB or an Affiliate thereof, the most recent information available to the Administrative Agent) shall be used in determining the amounts to be applied in respect of Banking Services Obligations and/or Swap Agreement Obligations pursuant to Section 2.19(b) and which tier of the waterfall, contained in Section 2.19(b), Banking Services Obligations and/or Swap Agreement Obligations will be placed.</w:t>
      </w:r>
      <w:r>
        <w:rPr>
          <w:color w:val="0000FF"/>
          <w:u w:val="single"/>
        </w:rPr>
        <w:t xml:space="preserve"> </w:t>
      </w:r>
      <w:r>
        <w:rPr>
          <w:rFonts w:ascii="Times New Roman;serif" w:hAnsi="Times New Roman;serif"/>
          <w:b/>
          <w:color w:val="0000FF"/>
          <w:sz w:val="22"/>
          <w:u w:val="single"/>
        </w:rPr>
        <w:t>For the avoidance of doubt, so long as JPMCB or its Affiliate is the Administrative Agent, neither JPMCB nor any of its Affiliates providing Banking Services for any Loan Party, or having Swap Agreements with, any Loan Party or any Subsidiary of a Loan Party shall be required to provide any notice described in this Section 2.25 in respect of such Banking Services or Swap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805180"/>
                <wp:effectExtent l="0" t="0" r="0" b="0"/>
                <wp:wrapNone/>
                <wp:docPr id="144" name="Frame14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240"/>
        <w:jc w:val="center"/>
        <w:rPr/>
      </w:pPr>
      <w:r>
        <w:rPr>
          <w:rFonts w:ascii="Times New Roman;serif" w:hAnsi="Times New Roman;serif"/>
          <w:b w:val="false"/>
          <w:color w:val="000000"/>
          <w:sz w:val="22"/>
        </w:rPr>
        <w:t>ARTICLE III</w:t>
      </w:r>
      <w:r>
        <w:rPr>
          <w:rFonts w:ascii="Times New Roman;serif" w:hAnsi="Times New Roman;serif"/>
          <w:b w:val="false"/>
          <w:color w:val="000000"/>
          <w:sz w:val="22"/>
        </w:rPr>
        <w:br/>
        <w:br/>
      </w:r>
      <w:r>
        <w:rPr>
          <w:rFonts w:ascii="Times New Roman;serif" w:hAnsi="Times New Roman;serif"/>
          <w:b w:val="false"/>
          <w:color w:val="000000"/>
          <w:sz w:val="22"/>
          <w:u w:val="single"/>
        </w:rPr>
        <w:t>Representations and Warranties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Each Loan Party represents and warrants to the Lenders that: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3.01. </w:t>
      </w:r>
      <w:r>
        <w:rPr>
          <w:rFonts w:ascii="Times New Roman;serif" w:hAnsi="Times New Roman;serif"/>
          <w:b w:val="false"/>
          <w:color w:val="000000"/>
          <w:sz w:val="22"/>
          <w:u w:val="single"/>
        </w:rPr>
        <w:t>Organization; Powers</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Each of the Loan Parties and each of its Subsidiaries (i) is duly organized, validly existing and in good standing (to the extent such concept exists and is applicable) under the laws of the jurisdiction of its organization, (ii) has all requisite power and authority to carry on its business as now conducted, except where the failure to do so, individually or in the aggregate, could not reasonably be expected to result in a Material Adverse Effect, and (iii) is qualified to do business in, and is in good standing in, every jurisdiction where such qualification is required, except where the failure to do so, individually or in the aggregate, could not reasonably be expected to result in a Material Adverse Effect.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w:t>
      </w:r>
      <w:r>
        <w:rPr>
          <w:rFonts w:ascii="Times New Roman;serif" w:hAnsi="Times New Roman;serif"/>
          <w:b w:val="false"/>
          <w:color w:val="000000"/>
          <w:sz w:val="22"/>
        </w:rPr>
        <w:t>Each Foreign Subsidiary Borrower that is incorporated in a jurisdiction in the European Union represents and warrants to the Lenders that its centre of main interest (as that term is used in Article 3(1) of the Insolvency Regulation) is in its jurisdiction of incorporation and it has no Establishment in any other jurisdiction.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3.02. </w:t>
      </w:r>
      <w:r>
        <w:rPr>
          <w:rFonts w:ascii="Times New Roman;serif" w:hAnsi="Times New Roman;serif"/>
          <w:b w:val="false"/>
          <w:color w:val="000000"/>
          <w:sz w:val="22"/>
          <w:u w:val="single"/>
        </w:rPr>
        <w:t>Authorization; Enforceability</w:t>
      </w:r>
      <w:r>
        <w:rPr>
          <w:rFonts w:ascii="Times New Roman;serif" w:hAnsi="Times New Roman;serif"/>
          <w:b w:val="false"/>
          <w:color w:val="000000"/>
          <w:sz w:val="22"/>
        </w:rPr>
        <w:t>.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3.03. </w:t>
      </w:r>
      <w:r>
        <w:rPr>
          <w:rFonts w:ascii="Times New Roman;serif" w:hAnsi="Times New Roman;serif"/>
          <w:b w:val="false"/>
          <w:color w:val="000000"/>
          <w:sz w:val="22"/>
          <w:u w:val="single"/>
        </w:rPr>
        <w:t>Governmental Approvals; No Conflicts</w:t>
      </w:r>
      <w:r>
        <w:rPr>
          <w:rFonts w:ascii="Times New Roman;serif" w:hAnsi="Times New Roman;serif"/>
          <w:b w:val="false"/>
          <w:color w:val="000000"/>
          <w:sz w:val="22"/>
        </w:rPr>
        <w:t>.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of its Subsidiaries, except as could not be expected, individually or in the aggregate, to result in a Material Adverse Effect, (c) will not violate or result in a default under any indenture, agreement or other instrument binding upon any Loan Party or any of its Subsidiaries or its assets, or give rise to a right thereunder to require any payment to be made by any Loan Party or any of its Subsidiaries, except where such violation or default, individually or in the aggregate, could not reasonably be expected to result in a Material Adverse Effect, and (d) will not result in the creation or imposition of any Lien on any asset of any Loan Party or any of its Subsidiaries, except Liens created pursuant to the Loan Documents and Liens permitted under Section 6.02.</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3.04. </w:t>
      </w:r>
      <w:r>
        <w:rPr>
          <w:rFonts w:ascii="Times New Roman;serif" w:hAnsi="Times New Roman;serif"/>
          <w:b w:val="false"/>
          <w:color w:val="000000"/>
          <w:sz w:val="22"/>
          <w:u w:val="single"/>
        </w:rPr>
        <w:t>Financial Condition; No Material Adverse Change</w:t>
      </w:r>
      <w:r>
        <w:rPr>
          <w:rFonts w:ascii="Times New Roman;serif" w:hAnsi="Times New Roman;serif"/>
          <w:b w:val="false"/>
          <w:color w:val="000000"/>
          <w:sz w:val="22"/>
        </w:rPr>
        <w:t>. (a) The Company has heretofore furnished to the Lenders (i) its annual report or Form 10-K, which contains the Company’s consolidated balance sheet and statements of income, stockholders equity and cash flows as of and for the fiscal year ended December 31, 2016, reported on by Ernst &amp; Young LLP, independent public accountants, and (ii) its quarterly report or Form 10-Q, which contains the Company’s consolidated balance sheet and statements of income, stockholders equity and cash flows as of and for the fiscal quarter ended September 30, 2017,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year end audit adjustments and the absence of footnotes in the case of the statements referred to in clause (ii) above.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No event, change or condition has occurred that has had, or could reasonably be expected to have, a Material Adverse Effect, since December 31, </w:t>
      </w:r>
      <w:r>
        <w:rPr>
          <w:rFonts w:ascii="Times New Roman;serif" w:hAnsi="Times New Roman;serif"/>
          <w:b/>
          <w:strike/>
          <w:color w:val="FF0000"/>
          <w:sz w:val="22"/>
        </w:rPr>
        <w:t>2021</w:t>
      </w:r>
      <w:r>
        <w:rPr>
          <w:rFonts w:ascii="Times New Roman;serif" w:hAnsi="Times New Roman;serif"/>
          <w:b/>
          <w:color w:val="0000FF"/>
          <w:sz w:val="22"/>
          <w:u w:val="single"/>
        </w:rPr>
        <w:t>2025</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3.05. </w:t>
      </w:r>
      <w:r>
        <w:rPr>
          <w:rFonts w:ascii="Times New Roman;serif" w:hAnsi="Times New Roman;serif"/>
          <w:b w:val="false"/>
          <w:color w:val="000000"/>
          <w:sz w:val="22"/>
          <w:u w:val="single"/>
        </w:rPr>
        <w:t>Properties</w:t>
      </w:r>
      <w:r>
        <w:rPr>
          <w:rFonts w:ascii="Times New Roman;serif" w:hAnsi="Times New Roman;serif"/>
          <w:b/>
          <w:color w:val="0000FF"/>
          <w:sz w:val="22"/>
          <w:u w:val="single"/>
        </w:rPr>
        <w:t xml:space="preserve">; </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strike/>
          <w:color w:val="FF0000"/>
          <w:sz w:val="22"/>
        </w:rPr>
      </w:pPr>
      <w:r>
        <w:rPr>
          <w:rFonts w:ascii="Times New Roman;serif" w:hAnsi="Times New Roman;serif"/>
          <w:b/>
          <w:strike/>
          <w:color w:val="FF0000"/>
          <w:sz w:val="22"/>
        </w:rPr>
        <w:t>(b) Each Loan Party and its Subsidiaries owns, or is licensed to use, all trademarks, tradenames, copyrights, patents and other intellectual property necessary to its business as currently conducted, and the use thereof by the Loan Parties and its Subsidiaries does not infringe in any material respect upon the rights of any other Person.</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805180"/>
                <wp:effectExtent l="0" t="0" r="0" b="0"/>
                <wp:wrapNone/>
                <wp:docPr id="145" name="Frame14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(b)</w:t>
      </w:r>
      <w:r>
        <w:rPr>
          <w:color w:val="0000FF"/>
          <w:u w:val="single"/>
        </w:rPr>
        <w:t xml:space="preserve"> </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3.06. </w:t>
      </w:r>
      <w:r>
        <w:rPr>
          <w:rFonts w:ascii="Times New Roman;serif" w:hAnsi="Times New Roman;serif"/>
          <w:b w:val="false"/>
          <w:color w:val="000000"/>
          <w:sz w:val="22"/>
          <w:u w:val="single"/>
        </w:rPr>
        <w:t>Litigation and Environmental Matters</w:t>
      </w:r>
      <w:r>
        <w:rPr>
          <w:rFonts w:ascii="Times New Roman;serif" w:hAnsi="Times New Roman;serif"/>
          <w:b w:val="false"/>
          <w:color w:val="000000"/>
          <w:sz w:val="22"/>
        </w:rPr>
        <w:t xml:space="preserve">. (a) Except as set forth in </w:t>
      </w:r>
      <w:r>
        <w:rPr>
          <w:rFonts w:ascii="Times New Roman;serif" w:hAnsi="Times New Roman;serif"/>
          <w:b w:val="false"/>
          <w:color w:val="000000"/>
          <w:sz w:val="22"/>
          <w:u w:val="single"/>
        </w:rPr>
        <w:t>Schedule 3.06</w:t>
      </w:r>
      <w:r>
        <w:rPr>
          <w:rFonts w:ascii="Times New Roman;serif" w:hAnsi="Times New Roman;serif"/>
          <w:b w:val="false"/>
          <w:color w:val="000000"/>
          <w:sz w:val="22"/>
        </w:rPr>
        <w:t>, there are no actions, suits, proceedings or investigations by or before any arbitrator or Governmental Authority pending against or, to the knowledge of any Loan Party, threatened against or affecting the Loan Parties or any of their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Except for the Disclosed Matters (i) no Loan Party nor any of its Subsidiaries has received notice of any claim with respect to any Environmental Liability or knows of any basis for any Environmental Liability and (ii) except with respect to any other matters that, individually or in the aggregate, could not reasonably be expected to result in a Material Adverse Effect, no Loan Party nor any of its Subsidiaries (1) has failed to comply with any Environmental Law or to obtain, maintain or comply with any permit, license or other approval required under any Environmental Law or (2) has become subject to any Environmental Liability.</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3.07. </w:t>
      </w:r>
      <w:r>
        <w:rPr>
          <w:rFonts w:ascii="Times New Roman;serif" w:hAnsi="Times New Roman;serif"/>
          <w:b w:val="false"/>
          <w:color w:val="000000"/>
          <w:sz w:val="22"/>
          <w:u w:val="single"/>
        </w:rPr>
        <w:t>Compliance with Laws and Agreements</w:t>
      </w:r>
      <w:r>
        <w:rPr>
          <w:rFonts w:ascii="Times New Roman;serif" w:hAnsi="Times New Roman;serif"/>
          <w:b w:val="false"/>
          <w:color w:val="000000"/>
          <w:sz w:val="22"/>
        </w:rPr>
        <w:t>. 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3.08. </w:t>
      </w:r>
      <w:r>
        <w:rPr>
          <w:rFonts w:ascii="Times New Roman;serif" w:hAnsi="Times New Roman;serif"/>
          <w:b w:val="false"/>
          <w:color w:val="000000"/>
          <w:sz w:val="22"/>
          <w:u w:val="single"/>
        </w:rPr>
        <w:t>Investment Company Status</w:t>
      </w:r>
      <w:r>
        <w:rPr>
          <w:rFonts w:ascii="Times New Roman;serif" w:hAnsi="Times New Roman;serif"/>
          <w:b w:val="false"/>
          <w:color w:val="000000"/>
          <w:sz w:val="22"/>
        </w:rPr>
        <w:t>. No Loan Party nor any of its Subsidiaries is an “</w:t>
      </w:r>
      <w:r>
        <w:rPr>
          <w:rFonts w:ascii="Times New Roman;serif" w:hAnsi="Times New Roman;serif"/>
          <w:b w:val="false"/>
          <w:color w:val="000000"/>
          <w:sz w:val="22"/>
          <w:u w:val="single"/>
        </w:rPr>
        <w:t>investment company</w:t>
      </w:r>
      <w:r>
        <w:rPr>
          <w:color w:val="000000"/>
        </w:rPr>
        <w:t xml:space="preserve">” </w:t>
      </w:r>
      <w:r>
        <w:rPr>
          <w:rFonts w:ascii="Times New Roman;serif" w:hAnsi="Times New Roman;serif"/>
          <w:b w:val="false"/>
          <w:color w:val="000000"/>
          <w:sz w:val="22"/>
        </w:rPr>
        <w:t>as defined in, or subject to regulation under, the Investment Company Act of 1940.</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3.09. </w:t>
      </w:r>
      <w:r>
        <w:rPr>
          <w:rFonts w:ascii="Times New Roman;serif" w:hAnsi="Times New Roman;serif"/>
          <w:b w:val="false"/>
          <w:color w:val="000000"/>
          <w:sz w:val="22"/>
          <w:u w:val="single"/>
        </w:rPr>
        <w:t>Taxes</w:t>
      </w:r>
      <w:r>
        <w:rPr>
          <w:rFonts w:ascii="Times New Roman;serif" w:hAnsi="Times New Roman;serif"/>
          <w:b w:val="false"/>
          <w:color w:val="000000"/>
          <w:sz w:val="22"/>
        </w:rPr>
        <w:t>. Each Loan Party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be expected to result in a Material Adverse Effect. No material tax liens have been filed and no material claims are being asserted with respect to any such taxes.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3.10. </w:t>
      </w:r>
      <w:r>
        <w:rPr>
          <w:rFonts w:ascii="Times New Roman;serif" w:hAnsi="Times New Roman;serif"/>
          <w:b w:val="false"/>
          <w:color w:val="000000"/>
          <w:sz w:val="22"/>
          <w:u w:val="single"/>
        </w:rPr>
        <w:t>ERISA; Non-U.S. Pension Plans.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No ERISA Event has occurred or is reasonably expected to occur that, when taken together with all other such ERISA Events for which liability is reasonably expected to occur, could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Each Non-U.S. Pension Plan is in compliance with all requirements of law applicable thereto and the respective requirements of the governing documents for such plan except to the extent such non-compliance could not reasonably be expected to result in a Material Adverse Effect. With respect to each Non-U.S. Pension Plan, none of the Company, its Affiliates or any of their directors, officers, employees or agents has engaged in a transaction, or other act or omission (including entering into this Agreement and any act done or to be done in connection with this Agreement), that has subjected, or could reasonably be expected to subject, the Company or any of its Subsidiaries, directly or indirectly, to any penalty (including any tax or civil penalty), fine, claim or other liability (including any liability under a Contribution Notice or Financial Support Direction, or any liability or amount payable under Section 75 or 75A of the United Kingdom Pensions Act 1995), that could reasonably be expected, individually or in the aggregate, to have a Material Adverse Effect and there are no facts or circumstances which could reasonably be expected to give rise to any such penalty, fine, claim, or other liability. With respect to each Non-U.S. Pension Plan, reserves have been established in the financial statements furnished to Lenders in respect of any unfunded liabilities in accordance with applicable law or, where required, in accordance with ordinary accounting practices in the jurisdiction in which such Non-U.S. Pension Plan is maintained. The aggregate unfunded liabilities, with respect to such Non-U.S. Pension Plans could not reasonably be expected to result in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3.11. </w:t>
      </w:r>
      <w:r>
        <w:rPr>
          <w:rFonts w:ascii="Times New Roman;serif" w:hAnsi="Times New Roman;serif"/>
          <w:b w:val="false"/>
          <w:color w:val="000000"/>
          <w:sz w:val="22"/>
          <w:u w:val="single"/>
        </w:rPr>
        <w:t>Disclosure</w:t>
      </w:r>
      <w:r>
        <w:rPr>
          <w:rFonts w:ascii="Times New Roman;serif" w:hAnsi="Times New Roman;serif"/>
          <w:b w:val="false"/>
          <w:color w:val="000000"/>
          <w:sz w:val="22"/>
        </w:rPr>
        <w:t xml:space="preserve">. (a) The Company has disclosed to the Lenders all agreements, instruments and corporate or other restrictions to which it or any Subsidiary is subject,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805180"/>
                <wp:effectExtent l="0" t="0" r="0" b="0"/>
                <wp:wrapNone/>
                <wp:docPr id="146" name="Frame14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other matters known to it, that, individually or in the aggregate, could reasonably be expected to result in a Material Adverse Effect. None of the reports, financial statements, certificates or other information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with respect to projected financial information, the Company represents only that such information was prepared in good faith based upon assumptions believed to be reasonable at the time delivered and, with respect to the projected financial information delivered most recently prior to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as of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Amendment Effective Date (other than projected financial information for periods that have been completed and for which financial statements have been delivered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805180"/>
                <wp:effectExtent l="0" t="0" r="0" b="0"/>
                <wp:wrapNone/>
                <wp:docPr id="147" name="Frame14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88" w:before="0" w:after="240"/>
        <w:ind w:left="0" w:right="0" w:firstLine="1350"/>
        <w:jc w:val="both"/>
        <w:rPr/>
      </w:pPr>
      <w:r>
        <w:rPr>
          <w:rFonts w:ascii="Times New Roman;serif" w:hAnsi="Times New Roman;serif"/>
          <w:b w:val="false"/>
          <w:color w:val="000000"/>
          <w:sz w:val="22"/>
        </w:rPr>
        <w:t xml:space="preserve">(b)As of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to the best knowledge of any Borrower, the information included in the Beneficial Ownership Certification provided on or prior to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to any Lender in connection with this Agreement is true and correct in all respects.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3.12. </w:t>
      </w:r>
      <w:r>
        <w:rPr>
          <w:rFonts w:ascii="Times New Roman;serif" w:hAnsi="Times New Roman;serif"/>
          <w:b w:val="false"/>
          <w:color w:val="000000"/>
          <w:sz w:val="22"/>
          <w:u w:val="single"/>
        </w:rPr>
        <w:t>Material Agreements</w:t>
      </w:r>
      <w:r>
        <w:rPr>
          <w:rFonts w:ascii="Times New Roman;serif" w:hAnsi="Times New Roman;serif"/>
          <w:b w:val="false"/>
          <w:color w:val="000000"/>
          <w:sz w:val="22"/>
        </w:rPr>
        <w:t>.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3.13. </w:t>
      </w:r>
      <w:r>
        <w:rPr>
          <w:rFonts w:ascii="Times New Roman;serif" w:hAnsi="Times New Roman;serif"/>
          <w:b w:val="false"/>
          <w:color w:val="000000"/>
          <w:sz w:val="22"/>
          <w:u w:val="single"/>
        </w:rPr>
        <w:t>Solvency</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Immediately after the consummation of the Transactions to occur on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and the making of each Loan on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and the application of the proceeds of such Loans, (i) the sum of the liabilities of the Company and its Subsidiaries, taken as a whole, shall not exceed the present fair saleable value of the assets of the Company and its Subsidiaries, taken as a whole; (ii) the capital of the Company and its Subsidiaries, taken as a whole, shall not be unreasonably small in relation to the business of the Company and its Subsidiaries, taken as a whole, on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Amendment Effective Date and (iii)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w:t>
      </w:r>
      <w:r>
        <w:rPr>
          <w:rFonts w:ascii="Times New Roman;serif" w:hAnsi="Times New Roman;serif"/>
          <w:b w:val="false"/>
          <w:color w:val="000000"/>
          <w:sz w:val="22"/>
        </w:rPr>
        <w:t>The Company does not intend to, nor will it permit any of its Subsidiaries to, and the Company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3.14. </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Schedule 3.14</w:t>
      </w:r>
      <w:r>
        <w:rPr>
          <w:color w:val="000000"/>
        </w:rPr>
        <w:t xml:space="preserve"> </w:t>
      </w:r>
      <w:r>
        <w:rPr>
          <w:rFonts w:ascii="Times New Roman;serif" w:hAnsi="Times New Roman;serif"/>
          <w:b w:val="false"/>
          <w:color w:val="000000"/>
          <w:sz w:val="22"/>
        </w:rPr>
        <w:t xml:space="preserve">sets forth a description of all insurance maintained by or on behalf of the Loan Parties and the Subsidiaries as of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As of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all premiums in respect of such insurance have been paid, except those noted on </w:t>
      </w:r>
      <w:r>
        <w:rPr>
          <w:rFonts w:ascii="Times New Roman;serif" w:hAnsi="Times New Roman;serif"/>
          <w:b w:val="false"/>
          <w:color w:val="000000"/>
          <w:sz w:val="22"/>
          <w:u w:val="single"/>
        </w:rPr>
        <w:t>Schedule 3.14</w:t>
      </w:r>
      <w:r>
        <w:rPr>
          <w:color w:val="000000"/>
        </w:rPr>
        <w:t xml:space="preserve"> </w:t>
      </w:r>
      <w:r>
        <w:rPr>
          <w:rFonts w:ascii="Times New Roman;serif" w:hAnsi="Times New Roman;serif"/>
          <w:b w:val="false"/>
          <w:color w:val="000000"/>
          <w:sz w:val="22"/>
        </w:rPr>
        <w:t>as installment payments that are still due. The Borrowers believe that the insurance maintained by or on behalf of the Company and the Subsidiaries is adequate.</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805180"/>
                <wp:effectExtent l="0" t="0" r="0" b="0"/>
                <wp:wrapNone/>
                <wp:docPr id="148" name="Frame14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3.15. </w:t>
      </w:r>
      <w:r>
        <w:rPr>
          <w:rFonts w:ascii="Times New Roman;serif" w:hAnsi="Times New Roman;serif"/>
          <w:b w:val="false"/>
          <w:color w:val="000000"/>
          <w:sz w:val="22"/>
          <w:u w:val="single"/>
        </w:rPr>
        <w:t>Capitalization and Subsidiaries</w:t>
      </w:r>
      <w:r>
        <w:rPr>
          <w:rFonts w:ascii="Times New Roman;serif" w:hAnsi="Times New Roman;serif"/>
          <w:b w:val="false"/>
          <w:color w:val="000000"/>
          <w:sz w:val="22"/>
        </w:rPr>
        <w:t xml:space="preserve">. Except as disclosed to the Administrative Agent in writing from time to time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w:t>
      </w:r>
      <w:r>
        <w:rPr>
          <w:rFonts w:ascii="Times New Roman;serif" w:hAnsi="Times New Roman;serif"/>
          <w:b w:val="false"/>
          <w:color w:val="000000"/>
          <w:sz w:val="22"/>
          <w:u w:val="single"/>
        </w:rPr>
        <w:t>Schedule 3.15</w:t>
      </w:r>
      <w:r>
        <w:rPr>
          <w:color w:val="000000"/>
        </w:rPr>
        <w:t xml:space="preserve"> </w:t>
      </w:r>
      <w:r>
        <w:rPr>
          <w:rFonts w:ascii="Times New Roman;serif" w:hAnsi="Times New Roman;serif"/>
          <w:b w:val="false"/>
          <w:color w:val="000000"/>
          <w:sz w:val="22"/>
        </w:rPr>
        <w:t xml:space="preserve">sets forth (a) a correct and complete list of the name and relationship to the Company of each and all of the Company’s </w:t>
      </w:r>
      <w:r>
        <w:rPr>
          <w:rFonts w:ascii="Times New Roman;serif" w:hAnsi="Times New Roman;serif"/>
          <w:b/>
          <w:color w:val="0000FF"/>
          <w:sz w:val="22"/>
          <w:u w:val="single"/>
        </w:rPr>
        <w:t xml:space="preserve">Subsidiaries, and denotes which Subsidiaries are </w:t>
      </w:r>
      <w:r>
        <w:rPr>
          <w:rFonts w:ascii="Times New Roman;serif" w:hAnsi="Times New Roman;serif"/>
          <w:b w:val="false"/>
          <w:color w:val="000000"/>
          <w:sz w:val="22"/>
        </w:rPr>
        <w:t xml:space="preserve">Material Subsidiaries, (b) a true and complete listing of each class of each of the Company’s authorized Equity Interests, of which all of such issued Equity Interests are validly issued, outstanding, fully paid and non-assessable, and (c) the type of entity of the Company and each of its </w:t>
      </w:r>
      <w:r>
        <w:rPr>
          <w:rFonts w:ascii="Times New Roman;serif" w:hAnsi="Times New Roman;serif"/>
          <w:b/>
          <w:strike/>
          <w:color w:val="FF0000"/>
          <w:sz w:val="22"/>
        </w:rPr>
        <w:t xml:space="preserve">Material </w:t>
      </w:r>
      <w:r>
        <w:rPr>
          <w:rFonts w:ascii="Times New Roman;serif" w:hAnsi="Times New Roman;serif"/>
          <w:b w:val="false"/>
          <w:color w:val="000000"/>
          <w:sz w:val="22"/>
        </w:rPr>
        <w:t>Subsidiaries, in each case, including after giving effect to the Taylor Precision Acquisition. All of the issued and outstanding Equity Interests owned by any Loan Party have been (to the extent such concepts are relevant with respect to such ownership interests) duly authorized and issued and are fully paid and non assessable.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3.16. </w:t>
      </w:r>
      <w:r>
        <w:rPr>
          <w:rFonts w:ascii="Times New Roman;serif" w:hAnsi="Times New Roman;serif"/>
          <w:b w:val="false"/>
          <w:color w:val="000000"/>
          <w:sz w:val="22"/>
          <w:u w:val="single"/>
        </w:rPr>
        <w:t>No Burdensome Restrictions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No Loan Party is subject to any Burdensome Restrictions.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3.17. </w:t>
      </w:r>
      <w:r>
        <w:rPr>
          <w:rFonts w:ascii="Times New Roman;serif" w:hAnsi="Times New Roman;serif"/>
          <w:b w:val="false"/>
          <w:color w:val="000000"/>
          <w:sz w:val="22"/>
          <w:u w:val="single"/>
        </w:rPr>
        <w:t>Federal Reserve Regulations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Neither the Company nor any of its Subsidiaries is engaged principally, or as one of its important activities, in the business of extending credit for the purpose of purchasing or carrying Margin Stock. No part of the proceeds of any Loan have been used or will be used, whether directly or indirectly, for any purpose that entails a violation of any of the regulations of the Board, including Regulations T, U and X.</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3.18. </w:t>
      </w:r>
      <w:r>
        <w:rPr>
          <w:rFonts w:ascii="Times New Roman;serif" w:hAnsi="Times New Roman;serif"/>
          <w:b w:val="false"/>
          <w:color w:val="000000"/>
          <w:sz w:val="22"/>
          <w:u w:val="single"/>
        </w:rPr>
        <w:t>Security Interest in Collateral</w:t>
      </w:r>
      <w:r>
        <w:rPr>
          <w:rFonts w:ascii="Times New Roman;serif" w:hAnsi="Times New Roman;serif"/>
          <w:b w:val="false"/>
          <w:color w:val="000000"/>
          <w:sz w:val="22"/>
        </w:rPr>
        <w:t>. The provisions of this Agreement and the other Loan Documents create legal and valid Liens on the Collateral in favor of the Administrative Agent, for the benefit of the Administrative Agent and the Lenders, and such Liens constitute perfected and continuing Liens on the Collateral, securing the Secured Obligations or Foreign Secured Obligations (as applicable), enforceable against the applicable Loan Party and all third parties, and having priority over all other Liens on the Collateral except in the case of (a) Liens permitted under Section 6.02 (other than clause (n) thereof), to the extent any such Liens would have priority over the Liens in favor of the Administrative Agent pursuant to any applicable law and (b) Liens perfected only by possession (including possession of any certificate of title) to the extent the Administrative Agent has not obtained or does not maintain possession of such Collateral.</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3.19. </w:t>
      </w:r>
      <w:r>
        <w:rPr>
          <w:rFonts w:ascii="Times New Roman;serif" w:hAnsi="Times New Roman;serif"/>
          <w:b w:val="false"/>
          <w:color w:val="000000"/>
          <w:sz w:val="22"/>
          <w:u w:val="single"/>
        </w:rPr>
        <w:t>Employment Matters</w:t>
      </w:r>
      <w:r>
        <w:rPr>
          <w:rFonts w:ascii="Times New Roman;serif" w:hAnsi="Times New Roman;serif"/>
          <w:b w:val="false"/>
          <w:color w:val="000000"/>
          <w:sz w:val="22"/>
        </w:rPr>
        <w:t xml:space="preserve">. As of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Amendment Effective Date, there are no strikes, lockouts or slowdowns against any Loan Party or any Subsidiary pending or, to the knowledge of the Borrowers, threatened which could reasonably be expected, individually or in the aggregate, to have a Material Adverse Effect. Except as could not reasonably be expected, individually or in the aggregate, to result in a Material Adverse Effect, the hours worked by and payments made to employees of the Loan Parties and the Subsidiaries have not been in violation of the Fair Labor Standards Act or any other applicable Federal, state, local or foreign law dealing with such matters. Except as could not reasonably be expected, individually or in the aggregate, to result in a Material Adverse Effect, all payments due from any Loan Party or any Subsidiary, or for which any claim may be made against any Loan Party or any Subsidiary, on account of wages and employee health and welfare insurance and other benefits, have been paid or accrued as a liability on the books of the Loan Party or such Subsidiary.</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3.20. </w:t>
      </w:r>
      <w:r>
        <w:rPr>
          <w:rFonts w:ascii="Times New Roman;serif" w:hAnsi="Times New Roman;serif"/>
          <w:b w:val="false"/>
          <w:color w:val="000000"/>
          <w:sz w:val="22"/>
          <w:u w:val="single"/>
        </w:rPr>
        <w:t>Common Enterprise</w:t>
      </w:r>
      <w:r>
        <w:rPr>
          <w:rFonts w:ascii="Times New Roman;serif" w:hAnsi="Times New Roman;serif"/>
          <w:b w:val="false"/>
          <w:color w:val="000000"/>
          <w:sz w:val="22"/>
        </w:rPr>
        <w:t xml:space="preserve">.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will be of direct and indirect benefit to such Loan Party, and is in its best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805180"/>
                <wp:effectExtent l="0" t="0" r="0" b="0"/>
                <wp:wrapNone/>
                <wp:docPr id="149" name="Frame14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3.21. </w:t>
      </w:r>
      <w:r>
        <w:rPr>
          <w:rFonts w:ascii="Times New Roman;serif" w:hAnsi="Times New Roman;serif"/>
          <w:b w:val="false"/>
          <w:color w:val="000000"/>
          <w:sz w:val="22"/>
          <w:u w:val="single"/>
        </w:rPr>
        <w:t>Anti-Corruption Laws and Sanctions</w:t>
      </w:r>
      <w:r>
        <w:rPr>
          <w:rFonts w:ascii="Times New Roman;serif" w:hAnsi="Times New Roman;serif"/>
          <w:b w:val="false"/>
          <w:color w:val="000000"/>
          <w:sz w:val="22"/>
        </w:rPr>
        <w:t xml:space="preserve">.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and are not knowingly engaged in any activity that would reasonably be expected to result in any Loan Party being designated as a Sanctioned Person. None of (a) any Loan Party, any Subsidiary or, to the knowledge of any such Loan Party or Subsidiary,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The foregoing representations in this Section 3.21 will not apply to any party hereto to which </w:t>
      </w:r>
      <w:r>
        <w:rPr>
          <w:rFonts w:ascii="Times New Roman;serif" w:hAnsi="Times New Roman;serif"/>
          <w:b/>
          <w:color w:val="0000FF"/>
          <w:sz w:val="22"/>
          <w:u w:val="single"/>
        </w:rPr>
        <w:t xml:space="preserve">(i) </w:t>
      </w:r>
      <w:r>
        <w:rPr>
          <w:rFonts w:ascii="Times New Roman;serif" w:hAnsi="Times New Roman;serif"/>
          <w:b w:val="false"/>
          <w:color w:val="000000"/>
          <w:sz w:val="22"/>
        </w:rPr>
        <w:t>Council Regulation (EC) 2271/96 (</w:t>
      </w:r>
      <w:r>
        <w:rPr>
          <w:rFonts w:ascii="Times New Roman;serif" w:hAnsi="Times New Roman;serif"/>
          <w:b/>
          <w:color w:val="0000FF"/>
          <w:sz w:val="22"/>
          <w:u w:val="single"/>
        </w:rPr>
        <w:t>or any law or regulation implementing such Regulation in any member state of the European Union) (</w:t>
      </w:r>
      <w:r>
        <w:rPr>
          <w:rFonts w:ascii="Times New Roman;serif" w:hAnsi="Times New Roman;serif"/>
          <w:b w:val="false"/>
          <w:color w:val="000000"/>
          <w:sz w:val="22"/>
        </w:rPr>
        <w:t>the “</w:t>
      </w:r>
      <w:r>
        <w:rPr>
          <w:rFonts w:ascii="Times New Roman;serif" w:hAnsi="Times New Roman;serif"/>
          <w:b w:val="false"/>
          <w:color w:val="000000"/>
          <w:sz w:val="22"/>
          <w:u w:val="single"/>
        </w:rPr>
        <w:t xml:space="preserve">Blocking </w:t>
      </w:r>
      <w:r>
        <w:rPr>
          <w:rFonts w:ascii="Times New Roman;serif" w:hAnsi="Times New Roman;serif"/>
          <w:b/>
          <w:strike/>
          <w:color w:val="FF0000"/>
          <w:sz w:val="22"/>
          <w:u w:val="single"/>
        </w:rPr>
        <w:t>Regulation</w:t>
      </w:r>
      <w:r>
        <w:rPr>
          <w:rFonts w:ascii="Times New Roman;serif" w:hAnsi="Times New Roman;serif"/>
          <w:b/>
          <w:color w:val="0000FF"/>
          <w:sz w:val="22"/>
          <w:u w:val="single"/>
        </w:rPr>
        <w:t>Law”) or (ii) the UK Protection of Trading Interests Legislation (“UKPITL</w:t>
      </w:r>
      <w:r>
        <w:rPr>
          <w:color w:val="000000"/>
        </w:rPr>
        <w:t>”</w:t>
      </w:r>
      <w:r>
        <w:rPr>
          <w:rFonts w:ascii="Times New Roman;serif" w:hAnsi="Times New Roman;serif"/>
          <w:b w:val="false"/>
          <w:color w:val="000000"/>
          <w:sz w:val="22"/>
        </w:rPr>
        <w:t>) applies, if and to the extent that such representations are or would be unenforceable by or in respect of that party pursuant to, or would otherwise result in a breach and/or violation of</w:t>
      </w:r>
      <w:r>
        <w:rPr>
          <w:rFonts w:ascii="Times New Roman;serif" w:hAnsi="Times New Roman;serif"/>
          <w:b/>
          <w:strike/>
          <w:color w:val="FF0000"/>
          <w:sz w:val="22"/>
        </w:rPr>
        <w:t xml:space="preserve">, (i) </w:t>
      </w:r>
      <w:r>
        <w:rPr>
          <w:rFonts w:ascii="Times New Roman;serif" w:hAnsi="Times New Roman;serif"/>
          <w:b w:val="false"/>
          <w:color w:val="000000"/>
          <w:sz w:val="22"/>
        </w:rPr>
        <w:t xml:space="preserve">any provision of the Blocking </w:t>
      </w:r>
      <w:r>
        <w:rPr>
          <w:rFonts w:ascii="Times New Roman;serif" w:hAnsi="Times New Roman;serif"/>
          <w:b/>
          <w:strike/>
          <w:color w:val="FF0000"/>
          <w:sz w:val="22"/>
        </w:rPr>
        <w:t>Regulation (or any law or regulation implementing the Blocking Regulation in any member state of the European Union) or (ii) any similar blocking or anti-boycott law in the United Kingdom</w:t>
      </w:r>
      <w:r>
        <w:rPr>
          <w:rFonts w:ascii="Times New Roman;serif" w:hAnsi="Times New Roman;serif"/>
          <w:b/>
          <w:color w:val="0000FF"/>
          <w:sz w:val="22"/>
          <w:u w:val="single"/>
        </w:rPr>
        <w:t>Law or the UKPTIL, as applicable</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3.22. </w:t>
      </w:r>
      <w:r>
        <w:rPr>
          <w:rFonts w:ascii="Times New Roman;serif" w:hAnsi="Times New Roman;serif"/>
          <w:b w:val="false"/>
          <w:color w:val="000000"/>
          <w:sz w:val="22"/>
          <w:u w:val="single"/>
        </w:rPr>
        <w:t>Affected Financial Institutions</w:t>
      </w:r>
      <w:r>
        <w:rPr>
          <w:rFonts w:ascii="Times New Roman;serif" w:hAnsi="Times New Roman;serif"/>
          <w:b w:val="false"/>
          <w:color w:val="000000"/>
          <w:sz w:val="22"/>
        </w:rPr>
        <w:t xml:space="preserve">. No Loan Party is an Affected Financial Institution.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3.23. </w:t>
      </w:r>
      <w:r>
        <w:rPr>
          <w:rFonts w:ascii="Times New Roman;serif" w:hAnsi="Times New Roman;serif"/>
          <w:b w:val="false"/>
          <w:color w:val="000000"/>
          <w:sz w:val="22"/>
          <w:u w:val="single"/>
        </w:rPr>
        <w:t>Plan Assets; Prohibited Transactions</w:t>
      </w:r>
      <w:r>
        <w:rPr>
          <w:rFonts w:ascii="Times New Roman;serif" w:hAnsi="Times New Roman;serif"/>
          <w:b w:val="false"/>
          <w:color w:val="000000"/>
          <w:sz w:val="22"/>
          <w:shd w:fill="FFFFFF" w:val="clear"/>
        </w:rPr>
        <w:t>. None of the Borrowers or any of their respective Subsidiaries is an entity the assets of which are deemed to  be “plan assets” (within  the  meaning  of  29  CFR  §  2510.3-101,  as  modified  by Section  3(42)  of  ERISA),  and, assuming none of the Lenders is using any such “plan assets” to make any Loan hereunder, neither the execution of this Agreement nor the making of any Loan</w:t>
      </w:r>
      <w:r>
        <w:rPr>
          <w:color w:val="000000"/>
        </w:rPr>
        <w:t xml:space="preserve"> </w:t>
      </w:r>
      <w:r>
        <w:rPr>
          <w:rFonts w:ascii="Times New Roman;serif" w:hAnsi="Times New Roman;serif"/>
          <w:b w:val="false"/>
          <w:color w:val="000000"/>
          <w:sz w:val="22"/>
          <w:shd w:fill="FFFFFF" w:val="clear"/>
        </w:rPr>
        <w:t>or issuance of any Letter of Credit hereunder gives rise to a non-exempt prohibited transaction under Section 406 of ERISA or Section 4975 of the Code.</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3.24. </w:t>
      </w:r>
      <w:r>
        <w:rPr>
          <w:rFonts w:ascii="Times New Roman;serif" w:hAnsi="Times New Roman;serif"/>
          <w:b w:val="false"/>
          <w:color w:val="000000"/>
          <w:sz w:val="22"/>
          <w:u w:val="single"/>
        </w:rPr>
        <w:t>Fiscal Unity for Dutch Tax Purposes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shd w:fill="FFFFFF" w:val="clear"/>
        </w:rPr>
        <w:t>.</w:t>
      </w:r>
      <w:r>
        <w:rPr>
          <w:color w:val="000000"/>
          <w:shd w:fill="FFFFFF" w:val="clear"/>
        </w:rPr>
        <w:t xml:space="preserve"> </w:t>
      </w:r>
      <w:r>
        <w:rPr>
          <w:rFonts w:ascii="Times New Roman;serif" w:hAnsi="Times New Roman;serif"/>
          <w:b w:val="false"/>
          <w:color w:val="000000"/>
          <w:sz w:val="22"/>
          <w:shd w:fill="FFFFFF" w:val="clear"/>
        </w:rPr>
        <w:t>Any fiscal unity (</w:t>
      </w:r>
      <w:r>
        <w:rPr>
          <w:rFonts w:ascii="Times New Roman;serif" w:hAnsi="Times New Roman;serif"/>
          <w:b w:val="false"/>
          <w:i/>
          <w:color w:val="000000"/>
          <w:sz w:val="22"/>
          <w:shd w:fill="FFFFFF" w:val="clear"/>
        </w:rPr>
        <w:t>fiscale eenheid</w:t>
      </w:r>
      <w:r>
        <w:rPr>
          <w:rFonts w:ascii="Times New Roman;serif" w:hAnsi="Times New Roman;serif"/>
          <w:b w:val="false"/>
          <w:color w:val="000000"/>
          <w:sz w:val="22"/>
          <w:shd w:fill="FFFFFF" w:val="clear"/>
        </w:rPr>
        <w:t>) for Dutch tax purposes in which a Loan Party is included, consists of Loan Parties only, unless with the prior written consent of the Administrative Agent (acting on the instructions of the Required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3.25. </w:t>
      </w:r>
      <w:r>
        <w:rPr>
          <w:rFonts w:ascii="Times New Roman;serif" w:hAnsi="Times New Roman;serif"/>
          <w:b w:val="false"/>
          <w:color w:val="000000"/>
          <w:sz w:val="22"/>
          <w:u w:val="single"/>
        </w:rPr>
        <w:t>Residency for Dutch Tax Purposes</w:t>
      </w:r>
    </w:p>
    <w:p>
      <w:pPr>
        <w:pStyle w:val="TextBody"/>
        <w:bidi w:val="0"/>
        <w:spacing w:lineRule="auto" w:line="288" w:before="0" w:after="24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Each Dutch Loan Party is resident for Tax purposes in the Netherlands only, and does not have a permanent establishment or other taxable presence outside the Netherlands, unless with the prior written consent of the Administrative Agent (acting on the instructions of the Required Lenders).</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805180"/>
                <wp:effectExtent l="0" t="0" r="0" b="0"/>
                <wp:wrapNone/>
                <wp:docPr id="150" name="Frame14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40" w:before="0" w:after="0"/>
        <w:ind w:left="0" w:right="0" w:firstLine="1440"/>
        <w:jc w:val="both"/>
        <w:rPr/>
      </w:pPr>
      <w:r>
        <w:rPr>
          <w:rFonts w:ascii="Times New Roman;serif" w:hAnsi="Times New Roman;serif"/>
          <w:b/>
          <w:color w:val="0000FF"/>
          <w:sz w:val="22"/>
          <w:u w:val="single"/>
        </w:rPr>
        <w:t>SECTION 3.26. Outbound Investment Rules</w:t>
      </w:r>
      <w:r>
        <w:rPr>
          <w:rFonts w:ascii="Times New Roman;serif" w:hAnsi="Times New Roman;serif"/>
          <w:b/>
          <w:color w:val="0000FF"/>
          <w:sz w:val="22"/>
          <w:u w:val="single"/>
          <w:shd w:fill="FFFFFF" w:val="clear"/>
        </w:rPr>
        <w:t>. Neither any Borrower nor any of its Subsidiaries is a “covered foreign person” as that term is used in the Outbound Investment Rules. Neither any Borrower nor any of its Subsidiaries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a Borrower were a U.S. Person or (c)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40" w:before="0" w:after="0"/>
        <w:ind w:left="0" w:right="0" w:firstLine="1440"/>
        <w:jc w:val="both"/>
        <w:rPr/>
      </w:pPr>
      <w:r>
        <w:rPr>
          <w:rFonts w:ascii="Times New Roman;serif" w:hAnsi="Times New Roman;serif"/>
          <w:b/>
          <w:color w:val="0000FF"/>
          <w:sz w:val="22"/>
          <w:u w:val="single"/>
        </w:rPr>
        <w:t>SECTION 3.27. Borrowing Base Certificate</w:t>
      </w:r>
      <w:r>
        <w:rPr>
          <w:rFonts w:ascii="Times New Roman;serif" w:hAnsi="Times New Roman;serif"/>
          <w:b/>
          <w:color w:val="0000FF"/>
          <w:sz w:val="22"/>
          <w:u w:val="single"/>
          <w:shd w:fill="FFFFFF" w:val="clear"/>
        </w:rPr>
        <w:t>. The information set forth in each Borrowing Base Certificate is true and correct in all material respects, as of the date thereof and has been prepared in all material respects in accordance with the requirements of this Agreement. The Accounts that are identified by the Company as Eligible Accounts or Eligible Investment-Grade Accounts, the Inventory identified by the Borrower Representative as Eligible Inventory in each Borrowing Base Certificate submitted to the Administrative Agent, as of the date thereof, comply in all material respects with the criteria (other than any Administrative Agent-discretionary criteria) set forth in the definition of “Eligible Accounts” or “Eligible Inventory”, respectively. The Administrative Agent may rely, in determining which Accounts are Eligible Accounts, on all statements and representations made by the Loan Parties with respect to any Account or Accounts, in determining which Inventory is Eligible Inventory, on all statements and representations made by the Loan Parties with respect to any Inventory. With respect to each Eligible Account, unless otherwise disclosed to Administrative Agent in writing, including in the Borrowing Base Certificate, as of the date of the applicable Borrowing Base Certificate:</w:t>
      </w:r>
    </w:p>
    <w:p>
      <w:pPr>
        <w:pStyle w:val="TextBody"/>
        <w:bidi w:val="0"/>
        <w:spacing w:lineRule="auto" w:line="288"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 xml:space="preserve">(a) it is genuine and in all respects what it purports to be, and it is not evidenced by a judgment; </w:t>
      </w:r>
    </w:p>
    <w:p>
      <w:pPr>
        <w:pStyle w:val="TextBody"/>
        <w:bidi w:val="0"/>
        <w:spacing w:lineRule="auto" w:line="288" w:before="0" w:after="240"/>
        <w:ind w:left="0" w:right="0" w:firstLine="720"/>
        <w:jc w:val="both"/>
        <w:rPr/>
      </w:pPr>
      <w:r>
        <w:rPr>
          <w:rFonts w:ascii="Times New Roman;serif" w:hAnsi="Times New Roman;serif"/>
          <w:b/>
          <w:color w:val="0000FF"/>
          <w:sz w:val="22"/>
          <w:u w:val="single"/>
        </w:rPr>
        <w:t xml:space="preserve">(b) it arises out of a completed, </w:t>
      </w:r>
      <w:r>
        <w:rPr>
          <w:rFonts w:ascii="Times New Roman;serif" w:hAnsi="Times New Roman;serif"/>
          <w:b/>
          <w:i/>
          <w:color w:val="0000FF"/>
          <w:sz w:val="22"/>
          <w:u w:val="single"/>
        </w:rPr>
        <w:t xml:space="preserve">bona fide </w:t>
      </w:r>
      <w:r>
        <w:rPr>
          <w:rFonts w:ascii="Times New Roman;serif" w:hAnsi="Times New Roman;serif"/>
          <w:b/>
          <w:color w:val="0000FF"/>
          <w:sz w:val="22"/>
          <w:u w:val="single"/>
        </w:rPr>
        <w:t xml:space="preserve">sale and delivery of goods or rendition of services by a Loan Party, in the ordinary course of its business and in accordance with the terms and conditions of all purchase orders, contracts or other documents relating thereto and forming a part of the contract between a Loan Party and the Account Debtor; </w:t>
      </w:r>
    </w:p>
    <w:p>
      <w:pPr>
        <w:pStyle w:val="TextBody"/>
        <w:bidi w:val="0"/>
        <w:spacing w:lineRule="auto" w:line="288"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(c) it is for a liquidated amount maturing as stated in the invoice covering such sale or rendition of services; and</w:t>
      </w:r>
    </w:p>
    <w:p>
      <w:pPr>
        <w:pStyle w:val="TextBody"/>
        <w:bidi w:val="0"/>
        <w:spacing w:lineRule="auto" w:line="288"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(d) to the knowledge of any Responsible Officer of a Loan Party, the Account Debtor thereunder is not the subject of any bankruptcy or other insolvency proceeding.</w:t>
      </w:r>
    </w:p>
    <w:p>
      <w:pPr>
        <w:pStyle w:val="TextBody"/>
        <w:bidi w:val="0"/>
        <w:spacing w:lineRule="auto" w:line="288" w:before="0" w:after="240"/>
        <w:ind w:left="0" w:right="0" w:firstLine="720"/>
        <w:jc w:val="both"/>
        <w:rPr>
          <w:rFonts w:ascii="Times New Roman;serif" w:hAnsi="Times New Roman;serif"/>
          <w:b/>
          <w:color w:val="0000FF"/>
          <w:sz w:val="22"/>
          <w:u w:val="single"/>
          <w:shd w:fill="FFFFFF" w:val="clear"/>
        </w:rPr>
      </w:pPr>
      <w:r>
        <w:rPr>
          <w:rFonts w:ascii="Times New Roman;serif" w:hAnsi="Times New Roman;serif"/>
          <w:b/>
          <w:color w:val="0000FF"/>
          <w:sz w:val="22"/>
          <w:u w:val="single"/>
          <w:shd w:fill="FFFFFF" w:val="clear"/>
        </w:rPr>
        <w:t>As of the date of the applicable Borrowing Base Certificate, with respect to each item of Eligible Inventory, unless otherwise disclosed to Administrative Agent in writing, including in the Borrowing Base Certificate, such item conforms to the definition of such item set forth herein, and to all representations and warranties with respect to such items set forth herein and in the applicable Collateral Documents.</w:t>
      </w:r>
    </w:p>
    <w:p>
      <w:pPr>
        <w:pStyle w:val="TextBody"/>
        <w:bidi w:val="0"/>
        <w:spacing w:lineRule="auto" w:line="240" w:before="0" w:after="240"/>
        <w:jc w:val="center"/>
        <w:rPr/>
      </w:pPr>
      <w:r>
        <w:rPr>
          <w:rFonts w:ascii="Times New Roman;serif" w:hAnsi="Times New Roman;serif"/>
          <w:b w:val="false"/>
          <w:color w:val="000000"/>
          <w:sz w:val="22"/>
        </w:rPr>
        <w:t>ARTICLE IV</w:t>
      </w:r>
      <w:r>
        <w:rPr>
          <w:rFonts w:ascii="Times New Roman;serif" w:hAnsi="Times New Roman;serif"/>
          <w:b w:val="false"/>
          <w:color w:val="000000"/>
          <w:sz w:val="22"/>
          <w:u w:val="single"/>
        </w:rPr>
        <w:br/>
        <w:br/>
        <w:t>Conditions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4.01. </w:t>
      </w:r>
      <w:r>
        <w:rPr>
          <w:rFonts w:ascii="Times New Roman;serif" w:hAnsi="Times New Roman;serif"/>
          <w:b w:val="false"/>
          <w:color w:val="000000"/>
          <w:sz w:val="22"/>
          <w:u w:val="single"/>
        </w:rPr>
        <w:t>Effective Date</w:t>
      </w:r>
      <w:r>
        <w:rPr>
          <w:rFonts w:ascii="Times New Roman;serif" w:hAnsi="Times New Roman;serif"/>
          <w:b w:val="false"/>
          <w:color w:val="000000"/>
          <w:sz w:val="22"/>
        </w:rPr>
        <w:t>. Subject to the Limited Conditionality Provision, the obligations of the Lenders to make Loans and of the Issuing Bank to issue Letters of Credit hereunder shall not become effective until the date on which each of the following conditions is satisfied (or waived in accordance with Section 9.02):</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u w:val="single"/>
        </w:rPr>
        <w:t>Credit Agreement and Loan Documents</w:t>
      </w:r>
      <w:r>
        <w:rPr>
          <w:rFonts w:ascii="Times New Roman;serif" w:hAnsi="Times New Roman;serif"/>
          <w:b w:val="false"/>
          <w:color w:val="000000"/>
          <w:sz w:val="22"/>
        </w:rPr>
        <w:t xml:space="preserve">. The Administrative Agent (or its counsel) shall have received (i) from each party hereto either (A) a counterpart of this Agreement signed on behalf of such party or (B) written evidence satisfactory to the Administrative Agent (which may include facsimile or PDF transmission of a signed signature page of this Agreement) that such party has signed a counterpart of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805180"/>
                <wp:effectExtent l="0" t="0" r="0" b="0"/>
                <wp:wrapNone/>
                <wp:docPr id="151" name="Frame15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this Agreement and (ii) each of the other documents, instruments, legal opinions and other agreements listed on </w:t>
      </w:r>
      <w:r>
        <w:rPr>
          <w:rFonts w:ascii="Times New Roman;serif" w:hAnsi="Times New Roman;serif"/>
          <w:b w:val="false"/>
          <w:color w:val="000000"/>
          <w:sz w:val="22"/>
          <w:u w:val="single"/>
        </w:rPr>
        <w:t>Exhibit F</w:t>
      </w:r>
      <w:r>
        <w:rPr>
          <w:color w:val="000000"/>
        </w:rPr>
        <w:t xml:space="preserve"> </w:t>
      </w:r>
      <w:r>
        <w:rPr>
          <w:rFonts w:ascii="Times New Roman;serif" w:hAnsi="Times New Roman;serif"/>
          <w:b w:val="false"/>
          <w:color w:val="000000"/>
          <w:sz w:val="22"/>
        </w:rPr>
        <w:t>that are required to be delivered on or prior to the date hereof, all in form and substance reasonably satisfactory to the Administrative Agent and its counsel.</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u w:val="single"/>
        </w:rPr>
        <w:t>Payoff Documentation</w:t>
      </w:r>
      <w:r>
        <w:rPr>
          <w:rFonts w:ascii="Times New Roman;serif" w:hAnsi="Times New Roman;serif"/>
          <w:b w:val="false"/>
          <w:color w:val="000000"/>
          <w:sz w:val="22"/>
        </w:rPr>
        <w:t>. The Administrative Agent (or its counsel) shall have received payoff documentation providing evidence satisfactory to the Administrative Agent that, prior to or substantially concurrently with the Effective Date, each of the Existing Credit Agreement, the Existing Taylor Precision Credit Agreement and the Existing Taylor Precision Note Purchase Agreement shall be terminated and cancelled (along with all of the agreements, documents and instruments delivered in connection therewith), all Indebtedness owing thereunder shall be repaid, all liens established pursuant to the terms thereof shall be terminated, and any letters of credit issued thereunder shall be cash collateralized, supported by a Letter of Credit or reevidenced hereby as an Existing Letter of Credit.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u w:val="single"/>
        </w:rPr>
        <w:t>Term Loan Agreement</w:t>
      </w:r>
      <w:r>
        <w:rPr>
          <w:rFonts w:ascii="Times New Roman;serif" w:hAnsi="Times New Roman;serif"/>
          <w:b w:val="false"/>
          <w:color w:val="000000"/>
          <w:sz w:val="22"/>
        </w:rPr>
        <w:t>. The Administrative Agent shall have received evidence reasonably satisfactory to it that, substantially concurrently with the effectiveness of this Agreement, (i) the Term Loan Agreement shall be in full force and effect and (ii) the Company shall receive at least $275,000,000 in gross cash proceeds from borrowings under the Term Loan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u w:val="single"/>
        </w:rPr>
        <w:t>Taylor Precision Acquisition</w:t>
      </w:r>
      <w:r>
        <w:rPr>
          <w:rFonts w:ascii="Times New Roman;serif" w:hAnsi="Times New Roman;serif"/>
          <w:b w:val="false"/>
          <w:color w:val="000000"/>
          <w:sz w:val="22"/>
        </w:rPr>
        <w:t>. The Administrative Agent shall have received evidence reasonably satisfactory to it that the Taylor Precision Acquisition shall, substantially concurrently with the initial funding of the Loans hereunder, be consummated pursuant to the Taylor Precision Merger Agreement, as in effect on December 22, 2017, and no provision thereof shall have been amended or waived, and no consent or request shall have been given under the Taylor Precision Merger Agreement, in any way that is materially adverse to the Lenders in their capacities as such (it being understood and agreed that (i) amendments, waivers and other changes to the definition of “Material Adverse Effect” (or other term of similar import), and consents and requests given or made pursuant to such definition shall in each case be deemed to be materially adverse to the Lenders, and (ii) any modification, amendment or express waiver or consents by the Company that results in (x) an increase to the purchase price shall be deemed to not be materially adverse to the Lenders so long as such increase is funded solely with a public issuance of common equity of the Company and (y) a decrease to the purchase price shall be deemed to not be materially adverse to the Lenders so long as (A) such reduction is allocated to reduce the Commitments and (B) such reduction (other than pursuant to any purchase price or similar adjustment provision set forth in the Taylor Precision Merger Agreement, as in effect on December 22, 2017) does not decrease the purchase price by more than ten percent (10%) (cumulative for all such reductions).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u w:val="single"/>
        </w:rPr>
        <w:t>Funding Account</w:t>
      </w:r>
      <w:r>
        <w:rPr>
          <w:rFonts w:ascii="Times New Roman;serif" w:hAnsi="Times New Roman;serif"/>
          <w:b w:val="false"/>
          <w:color w:val="000000"/>
          <w:sz w:val="22"/>
        </w:rPr>
        <w:t>. The Administrative Agent shall have received a notice setting forth the deposit account(s) of the Borrowers (the “</w:t>
      </w:r>
      <w:r>
        <w:rPr>
          <w:rFonts w:ascii="Times New Roman;serif" w:hAnsi="Times New Roman;serif"/>
          <w:b w:val="false"/>
          <w:color w:val="000000"/>
          <w:sz w:val="22"/>
          <w:u w:val="single"/>
        </w:rPr>
        <w:t>Funding Account</w:t>
      </w:r>
      <w:r>
        <w:rPr>
          <w:color w:val="000000"/>
        </w:rPr>
        <w:t>”</w:t>
      </w:r>
      <w:r>
        <w:rPr>
          <w:rFonts w:ascii="Times New Roman;serif" w:hAnsi="Times New Roman;serif"/>
          <w:b w:val="false"/>
          <w:color w:val="000000"/>
          <w:sz w:val="22"/>
        </w:rPr>
        <w:t>) to which the Administrative Agent is authorized by the Borrowers to transfer the proceeds of any Borrowings requested or authorized pursuant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805180"/>
                <wp:effectExtent l="0" t="0" r="0" b="0"/>
                <wp:wrapNone/>
                <wp:docPr id="152" name="Frame15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129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u w:val="single"/>
        </w:rPr>
        <w:t>Borrowing Base Certificate</w:t>
      </w:r>
      <w:r>
        <w:rPr>
          <w:rFonts w:ascii="Times New Roman;serif" w:hAnsi="Times New Roman;serif"/>
          <w:b w:val="false"/>
          <w:color w:val="000000"/>
          <w:sz w:val="22"/>
        </w:rPr>
        <w:t>. The Administrative Agent shall have received a Borrowing Base Certificate prepared as of the last day of the most recent month ended at least twenty (20) calendar days prior to the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u w:val="single"/>
        </w:rPr>
        <w:t>Fees and Expenses</w:t>
      </w:r>
      <w:r>
        <w:rPr>
          <w:rFonts w:ascii="Times New Roman;serif" w:hAnsi="Times New Roman;serif"/>
          <w:b w:val="false"/>
          <w:color w:val="000000"/>
          <w:sz w:val="22"/>
        </w:rPr>
        <w:t>. All fees and expenses due and payable to the Administrative Agent, the Lenders and their respective Affiliates and required to be paid on or prior to the Effective Date shall have been paid or shall have been authorized to be deducted from the proceeds of the initial Loans, so long as any such fees or expenses not expressly set forth in the fee letters entered into by the Company in connection with the Transactions have been invoiced not less than two (2) Business Days prior to the Effective Date (except as otherwise reasonably agreed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u w:val="single"/>
        </w:rPr>
        <w:t xml:space="preserve"> </w:t>
      </w:r>
      <w:r>
        <w:rPr>
          <w:rFonts w:ascii="Times New Roman;serif" w:hAnsi="Times New Roman;serif"/>
          <w:b w:val="false"/>
          <w:color w:val="000000"/>
          <w:sz w:val="22"/>
          <w:u w:val="single"/>
        </w:rPr>
        <w:t>Patriot Act, Etc.</w:t>
      </w:r>
      <w:r>
        <w:rPr>
          <w:color w:val="000000"/>
        </w:rPr>
        <w:t xml:space="preserve"> </w:t>
      </w:r>
      <w:r>
        <w:rPr>
          <w:rFonts w:ascii="Times New Roman;serif" w:hAnsi="Times New Roman;serif"/>
          <w:b w:val="false"/>
          <w:color w:val="000000"/>
          <w:sz w:val="22"/>
        </w:rPr>
        <w:t>The Administrative Agent shall have received all documentation and other information about the Company and the other Loan Parties as shall have been reasonably requested in writing by the Administrative Agent at least ten (10) days prior to the Effective Date and required by U.S. regulatory authorities under applicable “know your customer” and anti-money laundering rules and regulations, including the Patriot Act.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Administrative Agent shall notify the Company and the Lenders of the Effective Date, and such notice shall be conclusive and binding.</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4.02. </w:t>
      </w:r>
      <w:r>
        <w:rPr>
          <w:rFonts w:ascii="Times New Roman;serif" w:hAnsi="Times New Roman;serif"/>
          <w:b w:val="false"/>
          <w:color w:val="000000"/>
          <w:sz w:val="22"/>
          <w:u w:val="single"/>
        </w:rPr>
        <w:t>Each Credit Event</w:t>
      </w:r>
      <w:r>
        <w:rPr>
          <w:rFonts w:ascii="Times New Roman;serif" w:hAnsi="Times New Roman;serif"/>
          <w:b w:val="false"/>
          <w:color w:val="000000"/>
          <w:sz w:val="22"/>
        </w:rPr>
        <w:t xml:space="preserve">. Other than with respect to any Credit Events on the Effective Date (which shall only be subject to the conditions set forth in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hereof), the obligation of each Lender to make a Loan on the occasion of any Borrowing, and of the Issuing Bank to issue, amend, or extend any Letter of Credit, is subject to the satisfaction of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The representations and warranties of the Loan Parties set forth in the Loan Documents shall be true and correct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representation or warranty that is qualified by materiality, Material Adverse Effect or similar language shall be true and correct in all respects) on and as of the date of such Borrowing or the date of issuance, amendment, or extension of such Letter of Credit, as applicable, except to the extent that such representations and warranties specifically refer to an earlier date, in which case they shall be true and correct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representation or warranty that is qualified by materiality, Material Adverse Effect or similar language shall be true and correct in all respects) as of such earlier date.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At the time of and immediately after giving effect to such Borrowing or the issuance, amendment, or extension of such Letter of Credit, as applicable, (i) no Default shall have occurred and be continuing and (ii) no Protective Advance shall be outstanding.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After giving effect to such Borrowing or the issuance, amendment, or extension of any Letter of Credit, the Borrowers shall be in compliance with the Revolving Exposure Limitations.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Borrowing and each issuance, amendment, or extension of a Letter of Credit shall be deemed to constitute a representation and warranty by the Borrowers on the date thereof as to the matters specified in paragraphs (a), (b) and (c) of this Section.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4.03. </w:t>
      </w:r>
      <w:r>
        <w:rPr>
          <w:rFonts w:ascii="Times New Roman;serif" w:hAnsi="Times New Roman;serif"/>
          <w:b w:val="false"/>
          <w:color w:val="000000"/>
          <w:sz w:val="22"/>
          <w:u w:val="single"/>
        </w:rPr>
        <w:t>Designation of a Foreign Subsidiary Borrower</w:t>
      </w:r>
      <w:r>
        <w:rPr>
          <w:rFonts w:ascii="Times New Roman;serif" w:hAnsi="Times New Roman;serif"/>
          <w:b w:val="false"/>
          <w:color w:val="000000"/>
          <w:sz w:val="22"/>
        </w:rPr>
        <w:t xml:space="preserve">. The designation of a Foreign Subsidiary Borrower pursuant to </w:t>
      </w:r>
      <w:r>
        <w:rPr>
          <w:rFonts w:ascii="Times New Roman;serif" w:hAnsi="Times New Roman;serif"/>
          <w:b w:val="false"/>
          <w:color w:val="000000"/>
          <w:sz w:val="22"/>
          <w:u w:val="single"/>
        </w:rPr>
        <w:t>Section 2.24</w:t>
      </w:r>
      <w:r>
        <w:rPr>
          <w:color w:val="000000"/>
        </w:rPr>
        <w:t xml:space="preserve"> </w:t>
      </w:r>
      <w:r>
        <w:rPr>
          <w:rFonts w:ascii="Times New Roman;serif" w:hAnsi="Times New Roman;serif"/>
          <w:b w:val="false"/>
          <w:color w:val="000000"/>
          <w:sz w:val="22"/>
        </w:rPr>
        <w:t>after the Effective Date is, except to the extent waived in writing by the Administrative Agent in its reasonable discretion, subject to the condition precedent that the Company or such proposed Foreign Subsidiary Borrower shall have furnished or caused to be furnished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805180"/>
                <wp:effectExtent l="0" t="0" r="0" b="0"/>
                <wp:wrapNone/>
                <wp:docPr id="153" name="Frame15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Copies, certified by the Secretary or Assistant Secretary of such Subsidiary, or with respect to any Subsidiary incorporated under the laws of the Netherlands, a Person authorized to represent such Subsidiary, of its Board of Directors’ resolutions (and resolutions of other bodies, if any are deemed necessary by counsel for the Administrative Agent) approving the Borrowing Subsidiary Agreement, this Agreement and any other Loan Documents to which such Subsidiary is becoming a party and such documents and certificates as the Administrative Agent or its counsel may reasonably request relating to the organization, existence and good standing of such Subsidiary and additionally, with respect to any Dutch Loan Party, (a) its deed of incorporation (</w:t>
      </w:r>
      <w:r>
        <w:rPr>
          <w:rFonts w:ascii="Times New Roman;serif" w:hAnsi="Times New Roman;serif"/>
          <w:b w:val="false"/>
          <w:i/>
          <w:color w:val="000000"/>
          <w:sz w:val="22"/>
        </w:rPr>
        <w:t>oprichtingsakte</w:t>
      </w:r>
      <w:r>
        <w:rPr>
          <w:rFonts w:ascii="Times New Roman;serif" w:hAnsi="Times New Roman;serif"/>
          <w:b w:val="false"/>
          <w:color w:val="000000"/>
          <w:sz w:val="22"/>
        </w:rPr>
        <w:t>), (b) articles of association (</w:t>
      </w:r>
      <w:r>
        <w:rPr>
          <w:rFonts w:ascii="Times New Roman;serif" w:hAnsi="Times New Roman;serif"/>
          <w:b w:val="false"/>
          <w:i/>
          <w:color w:val="000000"/>
          <w:sz w:val="22"/>
        </w:rPr>
        <w:t>statuten</w:t>
      </w:r>
      <w:r>
        <w:rPr>
          <w:rFonts w:ascii="Times New Roman;serif" w:hAnsi="Times New Roman;serif"/>
          <w:b w:val="false"/>
          <w:color w:val="000000"/>
          <w:sz w:val="22"/>
        </w:rPr>
        <w:t>) (c) an up-to-date certified extract of the Dutch Commercial Register (</w:t>
      </w:r>
      <w:r>
        <w:rPr>
          <w:rFonts w:ascii="Times New Roman;serif" w:hAnsi="Times New Roman;serif"/>
          <w:b w:val="false"/>
          <w:i/>
          <w:color w:val="000000"/>
          <w:sz w:val="22"/>
        </w:rPr>
        <w:t>Kamer van Koophandel</w:t>
      </w:r>
      <w:r>
        <w:rPr>
          <w:rFonts w:ascii="Times New Roman;serif" w:hAnsi="Times New Roman;serif"/>
          <w:b w:val="false"/>
          <w:color w:val="000000"/>
          <w:sz w:val="22"/>
        </w:rPr>
        <w:t>), (d) if required by law or in the context of any legal opinion required to be delivered hereunder, a copy of a resolution of the general meeting of the Dutch Loan Party, (e) if applicable, a copy of a resolution signed by the supervisory board of the Dutch Loan Party, and (f) if applicable, an unconditional or otherwise acceptable positive advice from each relevant works' council, including the request for advice;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An incumbency certificate, executed by the Secretary or Assistant Secretary of such Subsidiary or, with respect to any Subsidiary incorporated under the laws of the Netherlands an up-to-date certified extract from the Dutch Commercial Register, which shall identify by name and title and, where applicable, bear the signature of the officers of such Subsidiary authorized to request Borrowings hereunder and sign the Borrowing Subsidiary Agreement, this Agreement and the other Loan Documents to which such Subsidiary is becoming a party, upon which certificate the Administrative Agent and the Lenders shall be entitled to rely until informed of any change in writing by the Company or such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Opinions of counsel to such Subsidiary, in form and substance reasonably satisfactory to the Administrative Agent and its counsel, with respect to the laws of its jurisdiction of organization and such other matters as are reasonably requested by counsel to the Administrative Agent and addressed to the Administrative Agent and the Lenders;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Any promissory notes requested by any Lender, and any other instruments and documents reasonably requested by the Administrative Agent;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A certificate, signed by the chief financial officer of the Company and dated the applicable Foreign Subsidiary Borrower Effective Date, (i) stating that no Default has occurred and is continuing, (ii) stating that the representations and warranties contained in Article III are true and correct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representation or warranty that is qualified by materiality or Material Adverse Effect is true and correct in all respects), except to the extent that such representations and warranties specifically refer to an earlier date, in which case they are true and correct in all material respects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representation or warranty that is qualified by materiality or Material Adverse Effect are true and correct in all respects) as of such earlier date, and (iii) certifying any other factual matters as may be reasonably requested by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A notice from the Company setting forth the Funding Accounts of such Subsidiary to which the Lenders are authorized to transfer the proceeds of any Borrowings requested or authorized pursuant to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Copies of such Foreign Security Agreements (and notices of security relating to such agreements) as the Administrative Agent may request, duly executed by such Subsidiary, and other evidence satisfactory to the Administrative Agent that all filings and other actions have been taken for the Administrative Agent to have a first priority perfected security interest in the Collateral of such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805180"/>
                <wp:effectExtent l="0" t="0" r="0" b="0"/>
                <wp:wrapNone/>
                <wp:docPr id="154" name="Frame15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rPr>
        <w:t>To the extent requested by the Administrative Agent, a true and complete customer list of such Subsidiary as of the applicable Foreign Subsidiary Borrower Effective Date (in each case, in a manner which is in compliance with any applicable data protection laws or restrictions), which list shall state each customer’s name, mailing address and phone number and shall be certified as true by a Financial Officer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A solvency certificate, dated the applicable Foreign Subsidiary Borrower Effective Date, from a Financial Officer of such Subsidiary and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color w:val="000000"/>
        </w:rPr>
        <w:t xml:space="preserve"> </w:t>
      </w:r>
      <w:r>
        <w:rPr>
          <w:rFonts w:ascii="Times New Roman;serif" w:hAnsi="Times New Roman;serif"/>
          <w:b w:val="false"/>
          <w:color w:val="000000"/>
          <w:sz w:val="22"/>
        </w:rPr>
        <w:t>A Borrowing Base Certificate calculating the Foreign Borrowing Base, as of a date reasonably near but on or prior to the Foreign Subsidiary Borrower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rPr>
        <w:t>All government and third party approvals in connection with the transaction contemplated pursuant to this Section 4.03 with respect to such Subsidiary and the Company shall have been obtained and be in full force and effect, and all applicable waiting periods shall have expired without any action being taken or threatened by any competent authority that would restrain, prevent or otherwise impose adverse conditions with respect to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color w:val="000000"/>
        </w:rPr>
        <w:t xml:space="preserve"> </w:t>
      </w:r>
      <w:r>
        <w:rPr>
          <w:rFonts w:ascii="Times New Roman;serif" w:hAnsi="Times New Roman;serif"/>
          <w:b w:val="false"/>
          <w:color w:val="000000"/>
          <w:sz w:val="22"/>
        </w:rPr>
        <w:t>Evidence of insurance coverage with respect to such Subsidiary, in form, scope and substance evidencing compliance with the terms of any applicable Loan Document;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color w:val="000000"/>
        </w:rPr>
        <w:t xml:space="preserve"> </w:t>
      </w:r>
      <w:r>
        <w:rPr>
          <w:rFonts w:ascii="Times New Roman;serif" w:hAnsi="Times New Roman;serif"/>
          <w:b w:val="false"/>
          <w:color w:val="000000"/>
          <w:sz w:val="22"/>
        </w:rPr>
        <w:t>Each of the following, in form and substance satisfactory to, and to the extent requested by, the Administrative Agent: (i) audited consolidated financial statements of such Subsidiary and its Subsidiaries for their two most recently ended fiscal years, (ii) unaudited interim consolidated financial statements of such Subsidiary and its Subsidiaries for each fiscal month ended after the date of the latest applicable financial statements delivered pursuant to clause (i) of this paragraph as to which such financial statements are available, (iii) monthly projections (including forecasts of Availability) of such Subsidiary and its Subsidiaries for each fiscal month through the last fiscal month of the then-current fiscal year and (iv) annual projections of such Subsidiary and its Subsidiaries for the period ending on the Maturity Date;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color w:val="000000"/>
        </w:rPr>
        <w:t xml:space="preserve"> </w:t>
      </w:r>
      <w:r>
        <w:rPr>
          <w:rFonts w:ascii="Times New Roman;serif" w:hAnsi="Times New Roman;serif"/>
          <w:b w:val="false"/>
          <w:color w:val="000000"/>
          <w:sz w:val="22"/>
        </w:rPr>
        <w:t>Such information, supporting documentation and other evidence regarding such Subsidiary and its directors, authorized signing officers, direct or indirect shareholders or other Persons in control thereof, and the transactions contemplated hereby, as may be reasonably requested by the Administrative Agent in order to comply with the requirements of the Act and any other applicable anti-money laundering and know-your-customer laws;</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color w:val="000000"/>
        </w:rPr>
        <w:t xml:space="preserve"> </w:t>
      </w:r>
      <w:r>
        <w:rPr>
          <w:rFonts w:ascii="Times New Roman;serif" w:hAnsi="Times New Roman;serif"/>
          <w:b w:val="false"/>
          <w:color w:val="000000"/>
          <w:sz w:val="22"/>
        </w:rPr>
        <w:t>To the extent requested by the Administrative Agent, satisfactory appraisals of Inventory and field exams from appraisers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color w:val="000000"/>
        </w:rPr>
        <w:t xml:space="preserve"> </w:t>
      </w:r>
      <w:r>
        <w:rPr>
          <w:rFonts w:ascii="Times New Roman;serif" w:hAnsi="Times New Roman;serif"/>
          <w:b w:val="false"/>
          <w:color w:val="000000"/>
          <w:sz w:val="22"/>
        </w:rPr>
        <w:t>Any Collateral Access Agreements, Deposit Account Control Agreements or other equivalent arrangements (including, but not limited to, a bank consent letter) that are required to be provided pursuant to each applicable Foreign Security Agreement of such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color w:val="000000"/>
        </w:rPr>
        <w:t xml:space="preserve"> </w:t>
      </w:r>
      <w:r>
        <w:rPr>
          <w:rFonts w:ascii="Times New Roman;serif" w:hAnsi="Times New Roman;serif"/>
          <w:b w:val="false"/>
          <w:color w:val="000000"/>
          <w:sz w:val="22"/>
        </w:rPr>
        <w:t>To the extent required by the terms of the applicable Foreign Security Agreement of such Subsidiary or any other Collateral Document, the Administrative Agent shall have received (i) the certificates representing the Equity Interests that are required to be pledged pursuant thereto, together with undated stock powers or stock transfer forms, as applicable, for each such certificate executed in blank by a duly authorized officer of the pledgor thereof and (ii) each promissory note (if any) required to be pledged pursuant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805180"/>
                <wp:effectExtent l="0" t="0" r="0" b="0"/>
                <wp:wrapNone/>
                <wp:docPr id="155" name="Frame15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color w:val="000000"/>
        </w:rPr>
        <w:t xml:space="preserve"> </w:t>
      </w:r>
      <w:r>
        <w:rPr>
          <w:rFonts w:ascii="Times New Roman;serif" w:hAnsi="Times New Roman;serif"/>
          <w:b w:val="false"/>
          <w:color w:val="000000"/>
          <w:sz w:val="22"/>
        </w:rPr>
        <w:t xml:space="preserve">Payoff documentation providing evidence that all existing credit facilities of such Subsidiary have been terminated and cancelled, all Indebtedness thereunder has been fully repaid and, to the extent available, the results of a recent lien search report in each of the jurisdictions where assets of such Subsidiary are located, and such search shall reveal no Liens on any of the assets of such Subsidiary except for Liens permitted under Section 6.02 hereof; </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color w:val="000000"/>
        </w:rPr>
        <w:t xml:space="preserve"> </w:t>
      </w:r>
      <w:r>
        <w:rPr>
          <w:rFonts w:ascii="Times New Roman;serif" w:hAnsi="Times New Roman;serif"/>
          <w:b w:val="false"/>
          <w:color w:val="000000"/>
          <w:sz w:val="22"/>
        </w:rPr>
        <w:t xml:space="preserve">Payment of all fees required to be paid and all expenses for which invoices have been presented (including, without limitation, the reasonable fees and expenses of legal counsel), in each case, in connection with the designation of such Subsidiary as a Foreign Subsidiary Borrower; and </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color w:val="000000"/>
        </w:rPr>
        <w:t xml:space="preserve"> </w:t>
      </w:r>
      <w:r>
        <w:rPr>
          <w:rFonts w:ascii="Times New Roman;serif" w:hAnsi="Times New Roman;serif"/>
          <w:b w:val="false"/>
          <w:color w:val="000000"/>
          <w:sz w:val="22"/>
        </w:rPr>
        <w:t>Such other documents and the Loan Parties shall have taken such other actions, including entering into any amendments to this Agreement or any other Loan Document, in each case, that the Administrative Agent may reasonably request in order to give effect to the provisions contained in this Section 4.03 and/or which the Administrative Agent reasonably deems necessary to reflect commercial or legal requirements in relation to such Subsidiary.</w:t>
      </w:r>
    </w:p>
    <w:p>
      <w:pPr>
        <w:pStyle w:val="TextBody"/>
        <w:bidi w:val="0"/>
        <w:spacing w:lineRule="auto" w:line="240" w:before="0" w:after="240"/>
        <w:jc w:val="center"/>
        <w:rPr/>
      </w:pPr>
      <w:r>
        <w:rPr>
          <w:rFonts w:ascii="Times New Roman;serif" w:hAnsi="Times New Roman;serif"/>
          <w:b w:val="false"/>
          <w:color w:val="000000"/>
          <w:sz w:val="22"/>
        </w:rPr>
        <w:t>ARTICLE V</w:t>
      </w:r>
      <w:r>
        <w:rPr>
          <w:rFonts w:ascii="Times New Roman;serif" w:hAnsi="Times New Roman;serif"/>
          <w:b w:val="false"/>
          <w:color w:val="000000"/>
          <w:sz w:val="22"/>
          <w:u w:val="single"/>
        </w:rPr>
        <w:br/>
        <w:br/>
        <w:t>Affirmative Covenants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Until </w:t>
      </w:r>
      <w:r>
        <w:rPr>
          <w:rFonts w:ascii="Times New Roman;serif" w:hAnsi="Times New Roman;serif"/>
          <w:b/>
          <w:strike/>
          <w:color w:val="FF0000"/>
          <w:sz w:val="22"/>
        </w:rPr>
        <w:t>satisfaction of the Final Release Conditions</w:t>
      </w:r>
      <w:r>
        <w:rPr>
          <w:rFonts w:ascii="Times New Roman;serif" w:hAnsi="Times New Roman;serif"/>
          <w:b/>
          <w:color w:val="0000FF"/>
          <w:sz w:val="22"/>
          <w:u w:val="single"/>
        </w:rPr>
        <w:t>all of the Secured Obligations have been Paid in Full</w:t>
      </w:r>
      <w:r>
        <w:rPr>
          <w:rFonts w:ascii="Times New Roman;serif" w:hAnsi="Times New Roman;serif"/>
          <w:b w:val="false"/>
          <w:color w:val="000000"/>
          <w:sz w:val="22"/>
        </w:rPr>
        <w:t>, each Loan Party executing this Agreement covenants and agrees with the Lenders that: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5.01. </w:t>
      </w:r>
      <w:r>
        <w:rPr>
          <w:rFonts w:ascii="Times New Roman;serif" w:hAnsi="Times New Roman;serif"/>
          <w:b w:val="false"/>
          <w:color w:val="000000"/>
          <w:sz w:val="22"/>
          <w:u w:val="single"/>
        </w:rPr>
        <w:t>Financial Statements; Borrowing Base and Other Information</w:t>
      </w:r>
      <w:r>
        <w:rPr>
          <w:rFonts w:ascii="Times New Roman;serif" w:hAnsi="Times New Roman;serif"/>
          <w:b w:val="false"/>
          <w:color w:val="000000"/>
          <w:sz w:val="22"/>
        </w:rPr>
        <w:t>. The Company will furnish to the Administrative Agent and each Lender: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within </w:t>
      </w:r>
      <w:r>
        <w:rPr>
          <w:rFonts w:ascii="Times New Roman;serif" w:hAnsi="Times New Roman;serif"/>
          <w:b/>
          <w:strike/>
          <w:color w:val="FF0000"/>
          <w:sz w:val="22"/>
        </w:rPr>
        <w:t>ninety</w:t>
      </w:r>
      <w:r>
        <w:rPr>
          <w:rFonts w:ascii="Times New Roman;serif" w:hAnsi="Times New Roman;serif"/>
          <w:b/>
          <w:color w:val="0000FF"/>
          <w:sz w:val="22"/>
          <w:u w:val="single"/>
        </w:rPr>
        <w:t>seventy-five</w:t>
      </w:r>
      <w:r>
        <w:rPr>
          <w:color w:val="000000"/>
        </w:rPr>
        <w:t xml:space="preserve"> </w:t>
      </w:r>
      <w:r>
        <w:rPr>
          <w:rFonts w:ascii="Times New Roman;serif" w:hAnsi="Times New Roman;serif"/>
          <w:b w:val="false"/>
          <w:color w:val="000000"/>
          <w:sz w:val="22"/>
        </w:rPr>
        <w:t>(</w:t>
      </w:r>
      <w:r>
        <w:rPr>
          <w:rFonts w:ascii="Times New Roman;serif" w:hAnsi="Times New Roman;serif"/>
          <w:b/>
          <w:strike/>
          <w:color w:val="FF0000"/>
          <w:sz w:val="22"/>
        </w:rPr>
        <w:t>90</w:t>
      </w:r>
      <w:r>
        <w:rPr>
          <w:rFonts w:ascii="Times New Roman;serif" w:hAnsi="Times New Roman;serif"/>
          <w:b/>
          <w:color w:val="0000FF"/>
          <w:sz w:val="22"/>
          <w:u w:val="single"/>
        </w:rPr>
        <w:t>75</w:t>
      </w:r>
      <w:r>
        <w:rPr>
          <w:rFonts w:ascii="Times New Roman;serif" w:hAnsi="Times New Roman;serif"/>
          <w:b w:val="false"/>
          <w:color w:val="000000"/>
          <w:sz w:val="22"/>
        </w:rPr>
        <w:t>) days after the end of each fiscal year of the Company, its audited consolidated and unaudited consolidating balance sheet and related statements of operations, stockholders’ equity and cash flows as of the end of and for such year, setting forth in each case in comparative form the figures for the previous fiscal year, all reported on (in the case of audited statements) by Ernst &amp; Young LLP or other independent public accountants of recognized national standing (without a “</w:t>
      </w:r>
      <w:r>
        <w:rPr>
          <w:rFonts w:ascii="Times New Roman;serif" w:hAnsi="Times New Roman;serif"/>
          <w:b w:val="false"/>
          <w:color w:val="000000"/>
          <w:sz w:val="22"/>
          <w:u w:val="single"/>
        </w:rPr>
        <w:t>going concern</w:t>
      </w:r>
      <w:r>
        <w:rPr>
          <w:color w:val="000000"/>
        </w:rPr>
        <w:t xml:space="preserve">” </w:t>
      </w:r>
      <w:r>
        <w:rPr>
          <w:rFonts w:ascii="Times New Roman;serif" w:hAnsi="Times New Roman;serif"/>
          <w:b w:val="false"/>
          <w:color w:val="000000"/>
          <w:sz w:val="22"/>
        </w:rPr>
        <w:t>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(it being understood and agreed that unaudited consolidating financial information provided pursuant to this subsection (a) shall, in respect of Subsidiaries, only show individually Material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within forty-five (45) days after the end of each of the first three fiscal quarters of the Company, its consolidated and consolidating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and consolidating basis in accordance with GAAP consistently applied, subject to normal year-end audit adjustments and the absence of footnotes (it being understood and agreed that unaudited consolidating financial information provided pursuant to this subsection (b) shall, in respect of Subsidiaries, only show individually Material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805180"/>
                <wp:effectExtent l="0" t="0" r="0" b="0"/>
                <wp:wrapNone/>
                <wp:docPr id="156" name="Frame15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within </w:t>
      </w:r>
      <w:r>
        <w:rPr>
          <w:rFonts w:ascii="Times New Roman;serif" w:hAnsi="Times New Roman;serif"/>
          <w:b/>
          <w:color w:val="0000FF"/>
          <w:sz w:val="22"/>
          <w:u w:val="single"/>
        </w:rPr>
        <w:t xml:space="preserve">(x) forty-five days after the end of each March, June, September and December and (y) </w:t>
      </w:r>
      <w:r>
        <w:rPr>
          <w:rFonts w:ascii="Times New Roman;serif" w:hAnsi="Times New Roman;serif"/>
          <w:b w:val="false"/>
          <w:color w:val="000000"/>
          <w:sz w:val="22"/>
        </w:rPr>
        <w:t xml:space="preserve">thirty (30) days after the end of each </w:t>
      </w:r>
      <w:r>
        <w:rPr>
          <w:rFonts w:ascii="Times New Roman;serif" w:hAnsi="Times New Roman;serif"/>
          <w:b/>
          <w:color w:val="0000FF"/>
          <w:sz w:val="22"/>
          <w:u w:val="single"/>
        </w:rPr>
        <w:t xml:space="preserve">other </w:t>
      </w:r>
      <w:r>
        <w:rPr>
          <w:rFonts w:ascii="Times New Roman;serif" w:hAnsi="Times New Roman;serif"/>
          <w:b w:val="false"/>
          <w:color w:val="000000"/>
          <w:sz w:val="22"/>
        </w:rPr>
        <w:t>fiscal month of the Company</w:t>
      </w:r>
      <w:r>
        <w:rPr>
          <w:rFonts w:ascii="Times New Roman;serif" w:hAnsi="Times New Roman;serif"/>
          <w:b/>
          <w:strike/>
          <w:color w:val="FF0000"/>
          <w:sz w:val="22"/>
        </w:rPr>
        <w:t>, excluding the months of January, March, June, September and December</w:t>
      </w:r>
      <w:r>
        <w:rPr>
          <w:rFonts w:ascii="Times New Roman;serif" w:hAnsi="Times New Roman;serif"/>
          <w:b w:val="false"/>
          <w:color w:val="000000"/>
          <w:sz w:val="22"/>
        </w:rPr>
        <w:t>, its consolidated and consolidating balance sheet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and consolidating basis in accordance with GAAP consistently applied, subject to normal year-end audit adjustments and the absence of footnotes (it being understood and agreed that unaudited consolidating financial information provided pursuant to this subsection (c) shall, in respect of Subsidiaries, only show individually Material Subsidiaries);</w:t>
      </w:r>
      <w:r>
        <w:rPr>
          <w:color w:val="0000FF"/>
          <w:u w:val="single"/>
        </w:rPr>
        <w:t xml:space="preserve"> </w:t>
      </w:r>
      <w:r>
        <w:rPr>
          <w:rFonts w:ascii="Times New Roman;serif" w:hAnsi="Times New Roman;serif"/>
          <w:b/>
          <w:color w:val="0000FF"/>
          <w:sz w:val="22"/>
          <w:u w:val="single"/>
        </w:rPr>
        <w:t>provided that the foregoing materials delivered with respect to December of each year may be delivered in draft form; provided further that if the Company becomes aware that any item reflected in such draft materials is expected to change in any material respect, the Company shall notify the Administrative Agent of such expected change within two (2) Business Days after becoming aware thereof; provided further that the Company shall deliver final versions of the foregoing materials no later than 75 days after the end of such December;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concurrently with any delivery of financial statements under clause (a), (b) or (c) above, a Compliance Certificate (i) certifying, in the case of the financial statements delivered under clause (b) or (c),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of the Fixed Charge Coverage Ratio for the most recently ended four (4) fiscal quarters (calculated as if a FCCR Test Period were then applicable) and, if applicable, demonstrating compliance with </w:t>
      </w:r>
      <w:r>
        <w:rPr>
          <w:rFonts w:ascii="Times New Roman;serif" w:hAnsi="Times New Roman;serif"/>
          <w:b w:val="false"/>
          <w:color w:val="000000"/>
          <w:sz w:val="22"/>
          <w:u w:val="single"/>
        </w:rPr>
        <w:t>Section 6.13</w:t>
      </w:r>
      <w:r>
        <w:rPr>
          <w:color w:val="000000"/>
        </w:rPr>
        <w:t xml:space="preserve"> </w:t>
      </w:r>
      <w:r>
        <w:rPr>
          <w:rFonts w:ascii="Times New Roman;serif" w:hAnsi="Times New Roman;serif"/>
          <w:b w:val="false"/>
          <w:color w:val="000000"/>
          <w:sz w:val="22"/>
        </w:rPr>
        <w:t>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as soon as available, but in any event not later than the fifteenth (15th) calendar day of each fiscal year of the Company, a copy of the plan and forecast </w:t>
      </w:r>
      <w:r>
        <w:rPr>
          <w:rFonts w:ascii="Times New Roman;serif" w:hAnsi="Times New Roman;serif"/>
          <w:b/>
          <w:strike/>
          <w:color w:val="FF0000"/>
          <w:sz w:val="22"/>
        </w:rPr>
        <w:t xml:space="preserve">(including a projected consolidated and consolidating balance sheet, income statement and funds flow statement) </w:t>
      </w:r>
      <w:r>
        <w:rPr>
          <w:rFonts w:ascii="Times New Roman;serif" w:hAnsi="Times New Roman;serif"/>
          <w:b w:val="false"/>
          <w:color w:val="000000"/>
          <w:sz w:val="22"/>
        </w:rPr>
        <w:t xml:space="preserve">of the Company for </w:t>
      </w:r>
      <w:r>
        <w:rPr>
          <w:rFonts w:ascii="Times New Roman;serif" w:hAnsi="Times New Roman;serif"/>
          <w:b/>
          <w:strike/>
          <w:color w:val="FF0000"/>
          <w:sz w:val="22"/>
        </w:rPr>
        <w:t xml:space="preserve">each quarter of </w:t>
      </w:r>
      <w:r>
        <w:rPr>
          <w:rFonts w:ascii="Times New Roman;serif" w:hAnsi="Times New Roman;serif"/>
          <w:b w:val="false"/>
          <w:color w:val="000000"/>
          <w:sz w:val="22"/>
        </w:rPr>
        <w:t>the upcoming fiscal year</w:t>
      </w:r>
      <w:r>
        <w:rPr>
          <w:strike/>
          <w:color w:val="FF0000"/>
        </w:rPr>
        <w:t xml:space="preserve"> </w:t>
      </w:r>
      <w:r>
        <w:rPr>
          <w:rFonts w:ascii="Times New Roman;serif" w:hAnsi="Times New Roman;serif"/>
          <w:b/>
          <w:strike/>
          <w:color w:val="FF0000"/>
          <w:sz w:val="22"/>
        </w:rPr>
        <w:t>(the “</w:t>
      </w:r>
      <w:r>
        <w:rPr>
          <w:rFonts w:ascii="Times New Roman;serif" w:hAnsi="Times New Roman;serif"/>
          <w:b/>
          <w:strike/>
          <w:color w:val="FF0000"/>
          <w:sz w:val="22"/>
          <w:u w:val="single"/>
        </w:rPr>
        <w:t>Projections</w:t>
      </w:r>
      <w:r>
        <w:rPr>
          <w:strike/>
          <w:color w:val="FF0000"/>
        </w:rPr>
        <w:t>”</w:t>
      </w:r>
      <w:r>
        <w:rPr>
          <w:rFonts w:ascii="Times New Roman;serif" w:hAnsi="Times New Roman;serif"/>
          <w:b/>
          <w:strike/>
          <w:color w:val="FF0000"/>
          <w:sz w:val="22"/>
        </w:rPr>
        <w:t>)</w:t>
      </w:r>
      <w:r>
        <w:rPr>
          <w:rFonts w:ascii="Times New Roman;serif" w:hAnsi="Times New Roman;serif"/>
          <w:b/>
          <w:color w:val="0000FF"/>
          <w:sz w:val="22"/>
          <w:u w:val="single"/>
        </w:rPr>
        <w:t>, which shall include projections of the Borrowing Base and the Borrowing Base under the Term Loan Agreement, consolidated and consolidating income statements, balance sheets and statements of cash flows and liquidity, by month, each prepared in conformity with GAAP and consistent with the Loan Parties’ then-current practices,</w:t>
      </w:r>
      <w:r>
        <w:rPr>
          <w:color w:val="000000"/>
        </w:rPr>
        <w:t xml:space="preserve"> </w:t>
      </w:r>
      <w:r>
        <w:rPr>
          <w:rFonts w:ascii="Times New Roman;serif" w:hAnsi="Times New Roman;serif"/>
          <w:b w:val="false"/>
          <w:color w:val="000000"/>
          <w:sz w:val="22"/>
        </w:rPr>
        <w:t>in form reasonably satisfactory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805180"/>
                <wp:effectExtent l="0" t="0" r="0" b="0"/>
                <wp:wrapNone/>
                <wp:docPr id="157" name="Frame15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 xml:space="preserve">(i) as soon as available but in any event within twenty (20) days of the end of each calendar month (or, from and after the date on which Availability is less than the greater of $20,000,000 and 15%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 xml:space="preserve">(or an Event of Default has occurred and is continuing) and until such subsequent date, if any, on which Availability equals or exceeds the greater of $20,000,000 and 15%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for a period of forty-five (45) consecutive calendar days (and no Event of Default then exists), within five (5) days following the end of each calendar week) and (ii) in the event the aggregate fair market value of all assets included in any Borrowing Base that are sold, transferred or otherwise disposed of (including, without limitation, as a result of a casualty, condemnation or similar event, but excluding inventory sold in the ordinary course of business) since the delivery of the most recent Borrowing Base Certificate to the Administrative Agent is in excess of $10,000,000, as soon as available but in any event within five (5) Business Days following such sale, transfer or other disposition, in each case, as of the period then ended, a Borrowing Base Certificate and supporting information in connection therewith, together with any additional reports with respect to the Domestic Borrowing Base and the Foreign Borrowing Base;</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rPr>
        <w:t xml:space="preserve">as soon as available but in any event within twenty (20) days of the end of each calendar month (or, from and after the date on which Availability is less than the greater of $20,000,000 and 15%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 xml:space="preserve">(or an Event of Default has occurred and is continuing) and until such subsequent date, if any, on which Availability equals or exceeds the greater of $20,000,000 and 15%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 xml:space="preserve">for a period of forty-five (45) consecutive calendar days (and no Event of Default then exists), within five (5) days following the end of each calendar week), as of the period then ended, all delivered electronically </w:t>
      </w:r>
      <w:r>
        <w:rPr>
          <w:rFonts w:ascii="Times New Roman;serif" w:hAnsi="Times New Roman;serif"/>
          <w:b/>
          <w:strike/>
          <w:color w:val="FF0000"/>
          <w:sz w:val="22"/>
        </w:rPr>
        <w:t>if such information then exists in electronic format on the Company’s electronic information database:</w:t>
      </w:r>
      <w:r>
        <w:rPr>
          <w:rFonts w:ascii="Times New Roman;serif" w:hAnsi="Times New Roman;serif"/>
          <w:b/>
          <w:color w:val="0000FF"/>
          <w:sz w:val="22"/>
          <w:u w:val="single"/>
        </w:rPr>
        <w:t>in a text (.txt), excel (.xlsx) or comma-separated value (.csv) formatted files acceptable to the Administrative Agent (and not, for the avoidance of doubt, in an Adobe (.pdf) file):</w:t>
      </w:r>
    </w:p>
    <w:p>
      <w:pPr>
        <w:pStyle w:val="TextBody"/>
        <w:bidi w:val="0"/>
        <w:spacing w:lineRule="auto" w:line="240" w:before="0" w:after="240"/>
        <w:ind w:left="0" w:right="0" w:firstLine="1480"/>
        <w:jc w:val="both"/>
        <w:rPr/>
      </w:pPr>
      <w:r>
        <w:rPr>
          <w:rFonts w:ascii="Times New Roman;serif" w:hAnsi="Times New Roman;serif"/>
          <w:b w:val="false"/>
          <w:color w:val="000000"/>
          <w:sz w:val="22"/>
        </w:rPr>
        <w:t xml:space="preserve">(i) a detailed aging of each Loan Party’s Accounts </w:t>
      </w:r>
      <w:r>
        <w:rPr>
          <w:rFonts w:ascii="Times New Roman;serif" w:hAnsi="Times New Roman;serif"/>
          <w:b/>
          <w:strike/>
          <w:color w:val="FF0000"/>
          <w:sz w:val="22"/>
        </w:rPr>
        <w:t xml:space="preserve">(1) including all invoices aged by invoice date and due date (with an explanation of the terms offered) and (2) reconciled to the Borrowing Base Certificate delivered as of such date prepared in a manner reasonably acceptable to the Administrative Agent, together with the balance due for each Account Debtor, and </w:t>
      </w:r>
      <w:r>
        <w:rPr>
          <w:rFonts w:ascii="Times New Roman;serif" w:hAnsi="Times New Roman;serif"/>
          <w:b/>
          <w:color w:val="0000FF"/>
          <w:sz w:val="22"/>
          <w:u w:val="single"/>
        </w:rPr>
        <w:t>including invoice dates, due dates, and (</w:t>
      </w:r>
      <w:r>
        <w:rPr>
          <w:rFonts w:ascii="Times New Roman;serif" w:hAnsi="Times New Roman;serif"/>
          <w:b w:val="false"/>
          <w:color w:val="000000"/>
          <w:sz w:val="22"/>
        </w:rPr>
        <w:t>to the extent requested by the Administrative Agent</w:t>
      </w:r>
      <w:r>
        <w:rPr>
          <w:rFonts w:ascii="Times New Roman;serif" w:hAnsi="Times New Roman;serif"/>
          <w:b/>
          <w:strike/>
          <w:color w:val="FF0000"/>
          <w:sz w:val="22"/>
        </w:rPr>
        <w:t>, the name and address for each Account Debtor (in each case,</w:t>
      </w:r>
      <w:r>
        <w:rPr>
          <w:rFonts w:ascii="Times New Roman;serif" w:hAnsi="Times New Roman;serif"/>
          <w:b/>
          <w:color w:val="0000FF"/>
          <w:sz w:val="22"/>
          <w:u w:val="single"/>
        </w:rPr>
        <w:t>) addresses, prepared</w:t>
      </w:r>
      <w:r>
        <w:rPr>
          <w:color w:val="000000"/>
        </w:rPr>
        <w:t xml:space="preserve"> </w:t>
      </w:r>
      <w:r>
        <w:rPr>
          <w:rFonts w:ascii="Times New Roman;serif" w:hAnsi="Times New Roman;serif"/>
          <w:b w:val="false"/>
          <w:color w:val="000000"/>
          <w:sz w:val="22"/>
        </w:rPr>
        <w:t xml:space="preserve">in a manner </w:t>
      </w:r>
      <w:r>
        <w:rPr>
          <w:rFonts w:ascii="Times New Roman;serif" w:hAnsi="Times New Roman;serif"/>
          <w:b/>
          <w:color w:val="0000FF"/>
          <w:sz w:val="22"/>
          <w:u w:val="single"/>
        </w:rPr>
        <w:t xml:space="preserve">(x) reasonably acceptable to the Administrative Agent and (y) </w:t>
      </w:r>
      <w:r>
        <w:rPr>
          <w:rFonts w:ascii="Times New Roman;serif" w:hAnsi="Times New Roman;serif"/>
          <w:b w:val="false"/>
          <w:color w:val="000000"/>
          <w:sz w:val="22"/>
        </w:rPr>
        <w:t>which is in compliance with any applicable data protection laws or restrictions</w:t>
      </w:r>
      <w:r>
        <w:rPr>
          <w:rFonts w:ascii="Times New Roman;serif" w:hAnsi="Times New Roman;serif"/>
          <w:b/>
          <w:strike/>
          <w:color w:val="FF0000"/>
          <w:sz w:val="22"/>
        </w:rPr>
        <w:t>)</w:t>
      </w:r>
      <w:r>
        <w:rPr>
          <w:rFonts w:ascii="Times New Roman;serif" w:hAnsi="Times New Roman;serif"/>
          <w:b w:val="false"/>
          <w:color w:val="000000"/>
          <w:sz w:val="22"/>
        </w:rPr>
        <w:t>;</w:t>
      </w:r>
    </w:p>
    <w:p>
      <w:pPr>
        <w:pStyle w:val="TextBody"/>
        <w:bidi w:val="0"/>
        <w:spacing w:lineRule="auto" w:line="288" w:before="0" w:after="240"/>
        <w:ind w:left="0" w:right="0" w:firstLine="1480"/>
        <w:jc w:val="both"/>
        <w:rPr>
          <w:rFonts w:ascii="Times New Roman;serif" w:hAnsi="Times New Roman;serif"/>
          <w:b/>
          <w:strike/>
          <w:color w:val="FF0000"/>
          <w:sz w:val="22"/>
        </w:rPr>
      </w:pPr>
      <w:r>
        <w:rPr>
          <w:rFonts w:ascii="Times New Roman;serif" w:hAnsi="Times New Roman;serif"/>
          <w:b/>
          <w:strike/>
          <w:color w:val="FF0000"/>
          <w:sz w:val="22"/>
        </w:rPr>
        <w:t>(ii) a schedule detailing each Loan Party’s Inventory (1) by location (showing Inventory in transit, any Inventory located with a third party under any consignment, bailee arrangement, or warehouse agreement), by class (raw material, work-in-process and finished goods), by product type, and by quantity on hand, which Inventory shall be valued at the lower of cost (determined on a first-in, first-out basis) or market and adjusted for Reserves as the Administrative Agent has previously indicated to the Company are deemed by the Administrative Agent to be appropriate, (2) including a report of any variances or other results of Inventory counts performed by such Loan Party since the last Inventory schedule (including information regarding sales or other reductions, additions, returns, credits issued by such Loan Party and complaints and claims made against such Loan Party), and (3) reconciled to the Borrowing Base Certificate delivered as of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805180"/>
                <wp:effectExtent l="0" t="0" r="0" b="0"/>
                <wp:wrapNone/>
                <wp:docPr id="158" name="Frame15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480"/>
        <w:jc w:val="both"/>
        <w:rPr/>
      </w:pPr>
      <w:r>
        <w:rPr/>
      </w:r>
    </w:p>
    <w:p>
      <w:pPr>
        <w:pStyle w:val="TextBody"/>
        <w:bidi w:val="0"/>
        <w:spacing w:lineRule="auto" w:line="240" w:before="0" w:after="240"/>
        <w:ind w:left="0" w:right="0" w:firstLine="1480"/>
        <w:jc w:val="both"/>
        <w:rPr/>
      </w:pPr>
      <w:r>
        <w:rPr>
          <w:rFonts w:ascii="Times New Roman;serif" w:hAnsi="Times New Roman;serif"/>
          <w:b/>
          <w:color w:val="0000FF"/>
          <w:sz w:val="22"/>
          <w:u w:val="single"/>
        </w:rPr>
        <w:t xml:space="preserve">(ii) </w:t>
      </w:r>
      <w:r>
        <w:rPr>
          <w:rFonts w:ascii="Times New Roman;serif" w:hAnsi="Times New Roman;serif"/>
          <w:b/>
          <w:strike/>
          <w:color w:val="FF0000"/>
          <w:sz w:val="22"/>
        </w:rPr>
        <w:t>(iii) a reconciliation of</w:t>
      </w:r>
      <w:r>
        <w:rPr>
          <w:rFonts w:ascii="Times New Roman;serif" w:hAnsi="Times New Roman;serif"/>
          <w:b/>
          <w:color w:val="0000FF"/>
          <w:sz w:val="22"/>
          <w:u w:val="single"/>
        </w:rPr>
        <w:t>a schedule detailing</w:t>
      </w:r>
      <w:r>
        <w:rPr>
          <w:color w:val="000000"/>
        </w:rPr>
        <w:t xml:space="preserve"> </w:t>
      </w:r>
      <w:r>
        <w:rPr>
          <w:rFonts w:ascii="Times New Roman;serif" w:hAnsi="Times New Roman;serif"/>
          <w:b w:val="false"/>
          <w:color w:val="000000"/>
          <w:sz w:val="22"/>
        </w:rPr>
        <w:t xml:space="preserve">each Loan Party’s </w:t>
      </w:r>
      <w:r>
        <w:rPr>
          <w:rFonts w:ascii="Times New Roman;serif" w:hAnsi="Times New Roman;serif"/>
          <w:b/>
          <w:strike/>
          <w:color w:val="FF0000"/>
          <w:sz w:val="22"/>
        </w:rPr>
        <w:t xml:space="preserve">Accounts and Inventory between the amounts shown in such Loan Party’s </w:t>
      </w:r>
      <w:r>
        <w:rPr>
          <w:rFonts w:ascii="Times New Roman;serif" w:hAnsi="Times New Roman;serif"/>
          <w:b w:val="false"/>
          <w:i/>
          <w:strike/>
          <w:color w:val="008000"/>
          <w:sz w:val="22"/>
        </w:rPr>
        <w:t>general ledger and financial statements and the reports delivered pursuant to clauses (</w:t>
      </w:r>
      <w:r>
        <w:rPr>
          <w:rFonts w:ascii="Times New Roman;serif" w:hAnsi="Times New Roman;serif"/>
          <w:b/>
          <w:strike/>
          <w:color w:val="FF0000"/>
          <w:sz w:val="22"/>
        </w:rPr>
        <w:t>i) and (ii) above; and</w:t>
      </w:r>
      <w:r>
        <w:rPr>
          <w:rFonts w:ascii="Times New Roman;serif" w:hAnsi="Times New Roman;serif"/>
          <w:b/>
          <w:color w:val="0000FF"/>
          <w:sz w:val="22"/>
          <w:u w:val="single"/>
        </w:rPr>
        <w:t>Inventory and specifying the cost, quantity, location and (if available) the market value of the Loan Parties’ Inventory, by category (e.g., raw material, work-in-process, finished goods, etc);</w:t>
      </w:r>
    </w:p>
    <w:p>
      <w:pPr>
        <w:pStyle w:val="TextBody"/>
        <w:bidi w:val="0"/>
        <w:spacing w:lineRule="auto" w:line="240" w:before="0" w:after="240"/>
        <w:ind w:left="0" w:right="0" w:firstLine="1480"/>
        <w:jc w:val="both"/>
        <w:rPr/>
      </w:pPr>
      <w:r>
        <w:rPr>
          <w:rFonts w:ascii="Times New Roman;serif" w:hAnsi="Times New Roman;serif"/>
          <w:b/>
          <w:color w:val="0000FF"/>
          <w:sz w:val="22"/>
          <w:u w:val="single"/>
        </w:rPr>
        <w:t xml:space="preserve">(iii) </w:t>
      </w:r>
      <w:r>
        <w:rPr>
          <w:rFonts w:ascii="Times New Roman;serif" w:hAnsi="Times New Roman;serif"/>
          <w:b/>
          <w:strike/>
          <w:color w:val="FF0000"/>
          <w:sz w:val="22"/>
        </w:rPr>
        <w:t xml:space="preserve">(iv) </w:t>
      </w:r>
      <w:r>
        <w:rPr>
          <w:rFonts w:ascii="Times New Roman;serif" w:hAnsi="Times New Roman;serif"/>
          <w:b w:val="false"/>
          <w:color w:val="000000"/>
          <w:sz w:val="22"/>
        </w:rPr>
        <w:t>a reconciliation of the loan balance per each Loan Party’s general ledger to the loan balance under this Agreement;</w:t>
      </w:r>
      <w:r>
        <w:rPr>
          <w:color w:val="0000FF"/>
          <w:u w:val="single"/>
        </w:rPr>
        <w:t xml:space="preserve"> </w:t>
      </w:r>
      <w:r>
        <w:rPr>
          <w:rFonts w:ascii="Times New Roman;serif" w:hAnsi="Times New Roman;serif"/>
          <w:b/>
          <w:color w:val="0000FF"/>
          <w:sz w:val="22"/>
          <w:u w:val="single"/>
        </w:rPr>
        <w:t>and</w:t>
      </w:r>
    </w:p>
    <w:p>
      <w:pPr>
        <w:pStyle w:val="TextBody"/>
        <w:bidi w:val="0"/>
        <w:spacing w:lineRule="auto" w:line="240" w:before="0" w:after="240"/>
        <w:ind w:left="0" w:right="0" w:firstLine="1480"/>
        <w:jc w:val="both"/>
        <w:rPr>
          <w:rFonts w:ascii="Times New Roman;serif" w:hAnsi="Times New Roman;serif"/>
          <w:b/>
          <w:color w:val="0000FF"/>
          <w:sz w:val="22"/>
          <w:u w:val="single"/>
        </w:rPr>
      </w:pPr>
      <w:r>
        <w:rPr>
          <w:rFonts w:ascii="Times New Roman;serif" w:hAnsi="Times New Roman;serif"/>
          <w:b/>
          <w:color w:val="0000FF"/>
          <w:sz w:val="22"/>
          <w:u w:val="single"/>
        </w:rPr>
        <w:t xml:space="preserve">(iv) a roll-forward of the Loan Parties’ Accounts for the period since the last reporting date, in form and detail reasonably satisfactory to the Administrative Agent, showing beginning balances, additions (including new sales), reductions (including collections, adjustments, and write-offs), and ending balances, together with a reconciliation of such roll-forward to the detailed aging of the Loan Parties’ Accounts required pursuant to clause (i) above; </w:t>
      </w:r>
    </w:p>
    <w:p>
      <w:pPr>
        <w:pStyle w:val="TextBody"/>
        <w:bidi w:val="0"/>
        <w:spacing w:lineRule="auto" w:line="240" w:before="0" w:after="240"/>
        <w:ind w:left="0" w:right="0" w:firstLine="1480"/>
        <w:jc w:val="both"/>
        <w:rPr>
          <w:rFonts w:ascii="Times New Roman;serif" w:hAnsi="Times New Roman;serif"/>
          <w:b/>
          <w:color w:val="0000FF"/>
          <w:sz w:val="22"/>
          <w:u w:val="single"/>
        </w:rPr>
      </w:pPr>
      <w:r>
        <w:rPr>
          <w:rFonts w:ascii="Times New Roman;serif" w:hAnsi="Times New Roman;serif"/>
          <w:b/>
          <w:color w:val="0000FF"/>
          <w:sz w:val="22"/>
          <w:u w:val="single"/>
        </w:rPr>
        <w:t xml:space="preserve">(v) a calculation of the Term Loan Push-Down Reserve; provided, that the Administrative Agent may from time to time review and adjust any such calculation, in its Permitted Discretion, to the extent the calculation is not made in accordance with this Agreement and the ABL/Term Loan Intercreditor Agreement and/or to correct the Term Loan Push-Down Reserve pursuant to a Term Loan Push-Down Reserve Correction Notice delivered by Term Loan Agent to the Administrative Agent in accordance with the ABL/Term Loan Intercreditor Agreement; and </w:t>
      </w:r>
    </w:p>
    <w:p>
      <w:pPr>
        <w:pStyle w:val="TextBody"/>
        <w:bidi w:val="0"/>
        <w:spacing w:lineRule="auto" w:line="240" w:before="0" w:after="240"/>
        <w:ind w:left="0" w:right="0" w:firstLine="1480"/>
        <w:jc w:val="both"/>
        <w:rPr>
          <w:rFonts w:ascii="Times New Roman;serif" w:hAnsi="Times New Roman;serif"/>
          <w:b/>
          <w:color w:val="0000FF"/>
          <w:sz w:val="22"/>
          <w:u w:val="single"/>
        </w:rPr>
      </w:pPr>
      <w:r>
        <w:rPr>
          <w:rFonts w:ascii="Times New Roman;serif" w:hAnsi="Times New Roman;serif"/>
          <w:b/>
          <w:color w:val="0000FF"/>
          <w:sz w:val="22"/>
          <w:u w:val="single"/>
        </w:rPr>
        <w:t>(vi) such further supporting information as may be reasonably requested from time to time by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(i)</w:t>
      </w:r>
      <w:r>
        <w:rPr>
          <w:color w:val="0000FF"/>
          <w:u w:val="single"/>
        </w:rPr>
        <w:t xml:space="preserve"> </w:t>
      </w:r>
      <w:r>
        <w:rPr>
          <w:rFonts w:ascii="Times New Roman;serif" w:hAnsi="Times New Roman;serif"/>
          <w:b/>
          <w:color w:val="0000FF"/>
          <w:sz w:val="22"/>
          <w:u w:val="single"/>
        </w:rPr>
        <w:t>as soon as available, but in any event not later than the fifteenth (15</w:t>
      </w:r>
      <w:r>
        <w:rPr>
          <w:rFonts w:ascii="Times New Roman;serif" w:hAnsi="Times New Roman;serif"/>
          <w:b/>
          <w:color w:val="0000FF"/>
          <w:sz w:val="14"/>
          <w:u w:val="single"/>
        </w:rPr>
        <w:t>th</w:t>
      </w:r>
      <w:r>
        <w:rPr>
          <w:rFonts w:ascii="Times New Roman;serif" w:hAnsi="Times New Roman;serif"/>
          <w:b/>
          <w:color w:val="0000FF"/>
          <w:sz w:val="22"/>
          <w:u w:val="single"/>
        </w:rPr>
        <w:t>) calendar day of each fiscal year of the Company (or more frequently if reasonably requested from time to time by the Administrative Agent), a report detailing sales by SKU for the Loan Parties for the twelve (12) month period most recently ended, in form and detail reasonably satisfactory to the Administrative Agent, including for each SKU the quantity sold and sales value; together with a listing of all SKUs introduced during such period, specifying the date of introduction and a brief description of each new SKU;</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(j)</w:t>
      </w:r>
      <w:r>
        <w:rPr>
          <w:rFonts w:ascii="Times New Roman;serif" w:hAnsi="Times New Roman;serif"/>
          <w:b/>
          <w:strike/>
          <w:color w:val="FF0000"/>
          <w:sz w:val="22"/>
        </w:rPr>
        <w:t xml:space="preserve">(i) </w:t>
      </w:r>
      <w:r>
        <w:rPr>
          <w:rFonts w:ascii="Times New Roman;serif" w:hAnsi="Times New Roman;serif"/>
          <w:b w:val="false"/>
          <w:color w:val="000000"/>
          <w:sz w:val="22"/>
        </w:rPr>
        <w:t>as soon as available but in any event within twenty (20) days of the end of each calendar month, as of the month then ended, a schedule and aging of each Loan Party’s accounts payable, delivered electronically</w:t>
      </w:r>
      <w:r>
        <w:rPr>
          <w:color w:val="0000FF"/>
          <w:u w:val="single"/>
        </w:rPr>
        <w:t xml:space="preserve"> </w:t>
      </w:r>
      <w:r>
        <w:rPr>
          <w:rFonts w:ascii="Times New Roman;serif" w:hAnsi="Times New Roman;serif"/>
          <w:b/>
          <w:color w:val="0000FF"/>
          <w:sz w:val="22"/>
          <w:u w:val="single"/>
        </w:rPr>
        <w:t>in a text (.txt), excel (.xlsx) or comma-separated value (.csv) formatted file acceptable to the Administrative Agent (and not, for the avoidance of doubt, in an Adobe (.pdf) file)</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(k)</w:t>
      </w:r>
      <w:r>
        <w:rPr>
          <w:rFonts w:ascii="Times New Roman;serif" w:hAnsi="Times New Roman;serif"/>
          <w:b/>
          <w:strike/>
          <w:color w:val="FF0000"/>
          <w:sz w:val="22"/>
        </w:rPr>
        <w:t xml:space="preserve">(j) </w:t>
      </w:r>
      <w:r>
        <w:rPr>
          <w:rFonts w:ascii="Times New Roman;serif" w:hAnsi="Times New Roman;serif"/>
          <w:b w:val="false"/>
          <w:color w:val="000000"/>
          <w:sz w:val="22"/>
        </w:rPr>
        <w:t xml:space="preserve">as soon as available but in any event within forty-five (45) days of the end of each fiscal year of the Company, as of the end of the most recently ended fiscal year of the Company, </w:t>
      </w:r>
      <w:r>
        <w:rPr>
          <w:rFonts w:ascii="Times New Roman;serif" w:hAnsi="Times New Roman;serif"/>
          <w:b/>
          <w:strike/>
          <w:color w:val="FF0000"/>
          <w:sz w:val="22"/>
        </w:rPr>
        <w:t>a list of all customer addresses, delivered electronically;</w:t>
      </w:r>
      <w:r>
        <w:rPr>
          <w:rFonts w:ascii="Times New Roman;serif" w:hAnsi="Times New Roman;serif"/>
          <w:b/>
          <w:color w:val="0000FF"/>
          <w:sz w:val="22"/>
          <w:u w:val="single"/>
        </w:rPr>
        <w:t>an updated customer list for the Loan Parties, which list shall state the customer’s name, mailing address and phone number, certified by a Financial Officer of the Borrower Representative as true and correct to the actual knowledge of such Financial Officer;</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(l)</w:t>
      </w:r>
      <w:r>
        <w:rPr>
          <w:rFonts w:ascii="Times New Roman;serif" w:hAnsi="Times New Roman;serif"/>
          <w:b/>
          <w:strike/>
          <w:color w:val="FF0000"/>
          <w:sz w:val="22"/>
        </w:rPr>
        <w:t xml:space="preserve">(k) </w:t>
      </w:r>
      <w:r>
        <w:rPr>
          <w:rFonts w:ascii="Times New Roman;serif" w:hAnsi="Times New Roman;serif"/>
          <w:b w:val="false"/>
          <w:color w:val="000000"/>
          <w:sz w:val="22"/>
        </w:rPr>
        <w:t xml:space="preserve">promptly after the same become publicly available, copies of all periodic and other reports, proxy statements and other materials filed by the Company or any Subsidiary with the Securities and Exchange Commission, or any Governmental Authority succeeding to any or all of the functions of said Commission, or with any national securities exchange, or distributed by the Company to its shareholders generally, as the case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805180"/>
                <wp:effectExtent l="0" t="0" r="0" b="0"/>
                <wp:wrapNone/>
                <wp:docPr id="159" name="Frame15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(m)</w:t>
      </w:r>
      <w:r>
        <w:rPr>
          <w:rFonts w:ascii="Times New Roman;serif" w:hAnsi="Times New Roman;serif"/>
          <w:b/>
          <w:strike/>
          <w:color w:val="FF0000"/>
          <w:sz w:val="22"/>
        </w:rPr>
        <w:t xml:space="preserve">(l) </w:t>
      </w:r>
      <w:r>
        <w:rPr>
          <w:rFonts w:ascii="Times New Roman;serif" w:hAnsi="Times New Roman;serif"/>
          <w:b w:val="false"/>
          <w:color w:val="000000"/>
          <w:sz w:val="22"/>
        </w:rPr>
        <w:t>as soon as possible and in any event within five (5) Business Days of obtaining knowledge thereof: (i) any investigation or proposed investigation by the Pensions Regulator which may lead to the issuance of a Financial Support Direction or a Contribution Notice in relation to any Non-U.S. Pension Plan, (ii) any amount is due to any Non-U.S. Pension Plan pursuant to Section 75 or 75A of the United Kingdom Pensions Act 1995, (iii) an amount becomes payable under Section 75 or 75A of the United Kingdom Pensions Act 1995, in each case describing such matter or event and the action which the Company or relevant Loan Party proposes to take with respect thereto and/or (iv) any material change to the rate or basis of the employer contributions to a Non-U.S. Pension Plan; and</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(n)</w:t>
      </w:r>
      <w:r>
        <w:rPr>
          <w:rFonts w:ascii="Times New Roman;serif" w:hAnsi="Times New Roman;serif"/>
          <w:b/>
          <w:strike/>
          <w:color w:val="FF0000"/>
          <w:sz w:val="22"/>
        </w:rPr>
        <w:t xml:space="preserve">(m) </w:t>
      </w:r>
      <w:r>
        <w:rPr>
          <w:rFonts w:ascii="Times New Roman;serif" w:hAnsi="Times New Roman;serif"/>
          <w:b w:val="false"/>
          <w:color w:val="000000"/>
          <w:sz w:val="22"/>
        </w:rPr>
        <w:t>promptly following any request therefor</w:t>
      </w:r>
      <w:r>
        <w:rPr>
          <w:rFonts w:ascii="Times New Roman;serif" w:hAnsi="Times New Roman;serif"/>
          <w:b/>
          <w:strike/>
          <w:color w:val="FF0000"/>
          <w:sz w:val="22"/>
        </w:rPr>
        <w:t xml:space="preserve">, </w:t>
      </w:r>
      <w:r>
        <w:rPr>
          <w:rFonts w:ascii="Times New Roman;serif" w:hAnsi="Times New Roman;serif"/>
          <w:b/>
          <w:color w:val="0000FF"/>
          <w:sz w:val="22"/>
          <w:u w:val="single"/>
        </w:rPr>
        <w:t xml:space="preserve">: </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(i) </w:t>
      </w:r>
      <w:r>
        <w:rPr>
          <w:rFonts w:ascii="Times New Roman;serif" w:hAnsi="Times New Roman;serif"/>
          <w:b/>
          <w:strike/>
          <w:color w:val="FF0000"/>
          <w:sz w:val="22"/>
        </w:rPr>
        <w:t xml:space="preserve">(i) </w:t>
      </w:r>
      <w:r>
        <w:rPr>
          <w:rFonts w:ascii="Times New Roman;serif" w:hAnsi="Times New Roman;serif"/>
          <w:b w:val="false"/>
          <w:color w:val="000000"/>
          <w:sz w:val="22"/>
        </w:rPr>
        <w:t>such other information regarding the operations, business affairs and financial condition of the Company or any Subsidiary, or compliance with the terms of this Agreement, as the Administrative Agent, or any Lender may reasonably request</w:t>
      </w:r>
      <w:r>
        <w:rPr>
          <w:strike/>
          <w:color w:val="FF0000"/>
        </w:rPr>
        <w:t xml:space="preserve"> </w:t>
      </w:r>
      <w:r>
        <w:rPr>
          <w:rFonts w:ascii="Times New Roman;serif" w:hAnsi="Times New Roman;serif"/>
          <w:b/>
          <w:strike/>
          <w:color w:val="FF0000"/>
          <w:sz w:val="22"/>
        </w:rPr>
        <w:t xml:space="preserve">and </w:t>
      </w:r>
      <w:r>
        <w:rPr>
          <w:rFonts w:ascii="Times New Roman;serif" w:hAnsi="Times New Roman;serif"/>
          <w:b/>
          <w:color w:val="0000FF"/>
          <w:sz w:val="22"/>
          <w:u w:val="single"/>
        </w:rPr>
        <w:t>;</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 </w:t>
      </w:r>
      <w:r>
        <w:rPr>
          <w:rFonts w:ascii="Times New Roman;serif" w:hAnsi="Times New Roman;serif"/>
          <w:b/>
          <w:strike/>
          <w:color w:val="FF0000"/>
          <w:sz w:val="22"/>
        </w:rPr>
        <w:t xml:space="preserve">(ii) </w:t>
      </w:r>
      <w:r>
        <w:rPr>
          <w:rFonts w:ascii="Times New Roman;serif" w:hAnsi="Times New Roman;serif"/>
          <w:b w:val="false"/>
          <w:color w:val="000000"/>
          <w:sz w:val="22"/>
        </w:rPr>
        <w:t>information and documentation reasonably requested by the Administrative Agent or any Lender for purposes of compliance with applicable “know your customer” and anti-money laundering rules and regulations, including the USA PATRIOT Act and the Beneficial Ownership Regulation</w:t>
      </w:r>
      <w:r>
        <w:rPr>
          <w:rFonts w:ascii="Times New Roman;serif" w:hAnsi="Times New Roman;serif"/>
          <w:b/>
          <w:strike/>
          <w:color w:val="FF0000"/>
          <w:sz w:val="22"/>
        </w:rPr>
        <w:t>.</w:t>
      </w:r>
      <w:r>
        <w:rPr>
          <w:rFonts w:ascii="Times New Roman;serif" w:hAnsi="Times New Roman;serif"/>
          <w:b/>
          <w:color w:val="0000FF"/>
          <w:sz w:val="22"/>
          <w:u w:val="single"/>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(iii) a reconciliation of the Loan Parties’ Accounts and Inventory between (A) the amounts shown in the Loan Parties’ </w:t>
      </w:r>
      <w:r>
        <w:rPr>
          <w:rFonts w:ascii="Times New Roman;serif" w:hAnsi="Times New Roman;serif"/>
          <w:b w:val="false"/>
          <w:i/>
          <w:color w:val="008000"/>
          <w:sz w:val="22"/>
          <w:u w:val="single"/>
        </w:rPr>
        <w:t>general ledger and financial statements and the reports delivered pursuant to clauses (</w:t>
      </w:r>
      <w:r>
        <w:rPr>
          <w:rFonts w:ascii="Times New Roman;serif" w:hAnsi="Times New Roman;serif"/>
          <w:b/>
          <w:color w:val="0000FF"/>
          <w:sz w:val="22"/>
          <w:u w:val="single"/>
        </w:rPr>
        <w:t xml:space="preserve">h)(i) and (h)(ii) above and (B) the amounts and dates shown in the reports delivered pursuant to clauses (h)(i) and (h)(ii) above and the Borrowing Base Certificate delivered pursuant to clause (g) above as of such date; and </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(o)</w:t>
      </w:r>
      <w:r>
        <w:rPr>
          <w:color w:val="0000FF"/>
          <w:u w:val="single"/>
        </w:rPr>
        <w:t xml:space="preserve"> </w:t>
      </w:r>
      <w:r>
        <w:rPr>
          <w:rFonts w:ascii="Times New Roman;serif" w:hAnsi="Times New Roman;serif"/>
          <w:b/>
          <w:color w:val="0000FF"/>
          <w:sz w:val="22"/>
          <w:u w:val="single"/>
        </w:rPr>
        <w:t>[***]</w:t>
      </w:r>
    </w:p>
    <w:p>
      <w:pPr>
        <w:pStyle w:val="TextBody"/>
        <w:bidi w:val="0"/>
        <w:spacing w:lineRule="auto" w:line="288" w:before="0" w:after="240"/>
        <w:jc w:val="both"/>
        <w:rPr/>
      </w:pPr>
      <w:r>
        <w:rPr>
          <w:rFonts w:ascii="Times New Roman;serif" w:hAnsi="Times New Roman;serif"/>
          <w:b w:val="false"/>
          <w:color w:val="000000"/>
          <w:sz w:val="22"/>
        </w:rPr>
        <w:t xml:space="preserve">(p)Documents required to be delivered pursuant to clauses (a), (b) and (k) of this Section 5.01 may be delivered electronically and if so delivered, shall be deemed to have been delivered on the date on which such documents are filed for public availability on the Securities and Exchange Commission’s Electronic Data Gathering and Retrieval System;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Company shall notify (</w:t>
      </w:r>
      <w:r>
        <w:rPr>
          <w:rFonts w:ascii="Times New Roman;serif" w:hAnsi="Times New Roman;serif"/>
          <w:b/>
          <w:strike/>
          <w:color w:val="FF0000"/>
          <w:sz w:val="22"/>
        </w:rPr>
        <w:t>which may be by facsimile or electronic mail</w:t>
      </w:r>
      <w:r>
        <w:rPr>
          <w:rFonts w:ascii="Times New Roman;serif" w:hAnsi="Times New Roman;serif"/>
          <w:b/>
          <w:color w:val="0000FF"/>
          <w:sz w:val="22"/>
          <w:u w:val="single"/>
        </w:rPr>
        <w:t>through Electronic System</w:t>
      </w:r>
      <w:r>
        <w:rPr>
          <w:rFonts w:ascii="Times New Roman;serif" w:hAnsi="Times New Roman;serif"/>
          <w:b w:val="false"/>
          <w:color w:val="000000"/>
          <w:sz w:val="22"/>
        </w:rPr>
        <w:t xml:space="preserve">) the Administrative Agent of the filing of any such documents and provide to the Administrative Agent by electronic mail electronic versions (i.e., soft copies) of such documents.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5.02. </w:t>
      </w:r>
      <w:r>
        <w:rPr>
          <w:rFonts w:ascii="Times New Roman;serif" w:hAnsi="Times New Roman;serif"/>
          <w:b w:val="false"/>
          <w:color w:val="000000"/>
          <w:sz w:val="22"/>
          <w:u w:val="single"/>
        </w:rPr>
        <w:t>Notices of Material Events</w:t>
      </w:r>
      <w:r>
        <w:rPr>
          <w:rFonts w:ascii="Times New Roman;serif" w:hAnsi="Times New Roman;serif"/>
          <w:b w:val="false"/>
          <w:color w:val="000000"/>
          <w:sz w:val="22"/>
        </w:rPr>
        <w:t>. The Company will furnish to the Administrative Agent and each Lender written notice of the following within five (5) Business Days after any Responsible Officer obtains actual knowledge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the occurrence of any Default;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the filing or commencement of any action, suit or proceeding by or before any arbitrator or Governmental Authority against or affecting any Loan Party that would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any Lien (other than as permitted by Section 6.02) or claim made or asserted against Collateral with a value of $5,000,000 or more;</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805180"/>
                <wp:effectExtent l="0" t="0" r="0" b="0"/>
                <wp:wrapNone/>
                <wp:docPr id="160" name="Frame15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any loss, damage, or destruction to the Collateral in the amount of $5,000,000 or more, whether or not covered by insurance;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any notice of default giving right of termination received under or with respect to any leased location or public warehouse where Collateral with a value of $5,000,000 or more is located (which shall be delivered within five (5) Business Days after receipt thereof at the Company’s corporate offices);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(i) the occurrence of any ERISA Event that, alone or together with any other ERISA Events that have occurred, could reasonably be expected to result in a Material Adverse Effect or (ii) the occurrence of any of the following to the extent the same could reasonably be expected to result in a Material Adverse Effect: (A) issuance by the Pensions Regulator of a Financial Support Direction or a Contribution Notice in relation to any Non-U.S. Pension Plan or a warning notice in respect thereof, (B) any amount is due to any Non-U.S. Pension Plan pursuant to Section 75 or 75A of the United Kingdom Pensions Act 1995 and/or (C) an amount becomes payable under Section 75 or 75A of the United Kingdom Pensions Act 1995;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 xml:space="preserve">all </w:t>
      </w:r>
      <w:r>
        <w:rPr>
          <w:rFonts w:ascii="Times New Roman;serif" w:hAnsi="Times New Roman;serif"/>
          <w:b/>
          <w:color w:val="0000FF"/>
          <w:sz w:val="22"/>
          <w:u w:val="single"/>
        </w:rPr>
        <w:t xml:space="preserve">material </w:t>
      </w:r>
      <w:r>
        <w:rPr>
          <w:rFonts w:ascii="Times New Roman;serif" w:hAnsi="Times New Roman;serif"/>
          <w:b w:val="false"/>
          <w:color w:val="000000"/>
          <w:sz w:val="22"/>
        </w:rPr>
        <w:t>amendments</w:t>
      </w:r>
      <w:r>
        <w:rPr>
          <w:rFonts w:ascii="Times New Roman;serif" w:hAnsi="Times New Roman;serif"/>
          <w:b/>
          <w:color w:val="0000FF"/>
          <w:sz w:val="22"/>
          <w:u w:val="single"/>
        </w:rPr>
        <w:t>, waivers, and notices of default delivered with respect</w:t>
      </w:r>
      <w:r>
        <w:rPr>
          <w:color w:val="000000"/>
        </w:rPr>
        <w:t xml:space="preserve"> </w:t>
      </w:r>
      <w:r>
        <w:rPr>
          <w:rFonts w:ascii="Times New Roman;serif" w:hAnsi="Times New Roman;serif"/>
          <w:b w:val="false"/>
          <w:color w:val="000000"/>
          <w:sz w:val="22"/>
        </w:rPr>
        <w:t>to the Term Loan Agreement, together with a copy of each such amendment</w:t>
      </w:r>
      <w:r>
        <w:rPr>
          <w:rFonts w:ascii="Times New Roman;serif" w:hAnsi="Times New Roman;serif"/>
          <w:b/>
          <w:color w:val="0000FF"/>
          <w:sz w:val="22"/>
          <w:u w:val="single"/>
        </w:rPr>
        <w:t>, waiver, or notice</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(h)</w:t>
      </w:r>
      <w:r>
        <w:rPr>
          <w:color w:val="0000FF"/>
          <w:u w:val="single"/>
        </w:rPr>
        <w:t xml:space="preserve"> </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(i)</w:t>
      </w:r>
      <w:r>
        <w:rPr>
          <w:rFonts w:ascii="Times New Roman;serif" w:hAnsi="Times New Roman;serif"/>
          <w:b/>
          <w:strike/>
          <w:color w:val="FF0000"/>
          <w:sz w:val="22"/>
        </w:rPr>
        <w:t xml:space="preserve">(h) </w:t>
      </w:r>
      <w:r>
        <w:rPr>
          <w:rFonts w:ascii="Times New Roman;serif" w:hAnsi="Times New Roman;serif"/>
          <w:b w:val="false"/>
          <w:color w:val="000000"/>
          <w:sz w:val="22"/>
        </w:rPr>
        <w:t>any other event or occurrence that results in, or could reasonably be expected to result in, a Material Adverse Effect; and</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(j)</w:t>
      </w:r>
      <w:r>
        <w:rPr>
          <w:rFonts w:ascii="Times New Roman;serif" w:hAnsi="Times New Roman;serif"/>
          <w:b/>
          <w:strike/>
          <w:color w:val="FF0000"/>
          <w:sz w:val="22"/>
        </w:rPr>
        <w:t xml:space="preserve">(i) </w:t>
      </w:r>
      <w:r>
        <w:rPr>
          <w:rFonts w:ascii="Times New Roman;serif" w:hAnsi="Times New Roman;serif"/>
          <w:b w:val="false"/>
          <w:color w:val="000000"/>
          <w:sz w:val="22"/>
        </w:rPr>
        <w:t xml:space="preserve">any change in the information provided in the Beneficial Ownership Certification delivered to such Lender that would result in a change to the list of beneficial owners identified in such certification.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Each notice delivered under this Section (i) shall be in writing, (ii) shall contain a header or a reference line that reads “Notice under Section 5.02 of Lifetime Brands Credit Agreement, dated March 2, 2018 and (iii) shall be accompanied by a statement of a Financial Officer or other executive officer of the Company setting forth the details of the event or development requiring such notice and any action taken or proposed to be taken with respect thereto.</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5.03. </w:t>
      </w:r>
      <w:r>
        <w:rPr>
          <w:rFonts w:ascii="Times New Roman;serif" w:hAnsi="Times New Roman;serif"/>
          <w:b w:val="false"/>
          <w:color w:val="000000"/>
          <w:sz w:val="22"/>
          <w:u w:val="single"/>
        </w:rPr>
        <w:t>Existence; Conduct of Business</w:t>
      </w:r>
      <w:r>
        <w:rPr>
          <w:rFonts w:ascii="Times New Roman;serif" w:hAnsi="Times New Roman;serif"/>
          <w:b w:val="false"/>
          <w:color w:val="000000"/>
          <w:sz w:val="22"/>
        </w:rPr>
        <w:t xml:space="preserve">. Each Loan Party will, and will cause each Material Subsidiary to, (a) do or cause to be done all things necessary to preserve, renew and keep in full force and effect its legal existence and the rights, qualifications, licenses, permits, privileges, franchises, governmental authorizations, intellectual property rights, licenses and permits material to the conduct of its business, and maintain all requisite authority to conduct its business in each jurisdiction in which its business is conducted;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foregoing shall not prohibit any merger, consolidation, liquidation or dissolution permitted under Section 6.03 and (b) carry on and conduct its business in substantially the same manner and in substantially the same fields of enterprise as it is presently conducted. Each Material Subsidiary organized under the laws of a member state of the European Union shall ensure that its registered office and centre of main interests (as that term is used in Article 3(1) of the Insolvency Regulation) remains situated solely in its jurisdiction of incorporation and shall not have an Establishment situated in any other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805180"/>
                <wp:effectExtent l="0" t="0" r="0" b="0"/>
                <wp:wrapNone/>
                <wp:docPr id="161" name="Frame16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5.04. </w:t>
      </w:r>
      <w:r>
        <w:rPr>
          <w:rFonts w:ascii="Times New Roman;serif" w:hAnsi="Times New Roman;serif"/>
          <w:b w:val="false"/>
          <w:color w:val="000000"/>
          <w:sz w:val="22"/>
          <w:u w:val="single"/>
        </w:rPr>
        <w:t>Payment of Obligations</w:t>
      </w:r>
      <w:r>
        <w:rPr>
          <w:rFonts w:ascii="Times New Roman;serif" w:hAnsi="Times New Roman;serif"/>
          <w:b w:val="false"/>
          <w:color w:val="000000"/>
          <w:sz w:val="22"/>
        </w:rPr>
        <w:t>.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5.05. </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 Each Loan Party will, and will cause each Material Subsidiary to, keep and maintain all property material to the conduct of its business in good working order and condition, ordinary wear and tear excepted.</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5.06. </w:t>
      </w:r>
      <w:r>
        <w:rPr>
          <w:rFonts w:ascii="Times New Roman;serif" w:hAnsi="Times New Roman;serif"/>
          <w:b w:val="false"/>
          <w:color w:val="000000"/>
          <w:sz w:val="22"/>
          <w:u w:val="single"/>
        </w:rPr>
        <w:t>Books and Records; Inspection Rights</w:t>
      </w:r>
      <w:r>
        <w:rPr>
          <w:rFonts w:ascii="Times New Roman;serif" w:hAnsi="Times New Roman;serif"/>
          <w:b w:val="false"/>
          <w:color w:val="000000"/>
          <w:sz w:val="22"/>
        </w:rPr>
        <w:t>. Without limiting Sections 5.11 or 5.12 hereof, each Loan Party will, and will cause each Subsidiary to, (i) keep proper books of record and account in which entries are made in relation to its business and activities that are sufficient to prepare financial statements in accordance with GAAP and (ii) permit any representatives designated by the Administrative Agent (including employees of the Administrative Agent or any consultants, accountants, lawyers and appraisers retained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The Loan Parties acknowledge that the Administrative Agent, after exercising their rights of inspection, may prepare and distribute to the Lenders certain Reports pertaining to the Loan Parties’ assets for internal use by the Administrative Agent and the Lenders.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5.07.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Each Loan Party will, and will cause each Subsidiary to, comply with all Requirements of Law applicable to it or its property, except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5.08.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proceeds of the Revolving Loans and the Letters of Credit will be used only to finance the Transaction Costs</w:t>
      </w:r>
      <w:r>
        <w:rPr>
          <w:rFonts w:ascii="Times New Roman;serif" w:hAnsi="Times New Roman;serif"/>
          <w:b/>
          <w:color w:val="0000FF"/>
          <w:sz w:val="22"/>
          <w:u w:val="single"/>
        </w:rPr>
        <w:t>, to refinance Indebtedness outstanding under the Existing Term Loan Credit Agreement</w:t>
      </w:r>
      <w:r>
        <w:rPr>
          <w:color w:val="000000"/>
        </w:rPr>
        <w:t xml:space="preserve"> </w:t>
      </w:r>
      <w:r>
        <w:rPr>
          <w:rFonts w:ascii="Times New Roman;serif" w:hAnsi="Times New Roman;serif"/>
          <w:b w:val="false"/>
          <w:color w:val="000000"/>
          <w:sz w:val="22"/>
        </w:rPr>
        <w:t xml:space="preserve">and to finance the working capital needs, and for general corporate purposes (including Restricted Payments and Permitted Acquisitions as permitted hereunder), of the Company and its Subsidiaries. No part of the proceeds of any Loan and no Letter of Credit will be used, whether directly or indirectly, for any purpose that entails (x) a violation of any of the regulations of the Board, including Regulations T, U and X or (y) a violation of the applicable legislation governing financial assistance as set forth in Section 5.15 hereof. No Borrower will request any Borrowing or Letter of Credit, and no Borrower shall use, and the Company shall ensure that its Subsidiaries and shall use its best efforts to ensure that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that such activities, businesses or transaction would be prohibited by Sanctions if conducted by a corporation incorporated in the United States, the European Union or the United Kingdom or (iii) in any manner that would result in the violation of any Sanctions applicable to any party hereto. The foregoing clauses (ii) and (iii) of this Section 5.08 will not apply to any party hereto to which </w:t>
      </w:r>
      <w:r>
        <w:rPr>
          <w:rFonts w:ascii="Times New Roman;serif" w:hAnsi="Times New Roman;serif"/>
          <w:b/>
          <w:color w:val="0000FF"/>
          <w:sz w:val="22"/>
          <w:u w:val="single"/>
        </w:rPr>
        <w:t xml:space="preserve">(A) </w:t>
      </w:r>
      <w:r>
        <w:rPr>
          <w:rFonts w:ascii="Times New Roman;serif" w:hAnsi="Times New Roman;serif"/>
          <w:b w:val="false"/>
          <w:color w:val="000000"/>
          <w:sz w:val="22"/>
        </w:rPr>
        <w:t xml:space="preserve">the Blocking </w:t>
      </w:r>
      <w:r>
        <w:rPr>
          <w:rFonts w:ascii="Times New Roman;serif" w:hAnsi="Times New Roman;serif"/>
          <w:b/>
          <w:strike/>
          <w:color w:val="FF0000"/>
          <w:sz w:val="22"/>
        </w:rPr>
        <w:t>Regulation</w:t>
      </w:r>
      <w:r>
        <w:rPr>
          <w:rFonts w:ascii="Times New Roman;serif" w:hAnsi="Times New Roman;serif"/>
          <w:b/>
          <w:color w:val="0000FF"/>
          <w:sz w:val="22"/>
          <w:u w:val="single"/>
        </w:rPr>
        <w:t>Law applies or (B) the UKPTIL</w:t>
      </w:r>
      <w:r>
        <w:rPr>
          <w:color w:val="000000"/>
        </w:rPr>
        <w:t xml:space="preserve"> </w:t>
      </w:r>
      <w:r>
        <w:rPr>
          <w:rFonts w:ascii="Times New Roman;serif" w:hAnsi="Times New Roman;serif"/>
          <w:b w:val="false"/>
          <w:color w:val="000000"/>
          <w:sz w:val="22"/>
        </w:rPr>
        <w:t xml:space="preserve">applies, if and to the extent that such representations are or would be unenforceable by or in respect of that party pursuant to, or would otherwise result in a breach and/or violation of, </w:t>
      </w:r>
      <w:r>
        <w:rPr>
          <w:rFonts w:ascii="Times New Roman;serif" w:hAnsi="Times New Roman;serif"/>
          <w:b/>
          <w:strike/>
          <w:color w:val="FF0000"/>
          <w:sz w:val="22"/>
        </w:rPr>
        <w:t xml:space="preserve">(A) </w:t>
      </w:r>
      <w:r>
        <w:rPr>
          <w:rFonts w:ascii="Times New Roman;serif" w:hAnsi="Times New Roman;serif"/>
          <w:b w:val="false"/>
          <w:color w:val="000000"/>
          <w:sz w:val="22"/>
        </w:rPr>
        <w:t>any provision of</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the Blocking </w:t>
      </w:r>
      <w:r>
        <w:rPr>
          <w:rFonts w:ascii="Times New Roman;serif" w:hAnsi="Times New Roman;serif"/>
          <w:b/>
          <w:strike/>
          <w:color w:val="FF0000"/>
          <w:sz w:val="22"/>
        </w:rPr>
        <w:t>Regulation (or any law or regulation implementing the Blocking Regulation in any member state of the European Union) or (B) any similar blocking or anti-boycott law in the United Kingdom</w:t>
      </w:r>
      <w:r>
        <w:rPr>
          <w:rFonts w:ascii="Times New Roman;serif" w:hAnsi="Times New Roman;serif"/>
          <w:b/>
          <w:color w:val="0000FF"/>
          <w:sz w:val="22"/>
          <w:u w:val="single"/>
        </w:rPr>
        <w:t>Law or the UKPTIL, as applicable</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805180"/>
                <wp:effectExtent l="0" t="0" r="0" b="0"/>
                <wp:wrapNone/>
                <wp:docPr id="162" name="Frame16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139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5.09. </w:t>
      </w:r>
      <w:r>
        <w:rPr>
          <w:rFonts w:ascii="Times New Roman;serif" w:hAnsi="Times New Roman;serif"/>
          <w:b w:val="false"/>
          <w:color w:val="000000"/>
          <w:sz w:val="22"/>
          <w:u w:val="single"/>
        </w:rPr>
        <w:t>Insurance</w:t>
      </w:r>
      <w:r>
        <w:rPr>
          <w:rFonts w:ascii="Times New Roman;serif" w:hAnsi="Times New Roman;serif"/>
          <w:b w:val="false"/>
          <w:color w:val="000000"/>
          <w:sz w:val="22"/>
        </w:rPr>
        <w:t xml:space="preserve">. Each Loan Party will, and will cause each Subsidiary to, </w:t>
      </w:r>
      <w:r>
        <w:rPr>
          <w:rFonts w:ascii="Times New Roman;serif" w:hAnsi="Times New Roman;serif"/>
          <w:b/>
          <w:color w:val="0000FF"/>
          <w:sz w:val="22"/>
          <w:u w:val="single"/>
        </w:rPr>
        <w:t xml:space="preserve">(i) </w:t>
      </w:r>
      <w:r>
        <w:rPr>
          <w:rFonts w:ascii="Times New Roman;serif" w:hAnsi="Times New Roman;serif"/>
          <w:b w:val="false"/>
          <w:color w:val="000000"/>
          <w:sz w:val="22"/>
        </w:rPr>
        <w:t>maintain with financially sound and 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w:t>
      </w:r>
      <w:r>
        <w:rPr>
          <w:color w:val="0000FF"/>
          <w:u w:val="single"/>
        </w:rPr>
        <w:t xml:space="preserve"> </w:t>
      </w:r>
      <w:r>
        <w:rPr>
          <w:rFonts w:ascii="Times New Roman;serif" w:hAnsi="Times New Roman;serif"/>
          <w:b/>
          <w:color w:val="0000FF"/>
          <w:sz w:val="22"/>
          <w:u w:val="single"/>
        </w:rPr>
        <w:t>and (ii) comply with all applicable Flood Insurance Requirements</w:t>
      </w:r>
      <w:r>
        <w:rPr>
          <w:rFonts w:ascii="Times New Roman;serif" w:hAnsi="Times New Roman;serif"/>
          <w:b w:val="false"/>
          <w:color w:val="000000"/>
          <w:sz w:val="22"/>
        </w:rPr>
        <w:t>. The Company will furnish to the Lenders, upon request of the Administrative Agent, information in reasonable detail as to the insurance so maintained.</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5.10. </w:t>
      </w:r>
      <w:r>
        <w:rPr>
          <w:rFonts w:ascii="Times New Roman;serif" w:hAnsi="Times New Roman;serif"/>
          <w:b w:val="false"/>
          <w:color w:val="000000"/>
          <w:sz w:val="22"/>
          <w:u w:val="single"/>
        </w:rPr>
        <w:t>Casualty and Condemnation</w:t>
      </w:r>
      <w:r>
        <w:rPr>
          <w:rFonts w:ascii="Times New Roman;serif" w:hAnsi="Times New Roman;serif"/>
          <w:b w:val="false"/>
          <w:color w:val="000000"/>
          <w:sz w:val="22"/>
        </w:rPr>
        <w:t>. The Company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use its commercially reasonable efforts to ensure that the Net Proceeds of any such event (whether in the form of insurance proceeds, condemnation awards or otherwise) are collected and applied in accordance with the applicable provisions of this Agreement and the Collateral Documents.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5.11. </w:t>
      </w:r>
      <w:r>
        <w:rPr>
          <w:rFonts w:ascii="Times New Roman;serif" w:hAnsi="Times New Roman;serif"/>
          <w:b w:val="false"/>
          <w:color w:val="000000"/>
          <w:sz w:val="22"/>
          <w:u w:val="single"/>
        </w:rPr>
        <w:t>Appraisals</w:t>
      </w:r>
      <w:r>
        <w:rPr>
          <w:rFonts w:ascii="Times New Roman;serif" w:hAnsi="Times New Roman;serif"/>
          <w:b w:val="false"/>
          <w:color w:val="000000"/>
          <w:sz w:val="22"/>
        </w:rPr>
        <w:t xml:space="preserve">. Once during each period of twelve (12) consecutive months per </w:t>
      </w:r>
      <w:r>
        <w:rPr>
          <w:rFonts w:ascii="Times New Roman;serif" w:hAnsi="Times New Roman;serif"/>
          <w:b/>
          <w:strike/>
          <w:color w:val="FF0000"/>
          <w:sz w:val="22"/>
        </w:rPr>
        <w:t>line of business</w:t>
      </w:r>
      <w:r>
        <w:rPr>
          <w:rFonts w:ascii="Times New Roman;serif" w:hAnsi="Times New Roman;serif"/>
          <w:b/>
          <w:color w:val="0000FF"/>
          <w:sz w:val="22"/>
          <w:u w:val="single"/>
        </w:rPr>
        <w:t>country</w:t>
      </w:r>
      <w:r>
        <w:rPr>
          <w:color w:val="000000"/>
        </w:rPr>
        <w:t xml:space="preserve"> </w:t>
      </w:r>
      <w:r>
        <w:rPr>
          <w:rFonts w:ascii="Times New Roman;serif" w:hAnsi="Times New Roman;serif"/>
          <w:b w:val="false"/>
          <w:color w:val="000000"/>
          <w:sz w:val="22"/>
        </w:rPr>
        <w:t xml:space="preserve">(or, twice during each period of twelve (12) consecutive months per </w:t>
      </w:r>
      <w:r>
        <w:rPr>
          <w:rFonts w:ascii="Times New Roman;serif" w:hAnsi="Times New Roman;serif"/>
          <w:b/>
          <w:strike/>
          <w:color w:val="FF0000"/>
          <w:sz w:val="22"/>
        </w:rPr>
        <w:t>line of business,</w:t>
      </w:r>
      <w:r>
        <w:rPr>
          <w:rFonts w:ascii="Times New Roman;serif" w:hAnsi="Times New Roman;serif"/>
          <w:b/>
          <w:color w:val="0000FF"/>
          <w:sz w:val="22"/>
          <w:u w:val="single"/>
        </w:rPr>
        <w:t>country</w:t>
      </w:r>
      <w:r>
        <w:rPr>
          <w:color w:val="000000"/>
        </w:rPr>
        <w:t xml:space="preserve"> </w:t>
      </w:r>
      <w:r>
        <w:rPr>
          <w:rFonts w:ascii="Times New Roman;serif" w:hAnsi="Times New Roman;serif"/>
          <w:b w:val="false"/>
          <w:color w:val="000000"/>
          <w:sz w:val="22"/>
        </w:rPr>
        <w:t xml:space="preserve">if Availability is less than the greater of $20,000,000 and 15%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at the time such second appraisal is initiated), in each case, at the request of the Administrative Agent, or, if a Default has occurred and is continuing, at any time that the Administrative Agent requests, the Loan Parties will provide the Administrative Agent with appraisals or updates thereof of their Inventory from an appraiser selected and engaged by the Administrative Agent, and prepared on a basis reasonably satisfactory to the Administrative Agent, such appraisals and updates to include, without limitation, information required by applicable law and regulations. All such appraisals or updates shall be at the sole expense of the Loan Parties. For purposes of clarity, it is understood and agreed that the initial appraisal conducted with respect to assets acquired pursuant to the Taylor Precision Acquisition shall be at the sole expense of the Loan Parties and shall not reduce the number of appraisals that can be conducted pursuant to this Section 5.11.</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5.12. </w:t>
      </w:r>
      <w:r>
        <w:rPr>
          <w:rFonts w:ascii="Times New Roman;serif" w:hAnsi="Times New Roman;serif"/>
          <w:b w:val="false"/>
          <w:color w:val="000000"/>
          <w:sz w:val="22"/>
          <w:u w:val="single"/>
        </w:rPr>
        <w:t>Field Examinations</w:t>
      </w:r>
      <w:r>
        <w:rPr>
          <w:rFonts w:ascii="Times New Roman;serif" w:hAnsi="Times New Roman;serif"/>
          <w:b w:val="false"/>
          <w:color w:val="000000"/>
          <w:sz w:val="22"/>
        </w:rPr>
        <w:t xml:space="preserve">. Once during each period of twelve (12) consecutive months per country </w:t>
      </w:r>
      <w:r>
        <w:rPr>
          <w:rFonts w:ascii="Times New Roman;serif" w:hAnsi="Times New Roman;serif"/>
          <w:b/>
          <w:strike/>
          <w:color w:val="FF0000"/>
          <w:sz w:val="22"/>
        </w:rPr>
        <w:t xml:space="preserve">or business </w:t>
      </w:r>
      <w:r>
        <w:rPr>
          <w:rFonts w:ascii="Times New Roman;serif" w:hAnsi="Times New Roman;serif"/>
          <w:b w:val="false"/>
          <w:color w:val="000000"/>
          <w:sz w:val="22"/>
        </w:rPr>
        <w:t>(or, twice during each period of twelve (12) consecutive months per country</w:t>
      </w:r>
      <w:r>
        <w:rPr>
          <w:strike/>
          <w:color w:val="FF0000"/>
        </w:rPr>
        <w:t xml:space="preserve"> </w:t>
      </w:r>
      <w:r>
        <w:rPr>
          <w:rFonts w:ascii="Times New Roman;serif" w:hAnsi="Times New Roman;serif"/>
          <w:b/>
          <w:strike/>
          <w:color w:val="FF0000"/>
          <w:sz w:val="22"/>
        </w:rPr>
        <w:t>or business</w:t>
      </w:r>
      <w:r>
        <w:rPr>
          <w:rFonts w:ascii="Times New Roman;serif" w:hAnsi="Times New Roman;serif"/>
          <w:b w:val="false"/>
          <w:color w:val="000000"/>
          <w:sz w:val="22"/>
        </w:rPr>
        <w:t xml:space="preserve">, if Availability is less than the greater of $20,000,000 and 15% of the </w:t>
      </w:r>
      <w:r>
        <w:rPr>
          <w:rFonts w:ascii="Times New Roman;serif" w:hAnsi="Times New Roman;serif"/>
          <w:b/>
          <w:strike/>
          <w:color w:val="FF0000"/>
          <w:sz w:val="22"/>
        </w:rPr>
        <w:t>Aggregate Commitment</w:t>
      </w:r>
      <w:r>
        <w:rPr>
          <w:rFonts w:ascii="Times New Roman;serif" w:hAnsi="Times New Roman;serif"/>
          <w:b/>
          <w:color w:val="0000FF"/>
          <w:sz w:val="22"/>
          <w:u w:val="single"/>
        </w:rPr>
        <w:t>Line Cap (calculated without giving effect to the Term Loan Push-Down Reserve, if any)</w:t>
      </w:r>
      <w:r>
        <w:rPr>
          <w:color w:val="000000"/>
        </w:rPr>
        <w:t xml:space="preserve"> </w:t>
      </w:r>
      <w:r>
        <w:rPr>
          <w:rFonts w:ascii="Times New Roman;serif" w:hAnsi="Times New Roman;serif"/>
          <w:b w:val="false"/>
          <w:color w:val="000000"/>
          <w:sz w:val="22"/>
        </w:rPr>
        <w:t xml:space="preserve">at the time such second field examination is initiated), in each case, at the request of the Administrative Agent, or, if a Default has occurred and is continuing, at any time that the Administrative Agent requests, the Loan Parties will permit, upon reasonable notice, the Administrative Agent to conduct a field examination to ensure adequacy of Collateral included in the Domestic Borrowing Base or Foreign Borrowing Base and related reporting and control systems. For purposes of this Section 5.12, it is understood and agreed that a single field examination may consist of examinations conducted at multiple relevant sites and involve one or more relevant Loan Parties and their assets. All such field examinations shall be at the sole expense of the Loan Parties. For purposes of clarity, it is understood and agreed that the initial field examination conducted with respect to assets acquired pursuant to the Taylor Precision Acquisition shall be at the sole expense of the Loan Parties and shall not reduce the number of field examinations that can be conducted pursuant to this Section 5.12.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805180"/>
                <wp:effectExtent l="0" t="0" r="0" b="0"/>
                <wp:wrapNone/>
                <wp:docPr id="163" name="Frame16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SECTION 5.13. Depository Banks</w:t>
      </w:r>
      <w:r>
        <w:rPr>
          <w:rFonts w:ascii="Times New Roman;serif" w:hAnsi="Times New Roman;serif"/>
          <w:b w:val="false"/>
          <w:color w:val="000000"/>
          <w:sz w:val="22"/>
          <w:shd w:fill="FFFFFF" w:val="clear"/>
        </w:rPr>
        <w:t>. The Loan Parties will maintain one or more of the Administrative Agent, the Lenders and their Affiliates as its principal depository banks, including for the maintenance of operating, administrative, cash management, collection activity, and other deposit accounts for the conduct of its business.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5.14. </w:t>
      </w:r>
      <w:r>
        <w:rPr>
          <w:rFonts w:ascii="Times New Roman;serif" w:hAnsi="Times New Roman;serif"/>
          <w:b w:val="false"/>
          <w:color w:val="000000"/>
          <w:sz w:val="22"/>
          <w:u w:val="single"/>
        </w:rPr>
        <w:t>Additional Collateral; Further Assurances</w:t>
      </w:r>
      <w:r>
        <w:rPr>
          <w:rFonts w:ascii="Times New Roman;serif" w:hAnsi="Times New Roman;serif"/>
          <w:b w:val="false"/>
          <w:color w:val="000000"/>
          <w:sz w:val="22"/>
        </w:rPr>
        <w:t xml:space="preserve">. (a) Subject to the Limited Conditionality Provision, the Company and each Domestic Subsidiary that is a Loan Party shall cause each of its Material Domestic Subsidiaries formed or acquired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in accordance with the terms of this Agreement to become a Loan Party by executing the Joinder Agreement set forth as </w:t>
      </w:r>
      <w:r>
        <w:rPr>
          <w:rFonts w:ascii="Times New Roman;serif" w:hAnsi="Times New Roman;serif"/>
          <w:b w:val="false"/>
          <w:color w:val="000000"/>
          <w:sz w:val="22"/>
          <w:u w:val="single"/>
        </w:rPr>
        <w:t>Exhibit E</w:t>
      </w:r>
      <w:r>
        <w:rPr>
          <w:color w:val="000000"/>
        </w:rPr>
        <w:t xml:space="preserve"> </w:t>
      </w:r>
      <w:r>
        <w:rPr>
          <w:rFonts w:ascii="Times New Roman;serif" w:hAnsi="Times New Roman;serif"/>
          <w:b w:val="false"/>
          <w:color w:val="000000"/>
          <w:sz w:val="22"/>
        </w:rPr>
        <w:t>hereto (the “</w:t>
      </w:r>
      <w:r>
        <w:rPr>
          <w:rFonts w:ascii="Times New Roman;serif" w:hAnsi="Times New Roman;serif"/>
          <w:b w:val="false"/>
          <w:color w:val="000000"/>
          <w:sz w:val="22"/>
          <w:u w:val="single"/>
        </w:rPr>
        <w:t>Joinder Agreement</w:t>
      </w:r>
      <w:r>
        <w:rPr>
          <w:color w:val="000000"/>
        </w:rPr>
        <w:t>”</w:t>
      </w:r>
      <w:r>
        <w:rPr>
          <w:rFonts w:ascii="Times New Roman;serif" w:hAnsi="Times New Roman;serif"/>
          <w:b w:val="false"/>
          <w:color w:val="000000"/>
          <w:sz w:val="22"/>
        </w:rPr>
        <w:t>) within thirty (30) days (or such later date as may be agreed upon by the Administrative Agent) of such formation, or acquisition, such Joinder Agreement to be accompanied by appropriate corporate resolutions, other corporate organizational and authorization documentation and legal opinions in form and substance reasonably satisfactory to the Administrative Agent. In connection therewith, the Administrative Agent shall have received all documentation and other information regarding such newly formed or acquired Subsidiaries as may be required to comply with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Secured Parties, in any property of such Loan Party which constitutes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Without limiting the generality of the foregoing, subject to the Limited Conditionality Provision, the Company and each Domestic Subsidiary that is a Loan Party (i) will cause the Applicable Pledge Percentage of the issued and outstanding Equity Interests (other than any Excluded Assets) in each Domestic Subsidiary and First Tier Foreign Subsidiary directly owned by the Company or any Domestic Subsidiary to be subject at all times to a first priority, perfected Lien in favor of the Administrative Agent for the benefit of the Secured Parties, to secure the Secured Obligations in accordance with the terms and conditions of the Collateral Documents or such other security documents as the Administrative Agent shall reasonably request and (ii) will deliver Mortgages and Mortgage Instruments with respect to Material Real Property owned by each such Loan Party to the extent, and within such time period as is, reasonably required by the Administrative Agent. Notwithstanding the foregoing, the parties hereto acknowledge and agree that (i) no such Mortgages and Mortgage Instruments are required to be delivered hereunder until the date that is ninety (90) days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(or, if acquired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the date that is ninety (90) days after the date the Material Real Property is acquired) or such later date as the Administrative Agent may agree in the exercise of its reasonable discretion with respect thereto, (ii) no pledge agreement in respect of the pledge of Equity Interests of a First Tier Foreign Subsidiary shall be required until the date that is ninety (90) days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(or, if acquired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the date that is ninety (90) days after the date such Equity Interests are acquired) or such later date as is agreed to by the Administrative Agent in its reasonable discretion and (iii) no pledge agreement in respect of the Equity Interests of a Foreign Subsidiary shall be required hereunder to the extent the Administrative Agent or its counsel determines that, in light of the cost and expense associated therewith, such pledge would not provide material credit support for the benefit of the Secured Parties pursuant to legally valid, binding and enforceable pledge agreements.</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805180"/>
                <wp:effectExtent l="0" t="0" r="0" b="0"/>
                <wp:wrapNone/>
                <wp:docPr id="164" name="Frame16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To secure the prompt payment and performance of all of the Foreign Secured Obligations, subject to applicable law and the Limited Conditionality Provision, each Foreign Subsidiary Borrower shall cause each of its Material Subsidiaries to (i) to the extent requested by the Administrative Agent, become a party to a guarantee that guarantees repayment of the Foreign Secured Obligations and is in form and substance reasonably satisfactory to the Administrative Agent, (ii) pledge and grant a security interest in 100% of the Equity Interests in each such Foreign Subsidiary Guarantor by becoming party to a Foreign Security Agreement that is in form and substance reasonably satisfactory to the Administrative Agent, and (iii) deliver such other documentation, make any filings and take any other actions that the Administrative Agent may reasonably require in order to perfect its first priority security interest in the assets referred to </w:t>
      </w:r>
      <w:r>
        <w:rPr>
          <w:rFonts w:ascii="Times New Roman;serif" w:hAnsi="Times New Roman;serif"/>
          <w:b w:val="false"/>
          <w:color w:val="000000"/>
          <w:sz w:val="22"/>
          <w:u w:val="single"/>
        </w:rPr>
        <w:t>clause (ii)</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Without limiting the foregoing, each Loan Party will, and will cause each Subsidiary to, execute and deliver, or cause to be executed and delivered, to the Administrative Agent such documents, agreements and instruments (including, without limitation, deposit account control agreements and securities account control agreements), and will take or cause to be taken such further actions (including the filing and recording of financing statements and other documents and such other actions or deliveries of the type required by Section 4.01,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subject to the Limited Conditionality Provision (and other exceptions set forth in this Agreement or the Collateral Documents), all in form and substance reasonably satisfactory to the Administrative Agent and all at the expense of the Loan Parties.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 xml:space="preserve">If any material assets are acquired by any Borrower, or any Subsidiary that is a Loan Party,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(other than (i) Excluded Assets, (ii) real property that does not constitute Material Real Property or (iii) assets of the type constituting Collateral under any Collateral Document that either become subject to the Lien in favor of the Administrative Agent upon acquisition thereof or with respect to which no notice or further action would be required to create or perfect the Administrative Agent’s Lien in such assets), the Company will notify the Administrative Agent and the Lenders thereof, and, if requested by the Administrative Agent or the Required Lenders, the Borrowers will cause such assets to be subjected to a Lien securing the Secured Obligations or Foreign Secured Obligations (as applicable) and will take, and cause the Subsidiary Loan Parties to take, such actions as shall be necessary or reasonably requested by the Administrative Agent to grant and perfect such Liens, including actions described in paragraph (d) of this Section, all at the expense of the Loan Parties, subject, however, to the Limited Conditionality Provision.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If, at any time after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any Subsidiary of the Company that is not a Loan Party shall become party to a guaranty of, or grant a Lien on any assets to secure, the Term Loan Obligations, any Subordinated Indebtedness or any other Material Indebtedness of a Loan Party, the Company shall promptly notify the Administrative Agent thereof and, within thirty (30) days thereof (or such later date as may be agreed upon by the Administrative Agent) cause such Subsidiary to either (i) comply with this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(but without giving effect to the 30-day grace periods provided therein) or (ii) terminate such guaranty and/or Lien, as applicable, in each case, to the reasonable satisfaction of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 xml:space="preserve">Notwithstanding the foregoing, the parties hereto acknowledge and agree that, (i) in circumstances where the Administrative Agent reasonably determines that the cost or effort of obtaining or perfecting a security interest in any Equity Interest or other asset that constitutes Collateral is excessive in relation to the benefit afforded to the Secured Parties thereby, the Administrative Agent may exclude such Collateral from the creation and perfection requirements set forth in this Agreement and the other Loan Documents and (ii) the Administrative Agent may grant extensions of time for the creation or perfection of Liens in particular property (including extensions of time beyond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Effective Date) where it determines that such creation or perfection cannot be accomplished without undue effort or expense by the time or times at which it would otherwise be required by this Agreement or any other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805180"/>
                <wp:effectExtent l="0" t="0" r="0" b="0"/>
                <wp:wrapNone/>
                <wp:docPr id="165" name="Frame16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5.15. </w:t>
      </w:r>
      <w:r>
        <w:rPr>
          <w:rFonts w:ascii="Times New Roman;serif" w:hAnsi="Times New Roman;serif"/>
          <w:b w:val="false"/>
          <w:color w:val="000000"/>
          <w:sz w:val="22"/>
          <w:u w:val="single"/>
        </w:rPr>
        <w:t>Financial Assistance</w:t>
      </w:r>
      <w:r>
        <w:rPr>
          <w:rFonts w:ascii="Times New Roman;serif" w:hAnsi="Times New Roman;serif"/>
          <w:b w:val="false"/>
          <w:color w:val="000000"/>
          <w:sz w:val="22"/>
        </w:rPr>
        <w:t>. Each Foreign Loan Party and its Subsidiaries shall comply in all material respects with applicable legislation governing financial assistance and/or capital maintenance, including Sections 678-679 of the United Kingdom Companies Act 2006, as amended, including in relation to the execution of the Foreign Security Agreements of each Foreign Loan Party and payments of amounts due under this Agreement.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5.16. </w:t>
      </w:r>
      <w:r>
        <w:rPr>
          <w:rFonts w:ascii="Times New Roman;serif" w:hAnsi="Times New Roman;serif"/>
          <w:b w:val="false"/>
          <w:color w:val="000000"/>
          <w:sz w:val="22"/>
          <w:u w:val="single"/>
        </w:rPr>
        <w:t>Transfer of Accounts of Foreign Loan Parties; Notification of Account Debtors</w:t>
      </w:r>
      <w:r>
        <w:rPr>
          <w:rFonts w:ascii="Times New Roman;serif" w:hAnsi="Times New Roman;serif"/>
          <w:b w:val="false"/>
          <w:color w:val="000000"/>
          <w:sz w:val="22"/>
          <w:shd w:fill="FFFFFF" w:val="clear"/>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At any time at the request of the Administrative Agent in its sole discretion the Foreign Loan Parties shall (i) either (x) immediately cause all of their Collection Accounts (each an “</w:t>
      </w:r>
      <w:r>
        <w:rPr>
          <w:rFonts w:ascii="Times New Roman;serif" w:hAnsi="Times New Roman;serif"/>
          <w:b w:val="false"/>
          <w:color w:val="000000"/>
          <w:sz w:val="22"/>
          <w:u w:val="single"/>
        </w:rPr>
        <w:t>Existing Collection Account</w:t>
      </w:r>
      <w:r>
        <w:rPr>
          <w:color w:val="000000"/>
        </w:rPr>
        <w:t>”</w:t>
      </w:r>
      <w:r>
        <w:rPr>
          <w:rFonts w:ascii="Times New Roman;serif" w:hAnsi="Times New Roman;serif"/>
          <w:b w:val="false"/>
          <w:color w:val="000000"/>
          <w:sz w:val="22"/>
        </w:rPr>
        <w:t>) to be transferred to the name of the Administrative Agent or (y) promptly open new Collection Accounts with (and, at the discretion of the Administrative Agent, in the name of) the Administrative Agent or an Affiliate of the Administrative Agent (such new bank accounts being Collection Accounts under and for the purposes of this Agreement), and (ii) if new Collection Accounts have been established pursuant to this Section (each a “</w:t>
      </w:r>
      <w:r>
        <w:rPr>
          <w:rFonts w:ascii="Times New Roman;serif" w:hAnsi="Times New Roman;serif"/>
          <w:b w:val="false"/>
          <w:color w:val="000000"/>
          <w:sz w:val="22"/>
          <w:u w:val="single"/>
        </w:rPr>
        <w:t>New Collection Account</w:t>
      </w:r>
      <w:r>
        <w:rPr>
          <w:color w:val="000000"/>
        </w:rPr>
        <w:t>”</w:t>
      </w:r>
      <w:r>
        <w:rPr>
          <w:rFonts w:ascii="Times New Roman;serif" w:hAnsi="Times New Roman;serif"/>
          <w:b w:val="false"/>
          <w:color w:val="000000"/>
          <w:sz w:val="22"/>
        </w:rPr>
        <w:t>) ensure that the proceeds of all Accounts owing to them will immediately be re-directed to the New Collections Account. Until all such proceeds have been redirected to the New Collection Accounts, each Foreign Loan Party shall cause all amounts on deposit in any Existing Collection Account to be transferred to a New Collection Account at the end of each Business Day, provided that if any such Foreign Loan Party does not instruct such re-direction or transfer, each of them hereby authorises the Administrative Agent to give such instructions on their behalf to the applicable Account Debtors and/or the account bank holding such Existing Collection Account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At any time during a Cash Dominion Period, if requested by the Administrative Agent, each Foreign Loan Party shall, and each Borrower shall cause each Foreign Loan Party to, notify all Account Debtors obligated on the Accounts of such Foreign Loan Party of the Liens created by the applicable Foreign Security Agreement(s).</w:t>
      </w:r>
    </w:p>
    <w:p>
      <w:pPr>
        <w:pStyle w:val="TextBody"/>
        <w:bidi w:val="0"/>
        <w:spacing w:lineRule="auto" w:line="240" w:before="0" w:after="0"/>
        <w:ind w:left="0" w:right="0" w:firstLine="1440"/>
        <w:jc w:val="both"/>
        <w:rPr/>
      </w:pPr>
      <w:r>
        <w:rPr>
          <w:rFonts w:ascii="Times New Roman;serif" w:hAnsi="Times New Roman;serif"/>
          <w:b w:val="false"/>
          <w:color w:val="000000"/>
          <w:sz w:val="22"/>
        </w:rPr>
        <w:t>SECTION 5.17. Foreign Loan Party Cash Management</w:t>
      </w:r>
      <w:r>
        <w:rPr>
          <w:rFonts w:ascii="Times New Roman;serif" w:hAnsi="Times New Roman;serif"/>
          <w:b w:val="false"/>
          <w:color w:val="000000"/>
          <w:sz w:val="22"/>
          <w:shd w:fill="FFFFFF" w:val="clear"/>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Each Foreign Loan Party will ensure that all proceeds of their Accounts are deposited (whether directly or indirectly) into segregated Collection Accounts only containing the proceeds of Accounts, in a manner that is satisfactory to the Administrative Agent which Collection Accounts, for the avoidance of doubt, shall not be used for general payment purposes.</w:t>
      </w:r>
      <w:r>
        <w:rPr>
          <w:color w:val="000000"/>
          <w:u w:val="single"/>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Each Foreign Loan Party will ensure that each of its Collection Accounts is subject to a Deposit Account Control Agreement or other arrangement (including, but not limited to, a notice and acknowledgement) with similar effect giving, in the case of the UK Collection Accounts, appropriate levels of control over such UK Collection Accounts sufficient for a fixed charge in England and Wales.</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5.18. </w:t>
      </w:r>
      <w:r>
        <w:rPr>
          <w:rFonts w:ascii="Times New Roman;serif" w:hAnsi="Times New Roman;serif"/>
          <w:b w:val="false"/>
          <w:color w:val="000000"/>
          <w:sz w:val="22"/>
          <w:u w:val="single"/>
        </w:rPr>
        <w:t>Dutch Tax Covenants</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805180"/>
                <wp:effectExtent l="0" t="0" r="0" b="0"/>
                <wp:wrapNone/>
                <wp:docPr id="166" name="Frame16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shd w:fill="FFFFFF" w:val="clear"/>
        </w:rPr>
        <w:t>Fiscal Unity for Dutch Tax Purposes. Any fiscal unity (</w:t>
      </w:r>
      <w:r>
        <w:rPr>
          <w:rFonts w:ascii="Times New Roman;serif" w:hAnsi="Times New Roman;serif"/>
          <w:b w:val="false"/>
          <w:i/>
          <w:color w:val="000000"/>
          <w:sz w:val="22"/>
          <w:shd w:fill="FFFFFF" w:val="clear"/>
        </w:rPr>
        <w:t>fiscale eenheid</w:t>
      </w:r>
      <w:r>
        <w:rPr>
          <w:rFonts w:ascii="Times New Roman;serif" w:hAnsi="Times New Roman;serif"/>
          <w:b w:val="false"/>
          <w:color w:val="000000"/>
          <w:sz w:val="22"/>
          <w:shd w:fill="FFFFFF" w:val="clear"/>
        </w:rPr>
        <w:t>) for Dutch tax purposes in which a Loan Party is included, will consist of Loan Parties only, unless with the prior written consent of the Administrative Agent (acting on the instructions of the Required Lenders).</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shd w:fill="FFFFFF" w:val="clear"/>
        </w:rPr>
        <w:t>Residency for Dutch Tax Purposes. Each Dutch Loan Party will remain resident for tax purposes in the Netherlands only and not create a permanent establishment or other taxable presence outside the Netherlands, unless with the prior written consent of the Administrative Agent (acting on the instructions of the Required Lenders).</w:t>
      </w:r>
    </w:p>
    <w:p>
      <w:pPr>
        <w:pStyle w:val="TextBody"/>
        <w:bidi w:val="0"/>
        <w:spacing w:lineRule="auto" w:line="288" w:before="0" w:after="240"/>
        <w:ind w:left="0" w:right="0" w:firstLine="720"/>
        <w:jc w:val="both"/>
        <w:rPr/>
      </w:pPr>
      <w:r>
        <w:rPr>
          <w:rFonts w:ascii="Times New Roman;serif" w:hAnsi="Times New Roman;serif"/>
          <w:b w:val="false"/>
          <w:color w:val="010000"/>
          <w:sz w:val="22"/>
        </w:rPr>
        <w:t>(c)</w:t>
      </w:r>
      <w:r>
        <w:rPr>
          <w:rFonts w:ascii="Times New Roman;serif" w:hAnsi="Times New Roman;serif"/>
          <w:b w:val="false"/>
          <w:color w:val="000000"/>
          <w:sz w:val="22"/>
          <w:shd w:fill="FFFFFF" w:val="clear"/>
        </w:rPr>
        <w:t>Allocation of Tax Losses upon Termination of Fiscal Unity for Dutch Tax Purposes. If, at any time, a Loan Party is a member of a fiscal unity (</w:t>
      </w:r>
      <w:r>
        <w:rPr>
          <w:rFonts w:ascii="Times New Roman;serif" w:hAnsi="Times New Roman;serif"/>
          <w:b w:val="false"/>
          <w:i/>
          <w:color w:val="000000"/>
          <w:sz w:val="22"/>
          <w:shd w:fill="FFFFFF" w:val="clear"/>
        </w:rPr>
        <w:t>fiscale eenheid</w:t>
      </w:r>
      <w:r>
        <w:rPr>
          <w:rFonts w:ascii="Times New Roman;serif" w:hAnsi="Times New Roman;serif"/>
          <w:b w:val="false"/>
          <w:color w:val="000000"/>
          <w:sz w:val="22"/>
          <w:shd w:fill="FFFFFF" w:val="clear"/>
        </w:rPr>
        <w:t>) for Dutch corporate income tax (</w:t>
      </w:r>
      <w:r>
        <w:rPr>
          <w:rFonts w:ascii="Times New Roman;serif" w:hAnsi="Times New Roman;serif"/>
          <w:b w:val="false"/>
          <w:i/>
          <w:color w:val="000000"/>
          <w:sz w:val="22"/>
          <w:shd w:fill="FFFFFF" w:val="clear"/>
        </w:rPr>
        <w:t>vennootschapsbelasting</w:t>
      </w:r>
      <w:r>
        <w:rPr>
          <w:rFonts w:ascii="Times New Roman;serif" w:hAnsi="Times New Roman;serif"/>
          <w:b w:val="false"/>
          <w:color w:val="000000"/>
          <w:sz w:val="22"/>
          <w:shd w:fill="FFFFFF" w:val="clear"/>
        </w:rPr>
        <w:t>) purposes and such fiscal unity is, in respect of that Loan Party, terminated (</w:t>
      </w:r>
      <w:r>
        <w:rPr>
          <w:rFonts w:ascii="Times New Roman;serif" w:hAnsi="Times New Roman;serif"/>
          <w:b w:val="false"/>
          <w:i/>
          <w:color w:val="000000"/>
          <w:sz w:val="22"/>
          <w:shd w:fill="FFFFFF" w:val="clear"/>
        </w:rPr>
        <w:t>verbroken</w:t>
      </w:r>
      <w:r>
        <w:rPr>
          <w:rFonts w:ascii="Times New Roman;serif" w:hAnsi="Times New Roman;serif"/>
          <w:b w:val="false"/>
          <w:color w:val="000000"/>
          <w:sz w:val="22"/>
          <w:shd w:fill="FFFFFF" w:val="clear"/>
        </w:rPr>
        <w:t>) or disrupted (</w:t>
      </w:r>
      <w:r>
        <w:rPr>
          <w:rFonts w:ascii="Times New Roman;serif" w:hAnsi="Times New Roman;serif"/>
          <w:b w:val="false"/>
          <w:i/>
          <w:color w:val="000000"/>
          <w:sz w:val="22"/>
          <w:shd w:fill="FFFFFF" w:val="clear"/>
        </w:rPr>
        <w:t>beëindigd</w:t>
      </w:r>
      <w:r>
        <w:rPr>
          <w:rFonts w:ascii="Times New Roman;serif" w:hAnsi="Times New Roman;serif"/>
          <w:b w:val="false"/>
          <w:color w:val="000000"/>
          <w:sz w:val="22"/>
          <w:shd w:fill="FFFFFF" w:val="clear"/>
        </w:rPr>
        <w:t>) as a result of or in connection with the Administrative Agent enforcing its rights under any Loan Document, such Loan Party shall, at the request of the Administrative Agent and together with the parent company (</w:t>
      </w:r>
      <w:r>
        <w:rPr>
          <w:rFonts w:ascii="Times New Roman;serif" w:hAnsi="Times New Roman;serif"/>
          <w:b w:val="false"/>
          <w:i/>
          <w:color w:val="000000"/>
          <w:sz w:val="22"/>
          <w:shd w:fill="FFFFFF" w:val="clear"/>
        </w:rPr>
        <w:t>moedermaatschappij</w:t>
      </w:r>
      <w:r>
        <w:rPr>
          <w:rFonts w:ascii="Times New Roman;serif" w:hAnsi="Times New Roman;serif"/>
          <w:b w:val="false"/>
          <w:color w:val="000000"/>
          <w:sz w:val="22"/>
          <w:shd w:fill="FFFFFF" w:val="clear"/>
        </w:rPr>
        <w:t>) or deemed parent company (</w:t>
      </w:r>
      <w:r>
        <w:rPr>
          <w:rFonts w:ascii="Times New Roman;serif" w:hAnsi="Times New Roman;serif"/>
          <w:b w:val="false"/>
          <w:i/>
          <w:color w:val="000000"/>
          <w:sz w:val="22"/>
          <w:shd w:fill="FFFFFF" w:val="clear"/>
        </w:rPr>
        <w:t>aangewezen moedermaatschappij</w:t>
      </w:r>
      <w:r>
        <w:rPr>
          <w:rFonts w:ascii="Times New Roman;serif" w:hAnsi="Times New Roman;serif"/>
          <w:b w:val="false"/>
          <w:color w:val="000000"/>
          <w:sz w:val="22"/>
          <w:shd w:fill="FFFFFF" w:val="clear"/>
        </w:rPr>
        <w:t>) of that fiscal unity, for no consideration and as soon as reasonably practicable, lodge a request with the relevant Governmental Authority to allocate and surrender any tax losses (within the meaning of Article 20 of the Dutch Corporate Income Tax Act (</w:t>
      </w:r>
      <w:r>
        <w:rPr>
          <w:rFonts w:ascii="Times New Roman;serif" w:hAnsi="Times New Roman;serif"/>
          <w:b w:val="false"/>
          <w:i/>
          <w:color w:val="000000"/>
          <w:sz w:val="22"/>
          <w:shd w:fill="FFFFFF" w:val="clear"/>
        </w:rPr>
        <w:t>Wet op de vennootschapsbelasting 1969</w:t>
      </w:r>
      <w:r>
        <w:rPr>
          <w:rFonts w:ascii="Times New Roman;serif" w:hAnsi="Times New Roman;serif"/>
          <w:b w:val="false"/>
          <w:color w:val="000000"/>
          <w:sz w:val="22"/>
          <w:shd w:fill="FFFFFF" w:val="clear"/>
        </w:rPr>
        <w:t>)) and any interest expenses available for carry forward (within the meaning of Article 15b(5) of the Dutch Corporate Income Tax Act (</w:t>
      </w:r>
      <w:r>
        <w:rPr>
          <w:rFonts w:ascii="Times New Roman;serif" w:hAnsi="Times New Roman;serif"/>
          <w:b w:val="false"/>
          <w:i/>
          <w:color w:val="000000"/>
          <w:sz w:val="22"/>
          <w:shd w:fill="FFFFFF" w:val="clear"/>
        </w:rPr>
        <w:t>Wet op de vennootschapsbelasting 1969</w:t>
      </w:r>
      <w:r>
        <w:rPr>
          <w:rFonts w:ascii="Times New Roman;serif" w:hAnsi="Times New Roman;serif"/>
          <w:b w:val="false"/>
          <w:color w:val="000000"/>
          <w:sz w:val="22"/>
          <w:shd w:fill="FFFFFF" w:val="clear"/>
        </w:rPr>
        <w:t>) to the Loan Party leaving the fiscal unity, to the extent such tax losses and interest expenses are attributable (</w:t>
      </w:r>
      <w:r>
        <w:rPr>
          <w:rFonts w:ascii="Times New Roman;serif" w:hAnsi="Times New Roman;serif"/>
          <w:b w:val="false"/>
          <w:i/>
          <w:color w:val="000000"/>
          <w:sz w:val="22"/>
          <w:shd w:fill="FFFFFF" w:val="clear"/>
        </w:rPr>
        <w:t>toerekenbaar</w:t>
      </w:r>
      <w:r>
        <w:rPr>
          <w:rFonts w:ascii="Times New Roman;serif" w:hAnsi="Times New Roman;serif"/>
          <w:b w:val="false"/>
          <w:color w:val="000000"/>
          <w:sz w:val="22"/>
          <w:shd w:fill="FFFFFF" w:val="clear"/>
        </w:rPr>
        <w:t>) to that Loan Party (within the meaning of Article 15af and Article 15ahb of the Dutch Corporate Income Tax Act (</w:t>
      </w:r>
      <w:r>
        <w:rPr>
          <w:rFonts w:ascii="Times New Roman;serif" w:hAnsi="Times New Roman;serif"/>
          <w:b w:val="false"/>
          <w:i/>
          <w:color w:val="000000"/>
          <w:sz w:val="22"/>
          <w:shd w:fill="FFFFFF" w:val="clear"/>
        </w:rPr>
        <w:t>Wet op de vennootschapsbelasting 1969</w:t>
      </w:r>
      <w:r>
        <w:rPr>
          <w:rFonts w:ascii="Times New Roman;serif" w:hAnsi="Times New Roman;serif"/>
          <w:b w:val="false"/>
          <w:color w:val="000000"/>
          <w:sz w:val="22"/>
          <w:shd w:fill="FFFFFF" w:val="clear"/>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5.19. </w:t>
      </w:r>
      <w:r>
        <w:rPr>
          <w:rFonts w:ascii="Times New Roman;serif" w:hAnsi="Times New Roman;serif"/>
          <w:b w:val="false"/>
          <w:color w:val="000000"/>
          <w:sz w:val="22"/>
          <w:u w:val="single"/>
        </w:rPr>
        <w:t>Ongoing Obligations under Dutch Security Documents</w:t>
      </w:r>
    </w:p>
    <w:p>
      <w:pPr>
        <w:pStyle w:val="TextBody"/>
        <w:bidi w:val="0"/>
        <w:spacing w:lineRule="auto" w:line="288" w:before="0" w:after="24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Each Loan Party shall comply with its ongoing obligations under the Dutch Security Documents, including:</w:t>
      </w:r>
    </w:p>
    <w:p>
      <w:pPr>
        <w:pStyle w:val="TextBody"/>
        <w:bidi w:val="0"/>
        <w:spacing w:lineRule="auto" w:line="288" w:before="0" w:after="240"/>
        <w:ind w:left="0" w:right="0" w:firstLine="720"/>
        <w:jc w:val="both"/>
        <w:rPr/>
      </w:pPr>
      <w:r>
        <w:rPr>
          <w:rFonts w:ascii="Times New Roman;serif" w:hAnsi="Times New Roman;serif"/>
          <w:b w:val="false"/>
          <w:color w:val="010000"/>
          <w:sz w:val="22"/>
        </w:rPr>
        <w:t>(a)</w:t>
      </w:r>
      <w:r>
        <w:rPr>
          <w:rFonts w:ascii="Times New Roman;serif" w:hAnsi="Times New Roman;serif"/>
          <w:b w:val="false"/>
          <w:color w:val="000000"/>
          <w:sz w:val="22"/>
          <w:shd w:fill="FFFFFF" w:val="clear"/>
        </w:rPr>
        <w:t xml:space="preserve">the obligation of Lifetime Brands Europe B.V. as pledgor under the Dutch Security Agreement to enter into a Supplemental Pledge Agreement (as defined in the Dutch Security Agreement) concurrently with each Borrowing Base Certificate and at the reasonable request of the Administrative Agent, at such other intervals or times as the Administrative Agent in its </w:t>
      </w:r>
      <w:r>
        <w:rPr>
          <w:rFonts w:ascii="Times New Roman;serif" w:hAnsi="Times New Roman;serif"/>
          <w:b/>
          <w:strike/>
          <w:color w:val="FF0000"/>
          <w:sz w:val="22"/>
          <w:shd w:fill="FFFFFF" w:val="clear"/>
        </w:rPr>
        <w:t>sole</w:t>
      </w:r>
      <w:r>
        <w:rPr>
          <w:rFonts w:ascii="Times New Roman;serif" w:hAnsi="Times New Roman;serif"/>
          <w:b/>
          <w:color w:val="0000FF"/>
          <w:sz w:val="22"/>
          <w:u w:val="single"/>
          <w:shd w:fill="FFFFFF" w:val="clear"/>
        </w:rPr>
        <w:t>reasonable</w:t>
      </w:r>
      <w:r>
        <w:rPr>
          <w:color w:val="000000"/>
          <w:shd w:fill="FFFFFF" w:val="clear"/>
        </w:rPr>
        <w:t xml:space="preserve"> </w:t>
      </w:r>
      <w:r>
        <w:rPr>
          <w:rFonts w:ascii="Times New Roman;serif" w:hAnsi="Times New Roman;serif"/>
          <w:b w:val="false"/>
          <w:color w:val="000000"/>
          <w:sz w:val="22"/>
          <w:shd w:fill="FFFFFF" w:val="clear"/>
        </w:rPr>
        <w:t>discretion may deem appropriate, in accordance with the terms of the Dutch Security Agreement; and</w:t>
      </w:r>
    </w:p>
    <w:p>
      <w:pPr>
        <w:pStyle w:val="TextBody"/>
        <w:bidi w:val="0"/>
        <w:spacing w:lineRule="auto" w:line="288" w:before="0" w:after="240"/>
        <w:ind w:left="0" w:right="0" w:firstLine="720"/>
        <w:jc w:val="both"/>
        <w:rPr/>
      </w:pPr>
      <w:r>
        <w:rPr>
          <w:rFonts w:ascii="Times New Roman;serif" w:hAnsi="Times New Roman;serif"/>
          <w:b w:val="false"/>
          <w:color w:val="010000"/>
          <w:sz w:val="22"/>
        </w:rPr>
        <w:t>(b)</w:t>
      </w:r>
      <w:r>
        <w:rPr>
          <w:rFonts w:ascii="Times New Roman;serif" w:hAnsi="Times New Roman;serif"/>
          <w:b w:val="false"/>
          <w:color w:val="000000"/>
          <w:sz w:val="22"/>
          <w:shd w:fill="FFFFFF" w:val="clear"/>
        </w:rPr>
        <w:t>the obligation of Lifetime Brands Europe B.V. to immediately submit each such Supplemental Pledge Agreement for registration by the office of the Dutch tax authorities in Rotterdam in accordance with the 1970 Registration Act (</w:t>
      </w:r>
      <w:r>
        <w:rPr>
          <w:rFonts w:ascii="Times New Roman;serif" w:hAnsi="Times New Roman;serif"/>
          <w:b w:val="false"/>
          <w:i/>
          <w:color w:val="000000"/>
          <w:sz w:val="22"/>
          <w:shd w:fill="FFFFFF" w:val="clear"/>
        </w:rPr>
        <w:t>Registratiewet 1970</w:t>
      </w:r>
      <w:r>
        <w:rPr>
          <w:rFonts w:ascii="Times New Roman;serif" w:hAnsi="Times New Roman;serif"/>
          <w:b w:val="false"/>
          <w:color w:val="000000"/>
          <w:sz w:val="22"/>
          <w:shd w:fill="FFFFFF" w:val="clear"/>
        </w:rPr>
        <w:t xml:space="preserve">), and provide the </w:t>
      </w:r>
      <w:r>
        <w:rPr>
          <w:rFonts w:ascii="Cambria;sans-serif" w:hAnsi="Cambria;sans-serif"/>
          <w:b w:val="false"/>
          <w:color w:val="000000"/>
          <w:sz w:val="22"/>
          <w:shd w:fill="FFFFFF" w:val="clear"/>
        </w:rPr>
        <w:t>Administrative Agent</w:t>
      </w:r>
      <w:r>
        <w:rPr>
          <w:color w:val="000000"/>
          <w:shd w:fill="FFFFFF" w:val="clear"/>
        </w:rPr>
        <w:t xml:space="preserve"> </w:t>
      </w:r>
      <w:r>
        <w:rPr>
          <w:rFonts w:ascii="Times New Roman;serif" w:hAnsi="Times New Roman;serif"/>
          <w:b w:val="false"/>
          <w:color w:val="000000"/>
          <w:sz w:val="22"/>
          <w:shd w:fill="FFFFFF" w:val="clear"/>
        </w:rPr>
        <w:t xml:space="preserve">without delay with a copy of each such request for registration and subsequently also with a copy of the evidence that registration has been completed. </w:t>
      </w:r>
    </w:p>
    <w:p>
      <w:pPr>
        <w:pStyle w:val="TextBody"/>
        <w:bidi w:val="0"/>
        <w:spacing w:lineRule="auto" w:line="240" w:before="0" w:after="240"/>
        <w:jc w:val="center"/>
        <w:rPr/>
      </w:pPr>
      <w:r>
        <w:rPr>
          <w:rFonts w:ascii="Times New Roman;serif" w:hAnsi="Times New Roman;serif"/>
          <w:b w:val="false"/>
          <w:color w:val="000000"/>
          <w:sz w:val="22"/>
        </w:rPr>
        <w:t>ARTICLE VI</w:t>
      </w:r>
      <w:r>
        <w:rPr>
          <w:rFonts w:ascii="Times New Roman;serif" w:hAnsi="Times New Roman;serif"/>
          <w:b w:val="false"/>
          <w:color w:val="000000"/>
          <w:sz w:val="22"/>
          <w:u w:val="single"/>
        </w:rPr>
        <w:br/>
        <w:br/>
        <w:t>Negative Covenants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Until </w:t>
      </w:r>
      <w:r>
        <w:rPr>
          <w:rFonts w:ascii="Times New Roman;serif" w:hAnsi="Times New Roman;serif"/>
          <w:b/>
          <w:strike/>
          <w:color w:val="FF0000"/>
          <w:sz w:val="22"/>
        </w:rPr>
        <w:t>satisfaction of the Final Release Conditions</w:t>
      </w:r>
      <w:r>
        <w:rPr>
          <w:rFonts w:ascii="Times New Roman;serif" w:hAnsi="Times New Roman;serif"/>
          <w:b/>
          <w:color w:val="0000FF"/>
          <w:sz w:val="22"/>
          <w:u w:val="single"/>
        </w:rPr>
        <w:t>all of the Secured Obligations have been Paid in Full</w:t>
      </w:r>
      <w:r>
        <w:rPr>
          <w:rFonts w:ascii="Times New Roman;serif" w:hAnsi="Times New Roman;serif"/>
          <w:b w:val="false"/>
          <w:color w:val="000000"/>
          <w:sz w:val="22"/>
        </w:rPr>
        <w:t xml:space="preserve">, the Loan Parties covenant and agree with the Lenders that: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6.01. </w:t>
      </w:r>
      <w:r>
        <w:rPr>
          <w:rFonts w:ascii="Times New Roman;serif" w:hAnsi="Times New Roman;serif"/>
          <w:b w:val="false"/>
          <w:color w:val="000000"/>
          <w:sz w:val="22"/>
          <w:u w:val="single"/>
        </w:rPr>
        <w:t>Indebtedness</w:t>
      </w:r>
      <w:r>
        <w:rPr>
          <w:rFonts w:ascii="Times New Roman;serif" w:hAnsi="Times New Roman;serif"/>
          <w:b w:val="false"/>
          <w:color w:val="000000"/>
          <w:sz w:val="22"/>
        </w:rPr>
        <w:t>. No Loan Party will, nor will it permit any Subsidiary to, create, incur or suffer to exist any Indebtedness,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(i) the Secured Obligations and any other Indebtedness created under the Loan Documents and (ii) (A) Indebtedness under the Term Loan Agreement in an aggregate principal amount for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805180"/>
                <wp:effectExtent l="0" t="0" r="0" b="0"/>
                <wp:wrapNone/>
                <wp:docPr id="167" name="Frame16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purposes of this </w:t>
      </w:r>
      <w:r>
        <w:rPr>
          <w:rFonts w:ascii="Times New Roman;serif" w:hAnsi="Times New Roman;serif"/>
          <w:b w:val="false"/>
          <w:color w:val="000000"/>
          <w:sz w:val="22"/>
          <w:u w:val="single"/>
        </w:rPr>
        <w:t>clause (ii)(A)</w:t>
      </w:r>
      <w:r>
        <w:rPr>
          <w:color w:val="000000"/>
        </w:rPr>
        <w:t xml:space="preserve"> </w:t>
      </w:r>
      <w:r>
        <w:rPr>
          <w:rFonts w:ascii="Times New Roman;serif" w:hAnsi="Times New Roman;serif"/>
          <w:b w:val="false"/>
          <w:color w:val="000000"/>
          <w:sz w:val="22"/>
        </w:rPr>
        <w:t xml:space="preserve">at any one time outstanding not to exceed </w:t>
      </w:r>
      <w:r>
        <w:rPr>
          <w:rFonts w:ascii="Times New Roman;serif" w:hAnsi="Times New Roman;serif"/>
          <w:b/>
          <w:strike/>
          <w:color w:val="FF0000"/>
          <w:sz w:val="22"/>
        </w:rPr>
        <w:t xml:space="preserve">the sum of </w:t>
      </w:r>
      <w:r>
        <w:rPr>
          <w:rFonts w:ascii="Times New Roman;serif" w:hAnsi="Times New Roman;serif"/>
          <w:b w:val="false"/>
          <w:color w:val="000000"/>
          <w:sz w:val="22"/>
        </w:rPr>
        <w:t>$</w:t>
      </w:r>
      <w:r>
        <w:rPr>
          <w:rFonts w:ascii="Times New Roman;serif" w:hAnsi="Times New Roman;serif"/>
          <w:b/>
          <w:strike/>
          <w:color w:val="FF0000"/>
          <w:sz w:val="22"/>
        </w:rPr>
        <w:t xml:space="preserve">325,000,000 </w:t>
      </w:r>
      <w:r>
        <w:rPr>
          <w:rFonts w:ascii="Times New Roman;serif" w:hAnsi="Times New Roman;serif"/>
          <w:b/>
          <w:strike/>
          <w:color w:val="FF0000"/>
          <w:sz w:val="22"/>
          <w:u w:val="single"/>
        </w:rPr>
        <w:t>plus</w:t>
      </w:r>
      <w:r>
        <w:rPr>
          <w:strike/>
          <w:color w:val="FF0000"/>
        </w:rPr>
        <w:t xml:space="preserve"> </w:t>
      </w:r>
      <w:r>
        <w:rPr>
          <w:rFonts w:ascii="Times New Roman;serif" w:hAnsi="Times New Roman;serif"/>
          <w:b/>
          <w:strike/>
          <w:color w:val="FF0000"/>
          <w:sz w:val="22"/>
        </w:rPr>
        <w:t>the Incremental Term Loan Amount</w:t>
      </w:r>
      <w:r>
        <w:rPr>
          <w:rFonts w:ascii="Times New Roman;serif" w:hAnsi="Times New Roman;serif"/>
          <w:b/>
          <w:color w:val="0000FF"/>
          <w:sz w:val="22"/>
          <w:u w:val="single"/>
        </w:rPr>
        <w:t>100,000,000</w:t>
      </w:r>
      <w:r>
        <w:rPr>
          <w:color w:val="000000"/>
        </w:rPr>
        <w:t xml:space="preserve"> </w:t>
      </w:r>
      <w:r>
        <w:rPr>
          <w:rFonts w:ascii="Times New Roman;serif" w:hAnsi="Times New Roman;serif"/>
          <w:b w:val="false"/>
          <w:color w:val="000000"/>
          <w:sz w:val="22"/>
        </w:rPr>
        <w:t>and (B) any Refinancing Indebtedness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Indebtedness existing on the </w:t>
      </w:r>
      <w:r>
        <w:rPr>
          <w:rFonts w:ascii="Times New Roman;serif" w:hAnsi="Times New Roman;serif"/>
          <w:b/>
          <w:color w:val="0000FF"/>
          <w:sz w:val="22"/>
          <w:u w:val="single"/>
        </w:rPr>
        <w:t xml:space="preserve">Third Amendment </w:t>
      </w:r>
      <w:r>
        <w:rPr>
          <w:rFonts w:ascii="Times New Roman;serif" w:hAnsi="Times New Roman;serif"/>
          <w:b w:val="false"/>
          <w:color w:val="000000"/>
          <w:sz w:val="22"/>
        </w:rPr>
        <w:t xml:space="preserve">Effective Date and set forth on </w:t>
      </w:r>
      <w:r>
        <w:rPr>
          <w:rFonts w:ascii="Times New Roman;serif" w:hAnsi="Times New Roman;serif"/>
          <w:b w:val="false"/>
          <w:color w:val="000000"/>
          <w:sz w:val="22"/>
          <w:u w:val="single"/>
        </w:rPr>
        <w:t>Schedule 6.01</w:t>
      </w:r>
      <w:r>
        <w:rPr>
          <w:color w:val="000000"/>
        </w:rPr>
        <w:t xml:space="preserve"> </w:t>
      </w:r>
      <w:r>
        <w:rPr>
          <w:rFonts w:ascii="Times New Roman;serif" w:hAnsi="Times New Roman;serif"/>
          <w:b w:val="false"/>
          <w:color w:val="000000"/>
          <w:sz w:val="22"/>
        </w:rPr>
        <w:t>and Refinancing Indebtedness in respect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Indebtedness of the Company to any Subsidiary and of any Subsidiary to the Company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Indebtedness of any Subsidiary that is not a Loan Party to the Company or any Subsidiary that is a Loan Party shall be subject to Section 6.04 and (ii) Indebtedness of the Company to any Subsidiary and Indebtedness of any Subsidiary that is a Loan Party to any Subsidiary that is not a Loan Party shall be subordinated to the Secured Obligations on terms reasonably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Guarantees by the Company of Indebtedness of any Subsidiary and by any Subsidiary of Indebtedness of the Company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the Indebtedness so Guaranteed is permitted by this Section 6.01, (ii) Guarantees by the Company or any Subsidiary that is a Loan Party of Indebtedness of any Subsidiary that is not a Loan Party shall be subject to Section 6.04 and (iii) Guarantees permitted under this clause (d) shall be subordinated to the Secured Obligations of the applicable Subsidiary on the same terms as the Indebtedness so Guaranteed is subordinated to the Secured Obligations;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 xml:space="preserve">(i) Indebtedness of the Company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(ii) Refinancing Indebtedness in respect of Indebtedness incurred or assumed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(x) such Indebtedness is incurred prior to or within ninety (90) days after such acquisition or the completion of such construction or improvement and (y) the aggregate principal amount of Indebtedness at any time outstanding permitted by this clause (e) shall not exceed the greater of $10,000,000 and 2% of Consolidated Total Assets (at the time of incurrence);</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Indebtedness of the Company or any Subsidiary in respect of performance bonds, bid bonds, appeal bonds, surety bonds and similar obligations, in each case provided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rPr>
        <w:t xml:space="preserve">(i) Indebtedness of any Person that becomes a Subsidiary (or of any Person not previously a Subsidiary that is merged or consolidated with or into a Subsidiary in a transaction permitted hereunder) after the Effective Date, or Indebtedness of any Person that is assumed by any Subsidiary in connection with an acquisition of assets by such Subsidiary in a Permitted Acquisition;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 (ii) Refinancing Indebtedness in respect of Indebtedness assumed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the aggregate principal amount of Indebtedness at any time outstanding permitted by this clause (h) shall not exceed the greater of (x) $10,000,000 and (y) 2% of Consolidated Total Assets (at the time of incurrence);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805180"/>
                <wp:effectExtent l="0" t="0" r="0" b="0"/>
                <wp:wrapNone/>
                <wp:docPr id="168" name="Frame16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 xml:space="preserve">Indebtedness of any Person that is a Foreign Subsidiary and Refinancing Indebtedness in respect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principal amount of Indebtedness at any time outstanding permitted by this clause (i) shall not exceed the greater of (x) $10,000,000 and (y) 2% of Consolidated Total Assets (at the time of incurrence);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(j)(i) unsecured Indebtedness, Subordinated Indebtedness or junior lien Indebtedness of the Company or any Subsidiary in an aggregate amount that would not cause the Total Net Leverage Ratio (calculated on a pro forma basis) as of the end of the most recent Test Period to exceed 4.25 to 1.00;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 xml:space="preserve">that, in the case of any Indebtedness incurred under this </w:t>
      </w:r>
      <w:r>
        <w:rPr>
          <w:rFonts w:ascii="Times New Roman;serif" w:hAnsi="Times New Roman;serif"/>
          <w:b w:val="false"/>
          <w:color w:val="000000"/>
          <w:sz w:val="22"/>
          <w:u w:val="single"/>
        </w:rPr>
        <w:t>clause (j)</w:t>
      </w:r>
      <w:r>
        <w:rPr>
          <w:rFonts w:ascii="Times New Roman;serif" w:hAnsi="Times New Roman;serif"/>
          <w:b w:val="false"/>
          <w:color w:val="000000"/>
          <w:sz w:val="22"/>
        </w:rPr>
        <w:t xml:space="preserve">, (1) such Indebtedness shall not mature prior to the date that is 91 days after the Maturity Date or have a Weighted Average Life to Maturity shorter than the Maturity Date, (2) in the case of such Indebtedness in the form of bonds, debentures, notes or similar instrument,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Maturity Date, (3) the other terms and conditions of such Indebtedness (excluding pricing and optional prepayment or redemption premiums) reflect market terms and conditions at the time of incurrence or issuance of such Indebtedness, (4) to the extent such Indebtedness is secured, such Indebtedness shall be secured on a junior priority basis with the Obligations, and the holders of such Indebtedness shall have entered into an Intercreditor Agreement and (5) the maximum aggregate principal amount of Indebtedness that may be incurred by a Subsidiary that is not a Loan Party pursuant to this </w:t>
      </w:r>
      <w:r>
        <w:rPr>
          <w:rFonts w:ascii="Times New Roman;serif" w:hAnsi="Times New Roman;serif"/>
          <w:b w:val="false"/>
          <w:color w:val="000000"/>
          <w:sz w:val="22"/>
          <w:u w:val="single"/>
        </w:rPr>
        <w:t>clause (j)</w:t>
      </w:r>
      <w:r>
        <w:rPr>
          <w:color w:val="000000"/>
        </w:rPr>
        <w:t xml:space="preserve"> </w:t>
      </w:r>
      <w:r>
        <w:rPr>
          <w:rFonts w:ascii="Times New Roman;serif" w:hAnsi="Times New Roman;serif"/>
          <w:b w:val="false"/>
          <w:color w:val="000000"/>
          <w:sz w:val="22"/>
        </w:rPr>
        <w:t>shall not exceed the greater of (x) $10,000,000 and (y) 2% of Consolidated Total Assets (at the time of incurrence) and (ii) any Refinancing Indebtedness in respect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rPr>
        <w:t>Attributable Indebtedness in respect of any Approved Account Sale, to the extent the purchase of Approved Accounts thereunder is recharacterized as the financing of such Approved Accounts;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color w:val="000000"/>
        </w:rPr>
        <w:t xml:space="preserve"> </w:t>
      </w:r>
      <w:r>
        <w:rPr>
          <w:rFonts w:ascii="Times New Roman;serif" w:hAnsi="Times New Roman;serif"/>
          <w:b w:val="false"/>
          <w:color w:val="000000"/>
          <w:sz w:val="22"/>
        </w:rPr>
        <w:t>obligations with respect to cash management and operating account arrangements owed to a bank or banks with which such accounts are maintained;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color w:val="000000"/>
        </w:rPr>
        <w:t xml:space="preserve"> </w:t>
      </w:r>
      <w:r>
        <w:rPr>
          <w:rFonts w:ascii="Times New Roman;serif" w:hAnsi="Times New Roman;serif"/>
          <w:b w:val="false"/>
          <w:color w:val="000000"/>
          <w:sz w:val="22"/>
        </w:rPr>
        <w:t xml:space="preserve">Indebtedness in respect of judgments, decrees, attachments or awards not constituting an Event of Default under </w:t>
      </w:r>
      <w:r>
        <w:rPr>
          <w:rFonts w:ascii="Times New Roman;serif" w:hAnsi="Times New Roman;serif"/>
          <w:b w:val="false"/>
          <w:color w:val="000000"/>
          <w:sz w:val="22"/>
          <w:u w:val="single"/>
        </w:rPr>
        <w:t>clause (k)</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Article VII</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color w:val="000000"/>
        </w:rPr>
        <w:t xml:space="preserve"> </w:t>
      </w:r>
      <w:r>
        <w:rPr>
          <w:rFonts w:ascii="Times New Roman;serif" w:hAnsi="Times New Roman;serif"/>
          <w:b w:val="false"/>
          <w:color w:val="000000"/>
          <w:sz w:val="22"/>
        </w:rPr>
        <w:t>Indebtedness in the form of reimbursements owed to officers, directors, consultants and employees;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color w:val="000000"/>
        </w:rPr>
        <w:t xml:space="preserve"> </w:t>
      </w:r>
      <w:r>
        <w:rPr>
          <w:rFonts w:ascii="Times New Roman;serif" w:hAnsi="Times New Roman;serif"/>
          <w:b w:val="false"/>
          <w:color w:val="000000"/>
          <w:sz w:val="22"/>
        </w:rPr>
        <w:t>endorsements for collection, deposit or negotiation and warranties of products or services, in each case incurred in the ordinary course of business.</w:t>
      </w:r>
    </w:p>
    <w:p>
      <w:pPr>
        <w:pStyle w:val="TextBody"/>
        <w:bidi w:val="0"/>
        <w:spacing w:lineRule="auto" w:line="288" w:before="0" w:after="0"/>
        <w:jc w:val="both"/>
        <w:rPr/>
      </w:pPr>
      <w:r>
        <w:rPr>
          <w:rFonts w:ascii="Times New Roman;serif" w:hAnsi="Times New Roman;serif"/>
          <w:b w:val="false"/>
          <w:color w:val="000000"/>
          <w:sz w:val="22"/>
        </w:rPr>
        <w:t xml:space="preserve">Each category of Indebtedness (other than Indebtedness under the Loan Documents and Indebtedness under the Term Loan Agreement which shall at all times be deemed to be outstanding pursuant to clause (a)) set forth above shall be deemed to be cumulative and for purposes of determining compliance with this </w:t>
      </w:r>
      <w:r>
        <w:rPr>
          <w:rFonts w:ascii="Times New Roman;serif" w:hAnsi="Times New Roman;serif"/>
          <w:b w:val="false"/>
          <w:color w:val="000000"/>
          <w:sz w:val="22"/>
          <w:u w:val="single"/>
        </w:rPr>
        <w:t>Section 6.01</w:t>
      </w:r>
      <w:r>
        <w:rPr>
          <w:rFonts w:ascii="Times New Roman;serif" w:hAnsi="Times New Roman;serif"/>
          <w:b w:val="false"/>
          <w:color w:val="000000"/>
          <w:sz w:val="22"/>
        </w:rPr>
        <w:t>, in the event that an item of Indebtedness (or any portion thereof) at any time meets the criteria of more than one of the categories described above, the Company, in its sole discretion, may classify or reclassify (or later divide, classify or reclassify) such item of Indebtedness (or any portion thereof) and shall only be required to include the amount and type of such Indebtedness in one of the above clauses.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6.02. </w:t>
      </w:r>
      <w:r>
        <w:rPr>
          <w:rFonts w:ascii="Times New Roman;serif" w:hAnsi="Times New Roman;serif"/>
          <w:b w:val="false"/>
          <w:color w:val="000000"/>
          <w:sz w:val="22"/>
          <w:u w:val="single"/>
        </w:rPr>
        <w:t>Liens</w:t>
      </w:r>
      <w:r>
        <w:rPr>
          <w:rFonts w:ascii="Times New Roman;serif" w:hAnsi="Times New Roman;serif"/>
          <w:b w:val="false"/>
          <w:color w:val="000000"/>
          <w:sz w:val="22"/>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805180"/>
                <wp:effectExtent l="0" t="0" r="0" b="0"/>
                <wp:wrapNone/>
                <wp:docPr id="169" name="Frame16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(i) Liens created pursuant to any Loan Document and (ii) Liens on Collateral of the Domestic Loan Parties securing Indebtedness under the Term Loan Agreement incurred pursuant to </w:t>
      </w:r>
      <w:r>
        <w:rPr>
          <w:rFonts w:ascii="Times New Roman;serif" w:hAnsi="Times New Roman;serif"/>
          <w:b w:val="false"/>
          <w:color w:val="000000"/>
          <w:sz w:val="22"/>
          <w:u w:val="single"/>
        </w:rPr>
        <w:t>Section 6.01(a)(ii)</w:t>
      </w:r>
      <w:r>
        <w:rPr>
          <w:color w:val="000000"/>
        </w:rPr>
        <w:t xml:space="preserve"> </w:t>
      </w:r>
      <w:r>
        <w:rPr>
          <w:rFonts w:ascii="Times New Roman;serif" w:hAnsi="Times New Roman;serif"/>
          <w:b w:val="false"/>
          <w:color w:val="000000"/>
          <w:sz w:val="22"/>
        </w:rPr>
        <w:t>(which Liens shall be subject to the ABL/Term Loan Intercreditor Agreement and</w:t>
      </w:r>
      <w:r>
        <w:rPr>
          <w:rFonts w:ascii="Times New Roman;serif" w:hAnsi="Times New Roman;serif"/>
          <w:b/>
          <w:strike/>
          <w:color w:val="FF0000"/>
          <w:sz w:val="22"/>
        </w:rPr>
        <w:t xml:space="preserve">, to the extent on ABL Priority Collateral, </w:t>
      </w:r>
      <w:r>
        <w:rPr>
          <w:rFonts w:ascii="Times New Roman;serif" w:hAnsi="Times New Roman;serif"/>
          <w:b w:val="false"/>
          <w:color w:val="000000"/>
          <w:sz w:val="22"/>
        </w:rPr>
        <w:t xml:space="preserve">shall be junior to the Liens securing the Secured Obligations);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Permitted Encumbrances;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any Lien on any property or asset of the Company or any Subsidiary existing on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set forth in </w:t>
      </w:r>
      <w:r>
        <w:rPr>
          <w:rFonts w:ascii="Times New Roman;serif" w:hAnsi="Times New Roman;serif"/>
          <w:b w:val="false"/>
          <w:color w:val="000000"/>
          <w:sz w:val="22"/>
          <w:u w:val="single"/>
        </w:rPr>
        <w:t>Schedule 6.02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Lien shall not apply to any other property or asset of the Company or Subsidiary and (ii) such Lien shall secure only those obligations which it secures on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and extensions, renewals and replacements thereof that do not increase the outstanding principal amount thereof or, in the case of any such obligations constituting Indebtedness, that are permitted under </w:t>
      </w:r>
      <w:r>
        <w:rPr>
          <w:rFonts w:ascii="Times New Roman;serif" w:hAnsi="Times New Roman;serif"/>
          <w:b w:val="false"/>
          <w:color w:val="000000"/>
          <w:sz w:val="22"/>
          <w:u w:val="single"/>
        </w:rPr>
        <w:t>Section 6.01(b)</w:t>
      </w:r>
      <w:r>
        <w:rPr>
          <w:color w:val="000000"/>
        </w:rPr>
        <w:t xml:space="preserve"> </w:t>
      </w:r>
      <w:r>
        <w:rPr>
          <w:rFonts w:ascii="Times New Roman;serif" w:hAnsi="Times New Roman;serif"/>
          <w:b w:val="false"/>
          <w:color w:val="000000"/>
          <w:sz w:val="22"/>
        </w:rPr>
        <w:t>as Refinancing Indebtedness in respect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Liens on fixed or capital assets acquired, constructed or improved by the Company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such security interests secure Indebtedness permitted by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of Section 6.01, (ii) such security interests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Company or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 xml:space="preserve">any Lien existing on any property or asset (other than Accounts and Inventory to the extent included in one of the Borrowing Bases) prior to the acquisition thereof by any Loan Party or any Subsidiary or existing on any property or asset (other than Accounts and Inventory to the extent included in one of the Borrowing Bases) of any Person prior to the acquisition of such Person by any Loan Party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 such Lien is not created in contemplation of or in connection with such acquisition, (ii) such Lien shall not apply to any other property or assets of a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Liens of a collecting bank arising in the ordinary course of business under Section 4-208 of the Uniform Commercial Code in effect in the relevant jurisdiction covering only the items being collected upon;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 xml:space="preserve">possessory Liens in favor of lessees or sublessees of property leased or subleased by the Company or any Subsidiary in the ordinary course of business of the Company or such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Liens attach only to such property;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rPr>
        <w:t>Liens arising out of sale and leaseback transactions permitted by Section 6.06;</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 xml:space="preserve">Liens granted by a Subsidiary that is not a Loan Party in favor of the Company or another Loan Party in respect of Indebtedness owed by such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805180"/>
                <wp:effectExtent l="0" t="0" r="0" b="0"/>
                <wp:wrapNone/>
                <wp:docPr id="170" name="Frame16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color w:val="000000"/>
        </w:rPr>
        <w:t xml:space="preserve"> </w:t>
      </w:r>
      <w:r>
        <w:rPr>
          <w:rFonts w:ascii="Times New Roman;serif" w:hAnsi="Times New Roman;serif"/>
          <w:b w:val="false"/>
          <w:color w:val="000000"/>
          <w:sz w:val="22"/>
        </w:rPr>
        <w:t xml:space="preserve">Liens granted by a Foreign Subsidiary that is not a Loan Party on its assets;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security interests secure Indebtedness permitted by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of Section 6.01; </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rPr>
        <w:t>reserve deposit accounts and/or Liens granted in respect of such reserve deposit accounts in connection with various payment processing transactions between the Company and/or any Subsidiary, and any third party payment processor;</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color w:val="000000"/>
        </w:rPr>
        <w:t xml:space="preserve"> </w:t>
      </w:r>
      <w:r>
        <w:rPr>
          <w:rFonts w:ascii="Times New Roman;serif" w:hAnsi="Times New Roman;serif"/>
          <w:b w:val="false"/>
          <w:color w:val="000000"/>
          <w:sz w:val="22"/>
        </w:rPr>
        <w:t>Liens of sellers of goods to the Company or any of its Subsidiaries arising under Article 2 of the UCC in effect in the relevant jurisdiction in the ordinary course of business, covering only the goods sold and securing only the unpaid purchase price for such goods and related expenses;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color w:val="000000"/>
        </w:rPr>
        <w:t xml:space="preserve"> </w:t>
      </w:r>
      <w:r>
        <w:rPr>
          <w:rFonts w:ascii="Times New Roman;serif" w:hAnsi="Times New Roman;serif"/>
          <w:b w:val="false"/>
          <w:color w:val="000000"/>
          <w:sz w:val="22"/>
        </w:rPr>
        <w:t>the filing of UCC financing statements solely as a precautionary measure in connection with operating leases or consignment of goods;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color w:val="000000"/>
        </w:rPr>
        <w:t xml:space="preserve"> </w:t>
      </w:r>
      <w:r>
        <w:rPr>
          <w:rFonts w:ascii="Times New Roman;serif" w:hAnsi="Times New Roman;serif"/>
          <w:b w:val="false"/>
          <w:color w:val="000000"/>
          <w:sz w:val="22"/>
        </w:rPr>
        <w:t>Liens incurred in the ordinary course of business of the Company or any Subsidiary with respect to obligations that do not in the aggregate exceed $1,000,000 at any time outstanding, so long as, if and to the extent requested by the Administrative Agent, such Liens, to the extent covering any Collateral, are subordinated to the Liens granted pursuant to the Collateral Documents on terms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color w:val="000000"/>
        </w:rPr>
        <w:t xml:space="preserve"> </w:t>
      </w:r>
      <w:r>
        <w:rPr>
          <w:rFonts w:ascii="Times New Roman;serif" w:hAnsi="Times New Roman;serif"/>
          <w:b w:val="false"/>
          <w:color w:val="000000"/>
          <w:sz w:val="22"/>
        </w:rPr>
        <w:t xml:space="preserve">bankers’ Liens, rights of setoff and other similar Liens existing solely with respect to cash and cash equivalents on deposit in one or more accounts maintained by the Company or any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unless such Liens are non consensual and arise by operation of law, in no case shall any such Liens secure (either directly or indirectly) the repayment of any Indebtedness for borrowed money;</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color w:val="000000"/>
        </w:rPr>
        <w:t xml:space="preserve"> </w:t>
      </w:r>
      <w:r>
        <w:rPr>
          <w:rFonts w:ascii="Times New Roman;serif" w:hAnsi="Times New Roman;serif"/>
          <w:b w:val="false"/>
          <w:color w:val="000000"/>
          <w:sz w:val="22"/>
        </w:rPr>
        <w:t>Liens in favor of customs and revenue authorities arising as a matter of law to secure payment of customs duties in connection with the importation of goods;</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color w:val="000000"/>
        </w:rPr>
        <w:t xml:space="preserve"> </w:t>
      </w:r>
      <w:r>
        <w:rPr>
          <w:rFonts w:ascii="Times New Roman;serif" w:hAnsi="Times New Roman;serif"/>
          <w:b w:val="false"/>
          <w:color w:val="000000"/>
          <w:sz w:val="22"/>
        </w:rPr>
        <w:t xml:space="preserve">Liens arising by virtue of deposits or otherwise made in the ordinary course of business to secure liability for premiums to insurance carriers and payments to utilities;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color w:val="000000"/>
        </w:rPr>
        <w:t xml:space="preserve"> </w:t>
      </w:r>
      <w:r>
        <w:rPr>
          <w:rFonts w:ascii="Times New Roman;serif" w:hAnsi="Times New Roman;serif"/>
          <w:b w:val="false"/>
          <w:color w:val="000000"/>
          <w:sz w:val="22"/>
        </w:rPr>
        <w:t xml:space="preserve">Liens arising out of conditional sale, title retention, consignment or similar arrangements for the sale of goods entered into by the Company or any Subsidiary in the ordinary course of business in accordance with the past practices of the Company or such Subsidiary;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color w:val="000000"/>
        </w:rPr>
        <w:t xml:space="preserve"> </w:t>
      </w:r>
      <w:r>
        <w:rPr>
          <w:rFonts w:ascii="Times New Roman;serif" w:hAnsi="Times New Roman;serif"/>
          <w:b w:val="false"/>
          <w:color w:val="000000"/>
          <w:sz w:val="22"/>
        </w:rPr>
        <w:t xml:space="preserve">Liens on Approved Accounts pursuant to an Approved Account Sale (including any Liens securing Indebtedness permitted by </w:t>
      </w:r>
      <w:r>
        <w:rPr>
          <w:rFonts w:ascii="Times New Roman;serif" w:hAnsi="Times New Roman;serif"/>
          <w:b w:val="false"/>
          <w:color w:val="000000"/>
          <w:sz w:val="22"/>
          <w:u w:val="single"/>
        </w:rPr>
        <w:t>clause (k)</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color w:val="000000"/>
        </w:rPr>
        <w:t xml:space="preserve"> </w:t>
      </w:r>
      <w:r>
        <w:rPr>
          <w:rFonts w:ascii="Times New Roman;serif" w:hAnsi="Times New Roman;serif"/>
          <w:b w:val="false"/>
          <w:color w:val="000000"/>
          <w:sz w:val="22"/>
        </w:rPr>
        <w:t xml:space="preserve">Liens on the Collateral securing Indebtedness permitted by </w:t>
      </w:r>
      <w:r>
        <w:rPr>
          <w:rFonts w:ascii="Times New Roman;serif" w:hAnsi="Times New Roman;serif"/>
          <w:b w:val="false"/>
          <w:color w:val="000000"/>
          <w:sz w:val="22"/>
          <w:u w:val="single"/>
        </w:rPr>
        <w:t>Section 6.01(j)</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Liens shall rank junior to the Liens on the Collateral securing the Obligations and the beneficiaries thereof (or an agent on their behalf) shall have entered into an Intercreditor Agreement that provides that the Liens securing such Indebtedness rank junior to the Liens securing the Obligations; </w:t>
      </w:r>
    </w:p>
    <w:p>
      <w:pPr>
        <w:pStyle w:val="TextBody"/>
        <w:bidi w:val="0"/>
        <w:spacing w:lineRule="auto" w:line="288" w:before="0" w:after="240"/>
        <w:ind w:left="0" w:right="0" w:firstLine="1440"/>
        <w:jc w:val="both"/>
        <w:rPr/>
      </w:pPr>
      <w:r>
        <w:rPr>
          <w:rFonts w:ascii="Times New Roman;serif" w:hAnsi="Times New Roman;serif"/>
          <w:b/>
          <w:strike/>
          <w:color w:val="FF0000"/>
          <w:sz w:val="22"/>
        </w:rPr>
        <w:t xml:space="preserve">(u) Liens on the Collateral securing (i) Permitted First Priority Refinancing Indebtedness permitted under </w:t>
      </w:r>
      <w:r>
        <w:rPr>
          <w:rFonts w:ascii="Times New Roman;serif" w:hAnsi="Times New Roman;serif"/>
          <w:b/>
          <w:strike/>
          <w:color w:val="FF0000"/>
          <w:sz w:val="22"/>
          <w:u w:val="single"/>
        </w:rPr>
        <w:t>Section 6.01(l)</w:t>
      </w:r>
      <w:r>
        <w:rPr>
          <w:strike/>
          <w:color w:val="FF0000"/>
        </w:rPr>
        <w:t xml:space="preserve"> </w:t>
      </w:r>
      <w:r>
        <w:rPr>
          <w:rFonts w:ascii="Times New Roman;serif" w:hAnsi="Times New Roman;serif"/>
          <w:b/>
          <w:strike/>
          <w:color w:val="FF0000"/>
          <w:sz w:val="22"/>
        </w:rPr>
        <w:t xml:space="preserve">of the Term Loan Agreement (as in effect on the Effective Date) on a pari passu basis with the Liens on the Collateral securing the Secured Obligations, and, if secured by the Collateral, Refinancing Indebtedness in respect thereof; </w:t>
      </w:r>
      <w:r>
        <w:rPr>
          <w:rFonts w:ascii="Times New Roman;serif" w:hAnsi="Times New Roman;serif"/>
          <w:b/>
          <w:strike/>
          <w:color w:val="FF0000"/>
          <w:sz w:val="22"/>
          <w:u w:val="single"/>
        </w:rPr>
        <w:t>provided</w:t>
      </w:r>
      <w:r>
        <w:rPr>
          <w:strike/>
          <w:color w:val="FF0000"/>
        </w:rPr>
        <w:t xml:space="preserve"> </w:t>
      </w:r>
      <w:r>
        <w:rPr>
          <w:rFonts w:ascii="Times New Roman;serif" w:hAnsi="Times New Roman;serif"/>
          <w:b/>
          <w:strike/>
          <w:color w:val="FF0000"/>
          <w:sz w:val="22"/>
        </w:rPr>
        <w:t xml:space="preserve">that a trustee, collateral agent, security agent or other Person acting on behalf of the holders of such Indebtedness has entered into an Intercreditor Agreement and (ii) Permitted Second Priority Refinancing Indebtedness permitted under </w:t>
      </w:r>
      <w:r>
        <w:rPr>
          <w:rFonts w:ascii="Times New Roman;serif" w:hAnsi="Times New Roman;serif"/>
          <w:b/>
          <w:strike/>
          <w:color w:val="FF0000"/>
          <w:sz w:val="22"/>
          <w:u w:val="single"/>
        </w:rPr>
        <w:t>Section 6.01(l)</w:t>
      </w:r>
      <w:r>
        <w:rPr>
          <w:strike/>
          <w:color w:val="FF0000"/>
        </w:rPr>
        <w:t xml:space="preserve"> </w:t>
      </w:r>
      <w:r>
        <w:rPr>
          <w:rFonts w:ascii="Times New Roman;serif" w:hAnsi="Times New Roman;serif"/>
          <w:b/>
          <w:strike/>
          <w:color w:val="FF0000"/>
          <w:sz w:val="22"/>
        </w:rPr>
        <w:t xml:space="preserve">of the Term Loan Agreement (as in effect on the Effective Date) on a junior basis to the Liens on the Collateral securing the Secured Obligations and, if secured by the Collateral, Refinancing Indebtedness in respect thereof; </w:t>
      </w:r>
      <w:r>
        <w:rPr>
          <w:rFonts w:ascii="Times New Roman;serif" w:hAnsi="Times New Roman;serif"/>
          <w:b/>
          <w:strike/>
          <w:color w:val="FF0000"/>
          <w:sz w:val="22"/>
          <w:u w:val="single"/>
        </w:rPr>
        <w:t>provided</w:t>
      </w:r>
      <w:r>
        <w:rPr>
          <w:strike/>
          <w:color w:val="FF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805180"/>
                <wp:effectExtent l="0" t="0" r="0" b="0"/>
                <wp:wrapNone/>
                <wp:docPr id="171" name="Frame17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strike/>
          <w:color w:val="FF0000"/>
          <w:sz w:val="22"/>
        </w:rPr>
      </w:pPr>
      <w:r>
        <w:rPr>
          <w:rFonts w:ascii="Times New Roman;serif" w:hAnsi="Times New Roman;serif"/>
          <w:b/>
          <w:strike/>
          <w:color w:val="FF0000"/>
          <w:sz w:val="22"/>
        </w:rPr>
        <w:t>that, a trustee, collateral agent, security agent or other Person acting on behalf of the holders of such Indebtedness has entered into an Intercreditor Agreement; and</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(u)</w:t>
      </w:r>
      <w:r>
        <w:rPr>
          <w:color w:val="0000FF"/>
          <w:u w:val="single"/>
        </w:rPr>
        <w:t xml:space="preserve"> </w:t>
      </w:r>
      <w:r>
        <w:rPr>
          <w:rFonts w:ascii="Times New Roman;serif" w:hAnsi="Times New Roman;serif"/>
          <w:b/>
          <w:color w:val="0000FF"/>
          <w:sz w:val="22"/>
          <w:u w:val="single"/>
        </w:rPr>
        <w:t>[reserved];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any restriction or encumbrance with respect to the pledge or transfer of the Equity Interests of a joint venture.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none of the Liens permitted pursuant to this Section 6.02 may at any time attach to any Loan Party’s (1) Accounts, other than those permitted under clause (a) of the definition of Permitted Encumbrance and clauses (a) and (s) above or (2) Inventory, other than those permitted under clauses (a) and (b) of the definition of Permitted Encumbrance and clause (a) above.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6.03. </w:t>
      </w:r>
      <w:r>
        <w:rPr>
          <w:rFonts w:ascii="Times New Roman;serif" w:hAnsi="Times New Roman;serif"/>
          <w:b w:val="false"/>
          <w:color w:val="000000"/>
          <w:sz w:val="22"/>
          <w:u w:val="single"/>
        </w:rPr>
        <w:t>Fundamental Changes</w:t>
      </w:r>
      <w:r>
        <w:rPr>
          <w:rFonts w:ascii="Times New Roman;serif" w:hAnsi="Times New Roman;serif"/>
          <w:b w:val="false"/>
          <w:color w:val="000000"/>
          <w:sz w:val="22"/>
        </w:rPr>
        <w:t>. (a) No Loan Party will, nor will it permit any Subsidiary to, merge into or consolidate with any other Person, or permit any other Person to merge into or consolidate with it, or liquidate or dissolve, except that, if at the time thereof and immediately after giving effect thereto no Event of Default shall have occurred and be continuing:</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Subsidiary of the Company may merge into the Company in a transaction in which the Company is the surviving corporation;</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 any Loan Party (other than the Company) may merge into any Loan Party in a transaction in which the surviving entity is a Loan Party;</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any Subsidiary that is not a Loan Party may liquidate or dissolve if the Company determines in good faith that such liquidation or dissolution is in the best interests of the Company and is not materially disadvantageous to the Lenders;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the Company may consummate the Taylor Precision Acquisition;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(v) any Person (other than the Company or any Subsidiary) may merge or consolidate with the Company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any such merger or consolidation involving (x) the Company must result in the Company as the surviving entity, (y) any Borrower must result in such Borrower as the surviving entity and (z) a Loan Guarantor must result in such Loan Guarantor as the surviving entity or, if such Loan Guarantor is not the surviving entity of such merger or consolidation, the Person surviving such merger or consolidation becomes a Loan Guarantor following the consummation of such merger or consolidation in accordance with </w:t>
      </w:r>
      <w:r>
        <w:rPr>
          <w:rFonts w:ascii="Times New Roman;serif" w:hAnsi="Times New Roman;serif"/>
          <w:b w:val="false"/>
          <w:color w:val="000000"/>
          <w:sz w:val="22"/>
          <w:u w:val="single"/>
        </w:rPr>
        <w:t>Section 5.14</w:t>
      </w:r>
      <w:r>
        <w:rPr>
          <w:color w:val="000000"/>
        </w:rPr>
        <w:t xml:space="preserve"> </w:t>
      </w:r>
      <w:r>
        <w:rPr>
          <w:rFonts w:ascii="Times New Roman;serif" w:hAnsi="Times New Roman;serif"/>
          <w:b w:val="false"/>
          <w:color w:val="000000"/>
          <w:sz w:val="22"/>
        </w:rPr>
        <w:t>and (B) any such merger involving a Person that is not a wholly owned Subsidiary immediately prior to such merger shall not be permitted unless also permitted by Section 6.04;</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(vi) the Subsidiaries of Taylor Precision set forth on </w:t>
      </w:r>
      <w:r>
        <w:rPr>
          <w:rFonts w:ascii="Times New Roman;serif" w:hAnsi="Times New Roman;serif"/>
          <w:b w:val="false"/>
          <w:color w:val="000000"/>
          <w:sz w:val="22"/>
          <w:u w:val="single"/>
        </w:rPr>
        <w:t>Schedule 6.03</w:t>
      </w:r>
      <w:r>
        <w:rPr>
          <w:color w:val="000000"/>
        </w:rPr>
        <w:t xml:space="preserve"> </w:t>
      </w:r>
      <w:r>
        <w:rPr>
          <w:rFonts w:ascii="Times New Roman;serif" w:hAnsi="Times New Roman;serif"/>
          <w:b w:val="false"/>
          <w:color w:val="000000"/>
          <w:sz w:val="22"/>
        </w:rPr>
        <w:t>may be dissolved;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 any Subsidiary that is not a Loan Party may merge into or consolidate with another Subsidiary that is not a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805180"/>
                <wp:effectExtent l="0" t="0" r="0" b="0"/>
                <wp:wrapNone/>
                <wp:docPr id="172" name="Frame17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No Loan Party will, nor will it permit any of its Subsidiaries to, engage in any business other than businesses of the type conducted by the Company and its Subsidiaries (including, without limitation, Taylor Precision and its subsidiaries) on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Amendment Effective Date and businesses reasonably related thereto.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 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to the extent the same would otherwise be required thereby, become a Loan Party under this Agreement and the other Loan Documents. </w:t>
      </w:r>
    </w:p>
    <w:p>
      <w:pPr>
        <w:pStyle w:val="TextBody"/>
        <w:bidi w:val="0"/>
        <w:spacing w:lineRule="auto" w:line="288" w:before="0" w:after="240"/>
        <w:ind w:left="0" w:right="0" w:firstLine="1440"/>
        <w:jc w:val="both"/>
        <w:rPr>
          <w:rFonts w:ascii="Times New Roman;serif" w:hAnsi="Times New Roman;serif"/>
          <w:b/>
          <w:color w:val="0000FF"/>
          <w:sz w:val="22"/>
          <w:u w:val="single"/>
        </w:rPr>
      </w:pPr>
      <w:r>
        <w:rPr>
          <w:rFonts w:ascii="Times New Roman;serif" w:hAnsi="Times New Roman;serif"/>
          <w:b/>
          <w:color w:val="0000FF"/>
          <w:sz w:val="22"/>
          <w:u w:val="single"/>
        </w:rPr>
        <w:t>(d) No Loan Party shall (i) change its name as it appears in official filings in the state or province of its incorporation or organization, (ii) change the type of entity that it is, (iii) change its organization identification number, if any, issued by its state or province of incorporation or other organization, or (iv) change its state or province of incorporation or organization, in each case, unless the Administrative Agent shall have received at least thirty (30) days prior written notice of such change and any reasonable action requested by the Administrative Agent in connection therewith has been completed or taken (including any action to continue the perfection of any Liens in favor of the Administrative Agent, on behalf of the Secured Parties, in any Collateral), provided that, except as to any Person which becomes a Loan Party after the Third Amendment Effective Date, any new chief executive office location shall be in the continental U.S., the United Kingdom or the Netherlands. The Borrower shall give prompt notice to the Administrative Agent of any change of any Loan Party’s chief executive office, principal place of business, mailing address or corporate office.</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6.04. </w:t>
      </w:r>
      <w:r>
        <w:rPr>
          <w:rFonts w:ascii="Times New Roman;serif" w:hAnsi="Times New Roman;serif"/>
          <w:b w:val="false"/>
          <w:color w:val="000000"/>
          <w:sz w:val="22"/>
          <w:u w:val="single"/>
        </w:rPr>
        <w:t>Investments, Loans, Advances, Guarantees and Acquisitions</w:t>
      </w:r>
      <w:r>
        <w:rPr>
          <w:rFonts w:ascii="Times New Roman;serif" w:hAnsi="Times New Roman;serif"/>
          <w:b w:val="false"/>
          <w:color w:val="000000"/>
          <w:sz w:val="22"/>
        </w:rPr>
        <w:t>. No Loan Party will, nor will it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Permitted Investments;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investments in existence on the date of this Agreement and described in </w:t>
      </w:r>
      <w:r>
        <w:rPr>
          <w:rFonts w:ascii="Times New Roman;serif" w:hAnsi="Times New Roman;serif"/>
          <w:b w:val="false"/>
          <w:color w:val="000000"/>
          <w:sz w:val="22"/>
          <w:u w:val="single"/>
        </w:rPr>
        <w:t>Schedule 6.04</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investments by the Company and the Subsidiaries in Equity Interests in their respective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any such Equity Interests (other than any Excluded Assets) held by a Loan Party shall be pledged pursuant to a Security Agreement (subject to the limitations applicable to common stock of an Affected Foreign Subsidiary referred to in Section 5.14) and (B) the aggregate amount of investments by Loan Parties in Subsidiaries that are not Loan Parties (together with outstanding intercompany loans permitted under clause (B) to the proviso to Section 6.04(d) and outstanding Guarantees permitted under the proviso to Section 6.04(e)) shall not exceed, at any time outstanding, the greater of (x) $20,000,000 and (y) 4% of Consolidated Total Assets (at the time made) (in each case determined without regard to any write-downs or write-offs);</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805180"/>
                <wp:effectExtent l="0" t="0" r="0" b="0"/>
                <wp:wrapNone/>
                <wp:docPr id="173" name="Frame17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loans or advances made by a Loan Party to any Subsidiary and made by any Subsidiary to any Loan Party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any such loans and advances made by a Loan Party shall (x) if requested by the Administrative Agent, be evidenced by a promissory note and, subject to </w:t>
      </w:r>
      <w:r>
        <w:rPr>
          <w:rFonts w:ascii="Times New Roman;serif" w:hAnsi="Times New Roman;serif"/>
          <w:b w:val="false"/>
          <w:color w:val="000000"/>
          <w:sz w:val="22"/>
          <w:u w:val="single"/>
        </w:rPr>
        <w:t>Section 10.14</w:t>
      </w:r>
      <w:r>
        <w:rPr>
          <w:color w:val="000000"/>
        </w:rPr>
        <w:t xml:space="preserve"> </w:t>
      </w:r>
      <w:r>
        <w:rPr>
          <w:rFonts w:ascii="Times New Roman;serif" w:hAnsi="Times New Roman;serif"/>
          <w:b w:val="false"/>
          <w:color w:val="000000"/>
          <w:sz w:val="22"/>
        </w:rPr>
        <w:t xml:space="preserve">hereof, pledged pursuant to a Security Agreement and (y) if evidenced by a promissory note, subject to </w:t>
      </w:r>
      <w:r>
        <w:rPr>
          <w:rFonts w:ascii="Times New Roman;serif" w:hAnsi="Times New Roman;serif"/>
          <w:b w:val="false"/>
          <w:color w:val="000000"/>
          <w:sz w:val="22"/>
          <w:u w:val="single"/>
        </w:rPr>
        <w:t>Section 10.14</w:t>
      </w:r>
      <w:r>
        <w:rPr>
          <w:color w:val="000000"/>
        </w:rPr>
        <w:t xml:space="preserve"> </w:t>
      </w:r>
      <w:r>
        <w:rPr>
          <w:rFonts w:ascii="Times New Roman;serif" w:hAnsi="Times New Roman;serif"/>
          <w:b w:val="false"/>
          <w:color w:val="000000"/>
          <w:sz w:val="22"/>
        </w:rPr>
        <w:t>hereof, be pledged pursuant to a Security Agreement and (B) the amount of such loans and advances made by Loan Parties to Subsidiaries that are not Loan Parties (together with outstanding investments permitted under clause (B) to the proviso to Section 6.04(c) and outstanding Guarantees permitted under the proviso to Section 6.04(e)) shall not exceed, at any time outstanding, the greater of (x) $20,000,000 and (y) 4% of Consolidated Total Assets (at the time made) (in each case determined without regard to any write-downs or write-offs);</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 xml:space="preserve">Guarantees constituting Indebtedness permitted by Section 6.01;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aggregate principal amount of Indebtedness of Subsidiaries that are not Loan Parties that is Guaranteed by any Loan Party shall (together with outstanding investments permitted under clause (B) to the proviso to Section 6.04(c) and outstanding intercompany loans permitted under clause (B) to the proviso to Section 6.04(d)) shall not exceed, at any time outstanding, the greater of (x) $20,000,000 and (y) 4% of Consolidated Total Assets (at the time made) (in each case determined without regard to any write-downs or write-offs);</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loans or advances made by a Loan Party to its employees on an arms-length basis in the ordinary course of business consistent with past practices for travel and entertainment expenses, relocation costs and similar purposes up to a maximum of $2,000,000 in the aggregate at any one time outstanding;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subject to Sections 4.2(a) and 4.4 of the Domestic Security Agreement (and any similar provisions in each Foreign Security Agreement), notes payable, or stock or other securities issued by Account Debtors to a Loan Party pursuant to negotiated agreements with respect to settlement of such Account Debtor’s Accounts in the ordinary course of business, consistent with past practices;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rPr>
        <w:t>investments in the form of Swap Agreements permitted by Section 6.07;</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investments of any Person existing at the time such Person becomes a Subsidiary of the Company or consolidates or merges with the Company or any of its Subsidiaries (including in connection with a Permitted Acquisition) so long as such investments were not made in contemplation of such Person becoming a Subsidiary or of such merger;</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color w:val="000000"/>
        </w:rPr>
        <w:t xml:space="preserve"> </w:t>
      </w:r>
      <w:r>
        <w:rPr>
          <w:rFonts w:ascii="Times New Roman;serif" w:hAnsi="Times New Roman;serif"/>
          <w:b w:val="false"/>
          <w:color w:val="000000"/>
          <w:sz w:val="22"/>
        </w:rPr>
        <w:t>investments received in connection with dispositions of assets permitted by Section 6.05;</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rPr>
        <w:t xml:space="preserve">investments constituting deposits described in clauses (c) and (d) of the definition of the term “Permitted Encumbrances”;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color w:val="000000"/>
        </w:rPr>
        <w:t xml:space="preserve"> </w:t>
      </w:r>
      <w:r>
        <w:rPr>
          <w:rFonts w:ascii="Times New Roman;serif" w:hAnsi="Times New Roman;serif"/>
          <w:b w:val="false"/>
          <w:color w:val="000000"/>
          <w:sz w:val="22"/>
        </w:rPr>
        <w:t xml:space="preserve">Permitted Acquisitions (including any intercompany investments, loans and advances used to consummate Permitted Acquisitions);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Payment Condition shall be satisfied with respect to such Acquisition;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color w:val="000000"/>
        </w:rPr>
        <w:t xml:space="preserve"> </w:t>
      </w:r>
      <w:r>
        <w:rPr>
          <w:rFonts w:ascii="Times New Roman;serif" w:hAnsi="Times New Roman;serif"/>
          <w:b w:val="false"/>
          <w:color w:val="000000"/>
          <w:sz w:val="22"/>
        </w:rPr>
        <w:t>acquisitions made by any Loan Party from any other Loan Party;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color w:val="000000"/>
        </w:rPr>
        <w:t xml:space="preserve"> </w:t>
      </w:r>
      <w:r>
        <w:rPr>
          <w:rFonts w:ascii="Times New Roman;serif" w:hAnsi="Times New Roman;serif"/>
          <w:b w:val="false"/>
          <w:color w:val="000000"/>
          <w:sz w:val="22"/>
        </w:rPr>
        <w:t xml:space="preserve">investments in Persons that are not Subsidiaries and/or purchases of assets other than in the ordinary course of business not constituting Permitted Acquisitions from Persons that are not, and do not thereby become, Subsidiaries;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aggregate outstanding amount permitted under this clause (n) shall not at any time exceed $25,000,000; </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805180"/>
                <wp:effectExtent l="0" t="0" r="0" b="0"/>
                <wp:wrapNone/>
                <wp:docPr id="174" name="Frame17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color w:val="000000"/>
        </w:rPr>
        <w:t xml:space="preserve"> </w:t>
      </w:r>
      <w:r>
        <w:rPr>
          <w:rFonts w:ascii="Times New Roman;serif" w:hAnsi="Times New Roman;serif"/>
          <w:b w:val="false"/>
          <w:color w:val="000000"/>
          <w:sz w:val="22"/>
        </w:rPr>
        <w:t xml:space="preserve">investments by the Company and the Subsidiaries in Equity Interests in their respective Subsidiaries and loans or advances made by a Loan Party to any Subsidiary or made by any Subsidiary to any Loan Party, in each case, made in order to consummate Permitted Acquisitions;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color w:val="000000"/>
        </w:rPr>
        <w:t xml:space="preserve"> </w:t>
      </w:r>
      <w:r>
        <w:rPr>
          <w:rFonts w:ascii="Times New Roman;serif" w:hAnsi="Times New Roman;serif"/>
          <w:b w:val="false"/>
          <w:color w:val="000000"/>
          <w:sz w:val="22"/>
        </w:rPr>
        <w:t>other investments in an aggregate amount not to exceed $7,500,000;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(q)</w:t>
      </w:r>
      <w:r>
        <w:rPr>
          <w:color w:val="000000"/>
        </w:rPr>
        <w:t xml:space="preserve"> </w:t>
      </w:r>
      <w:r>
        <w:rPr>
          <w:rFonts w:ascii="Times New Roman;serif" w:hAnsi="Times New Roman;serif"/>
          <w:b w:val="false"/>
          <w:color w:val="000000"/>
          <w:sz w:val="22"/>
        </w:rPr>
        <w:t>the Company and its Subsidiaries may (i) acquire and hold accounts receivable owing to any of them if (A) created or acquired in the ordinary course of business and payable or dischargeable in accordance with customary terms or (B) repurchased in connection with any Approved Account Sale, (ii) invest in, acquire and hold cash and cash equivalents, (iii) endorse negotiable instruments held for collection in the ordinary course of business or (iv) make deposits permitted under Section 6.02;</w:t>
      </w:r>
    </w:p>
    <w:p>
      <w:pPr>
        <w:pStyle w:val="TextBody"/>
        <w:bidi w:val="0"/>
        <w:spacing w:lineRule="auto" w:line="240" w:before="0" w:after="240"/>
        <w:ind w:left="0" w:right="0" w:firstLine="1440"/>
        <w:jc w:val="both"/>
        <w:rPr/>
      </w:pPr>
      <w:r>
        <w:rPr>
          <w:rFonts w:ascii="Times New Roman;serif" w:hAnsi="Times New Roman;serif"/>
          <w:b w:val="false"/>
          <w:color w:val="000000"/>
          <w:sz w:val="22"/>
        </w:rPr>
        <w:t>(r)</w:t>
      </w:r>
      <w:r>
        <w:rPr>
          <w:color w:val="000000"/>
        </w:rPr>
        <w:t xml:space="preserve"> </w:t>
      </w:r>
      <w:r>
        <w:rPr>
          <w:rFonts w:ascii="Times New Roman;serif" w:hAnsi="Times New Roman;serif"/>
          <w:b w:val="false"/>
          <w:color w:val="000000"/>
          <w:sz w:val="22"/>
        </w:rPr>
        <w:t>loans and advances to directors, employees and officers of the Company and its Subsidiaries for bona fide business purposes to purchase Equity Interests of the Company, in an aggregate amount not to exceed $250,000 at any time outstanding;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(s)</w:t>
      </w:r>
      <w:r>
        <w:rPr>
          <w:color w:val="000000"/>
        </w:rPr>
        <w:t xml:space="preserve"> </w:t>
      </w:r>
      <w:r>
        <w:rPr>
          <w:rFonts w:ascii="Times New Roman;serif" w:hAnsi="Times New Roman;serif"/>
          <w:b w:val="false"/>
          <w:color w:val="000000"/>
          <w:sz w:val="22"/>
        </w:rPr>
        <w:t>investments in securities of trade creditors or customers in the ordinary course of business received in settlement of a bona fide dispute or judgment or upon foreclosure or pursuant to any plan of reorganization or liquidation or similar arrangement upon the bankruptcy or insolvency of such trade creditors or customers;</w:t>
      </w:r>
    </w:p>
    <w:p>
      <w:pPr>
        <w:pStyle w:val="TextBody"/>
        <w:bidi w:val="0"/>
        <w:spacing w:lineRule="auto" w:line="240" w:before="0" w:after="240"/>
        <w:ind w:left="0" w:right="0" w:firstLine="1440"/>
        <w:jc w:val="both"/>
        <w:rPr/>
      </w:pPr>
      <w:r>
        <w:rPr>
          <w:rFonts w:ascii="Times New Roman;serif" w:hAnsi="Times New Roman;serif"/>
          <w:b w:val="false"/>
          <w:color w:val="000000"/>
          <w:sz w:val="22"/>
        </w:rPr>
        <w:t>(t)</w:t>
      </w:r>
      <w:r>
        <w:rPr>
          <w:color w:val="000000"/>
        </w:rPr>
        <w:t xml:space="preserve"> </w:t>
      </w:r>
      <w:r>
        <w:rPr>
          <w:rFonts w:ascii="Times New Roman;serif" w:hAnsi="Times New Roman;serif"/>
          <w:b w:val="false"/>
          <w:color w:val="000000"/>
          <w:sz w:val="22"/>
        </w:rPr>
        <w:t>investments to the extent such investments reflect an increase in the value of investments;</w:t>
      </w:r>
    </w:p>
    <w:p>
      <w:pPr>
        <w:pStyle w:val="TextBody"/>
        <w:bidi w:val="0"/>
        <w:spacing w:lineRule="auto" w:line="240" w:before="0" w:after="240"/>
        <w:ind w:left="0" w:right="0" w:firstLine="1440"/>
        <w:jc w:val="both"/>
        <w:rPr/>
      </w:pPr>
      <w:r>
        <w:rPr>
          <w:rFonts w:ascii="Times New Roman;serif" w:hAnsi="Times New Roman;serif"/>
          <w:b w:val="false"/>
          <w:color w:val="000000"/>
          <w:sz w:val="22"/>
        </w:rPr>
        <w:t>(u)</w:t>
      </w:r>
      <w:r>
        <w:rPr>
          <w:color w:val="000000"/>
        </w:rPr>
        <w:t xml:space="preserve"> </w:t>
      </w:r>
      <w:r>
        <w:rPr>
          <w:rFonts w:ascii="Times New Roman;serif" w:hAnsi="Times New Roman;serif"/>
          <w:b w:val="false"/>
          <w:color w:val="000000"/>
          <w:sz w:val="22"/>
        </w:rPr>
        <w:t xml:space="preserve">investments consisting of cash earnest money deposits made by the Company or any Subsidiary in connection with any letter of intent or purchase agreement permitted hereunder; </w:t>
      </w:r>
    </w:p>
    <w:p>
      <w:pPr>
        <w:pStyle w:val="TextBody"/>
        <w:bidi w:val="0"/>
        <w:spacing w:lineRule="auto" w:line="240" w:before="0" w:after="240"/>
        <w:ind w:left="0" w:right="0" w:firstLine="1440"/>
        <w:jc w:val="both"/>
        <w:rPr/>
      </w:pPr>
      <w:r>
        <w:rPr>
          <w:rFonts w:ascii="Times New Roman;serif" w:hAnsi="Times New Roman;serif"/>
          <w:b w:val="false"/>
          <w:color w:val="000000"/>
          <w:sz w:val="22"/>
        </w:rPr>
        <w:t>(v)</w:t>
      </w:r>
      <w:r>
        <w:rPr>
          <w:color w:val="000000"/>
        </w:rPr>
        <w:t xml:space="preserve"> </w:t>
      </w:r>
      <w:r>
        <w:rPr>
          <w:rFonts w:ascii="Times New Roman;serif" w:hAnsi="Times New Roman;serif"/>
          <w:b w:val="false"/>
          <w:color w:val="000000"/>
          <w:sz w:val="22"/>
        </w:rPr>
        <w:t>the Taylor Precision Acquisition;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(w)</w:t>
      </w:r>
      <w:r>
        <w:rPr>
          <w:color w:val="000000"/>
        </w:rPr>
        <w:t xml:space="preserve"> </w:t>
      </w:r>
      <w:r>
        <w:rPr>
          <w:rFonts w:ascii="Times New Roman;serif" w:hAnsi="Times New Roman;serif"/>
          <w:b w:val="false"/>
          <w:color w:val="000000"/>
          <w:sz w:val="22"/>
        </w:rPr>
        <w:t>investments acquired in connection with Permitted Acquisitions;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(x)</w:t>
      </w:r>
      <w:r>
        <w:rPr>
          <w:color w:val="000000"/>
        </w:rPr>
        <w:t xml:space="preserve"> </w:t>
      </w:r>
      <w:r>
        <w:rPr>
          <w:rFonts w:ascii="Times New Roman;serif" w:hAnsi="Times New Roman;serif"/>
          <w:b w:val="false"/>
          <w:color w:val="000000"/>
          <w:sz w:val="22"/>
        </w:rPr>
        <w:t>Guarantees entered into in the ordinary course of business by the Company or any Subsidiary of real property leases and similar obligations of the Company or any Subsidiary;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(y)</w:t>
      </w:r>
      <w:r>
        <w:rPr>
          <w:color w:val="000000"/>
        </w:rPr>
        <w:t xml:space="preserve"> </w:t>
      </w:r>
      <w:r>
        <w:rPr>
          <w:rFonts w:ascii="Times New Roman;serif" w:hAnsi="Times New Roman;serif"/>
          <w:b/>
          <w:strike/>
          <w:color w:val="FF0000"/>
          <w:sz w:val="22"/>
        </w:rPr>
        <w:t>Investments in the Term Loans in accordance with Section 9.04(e) of the Term Loan Agreement (as in effect on the Effective Date)</w:t>
      </w:r>
      <w:r>
        <w:rPr>
          <w:rFonts w:ascii="Times New Roman;serif" w:hAnsi="Times New Roman;serif"/>
          <w:b/>
          <w:color w:val="0000FF"/>
          <w:sz w:val="22"/>
          <w:u w:val="single"/>
        </w:rPr>
        <w:t>[reserved]</w:t>
      </w:r>
      <w:r>
        <w:rPr>
          <w:rFonts w:ascii="Times New Roman;serif" w:hAnsi="Times New Roman;serif"/>
          <w:b w:val="false"/>
          <w:color w:val="000000"/>
          <w:sz w:val="22"/>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(z)</w:t>
      </w:r>
      <w:r>
        <w:rPr>
          <w:color w:val="000000"/>
        </w:rPr>
        <w:t xml:space="preserve"> </w:t>
      </w:r>
      <w:r>
        <w:rPr>
          <w:rFonts w:ascii="Times New Roman;serif" w:hAnsi="Times New Roman;serif"/>
          <w:b w:val="false"/>
          <w:color w:val="000000"/>
          <w:sz w:val="22"/>
        </w:rPr>
        <w:t xml:space="preserve">any other investments (including Acquisitions) whether or not of a type described above;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Payment Condition shall be satisfied with respect to such investment.</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any Acquisition made in reliance on any provision of this Section 6.04 must satisfy the requirements of a Permitted Acquisition.</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amount of any investment shall be the original cost of such investment plus the cost of all additions thereto less all returns of capital, dividends and other cash returns thereof and less all liabilities expressly and irrevocably assumed by another person in connection with the sale of such investment, without any adjustments for increases or decreases in value, or write ups, write downs or write offs with respect to such investment. The amount of any loan shall be the initial principal amount of such loan less all returns of principal and other cash returns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805180"/>
                <wp:effectExtent l="0" t="0" r="0" b="0"/>
                <wp:wrapNone/>
                <wp:docPr id="175" name="Frame17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6.05. </w:t>
      </w:r>
      <w:r>
        <w:rPr>
          <w:rFonts w:ascii="Times New Roman;serif" w:hAnsi="Times New Roman;serif"/>
          <w:b w:val="false"/>
          <w:color w:val="000000"/>
          <w:sz w:val="22"/>
          <w:u w:val="single"/>
        </w:rPr>
        <w:t>Asset Sales</w:t>
      </w:r>
      <w:r>
        <w:rPr>
          <w:rFonts w:ascii="Times New Roman;serif" w:hAnsi="Times New Roman;serif"/>
          <w:b w:val="false"/>
          <w:color w:val="000000"/>
          <w:sz w:val="22"/>
        </w:rPr>
        <w:t>. No Loan Party will, nor will it permit any Subsidiary to, sell, transfer, lease or otherwise dispose of any asset, including any Equity Interest owned by it, nor will the Company permit any Subsidiary to issue any additional Equity Interest in such Subsidiary (other than to the Company or another Subsidiary in compliance with Section 6.04),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sales, transfers and dispositions of (i) inventory in the ordinary course of business, (ii) used, obsolete, worn out or surplus equipment or property in the ordinary course of business, (iii) the abandonment or other disposition of immaterial intellectual property that is, in the reasonable judgment of the Company, no longer economically practicable to maintain or useful in the conduct of the business of the Company and its Subsidiaries taken as a whole and (iv) cash in connection with transactions not prohibited by the terms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sales, transfers and dispositions to any Loan Party or any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sales, transfers or dispositions involving a Subsidiary that is not a Loan Party shall be made in compliance with Sections 6.04 and 6.09;</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sales, transfers and dispositions of accounts receivable in connection with the compromise, settlement or collection thereof;</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sales, transfers and dispositions of Permitted Investments and other investments permitted by clauses (i) and (k) of Section 6.04;</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sale and leaseback transactions permitted by Section 6.06;</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dispositions resulting from any casualty or other insured damage to, or any taking under power of eminent domain or by condemnation or similar proceeding of, any property or asset of the Company or any Subsidiary;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 xml:space="preserve">sales, transfers and other dispositions of assets (other than Equity Interests in a Subsidiary unless all Equity Interests in such Subsidiary are sold) that are not permitted by any other paragraph of this Section;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 the aggregate fair market value of all assets sold, transferred or otherwise disposed of in reliance upon this </w:t>
      </w:r>
      <w:r>
        <w:rPr>
          <w:rFonts w:ascii="Times New Roman;serif" w:hAnsi="Times New Roman;serif"/>
          <w:b w:val="false"/>
          <w:color w:val="000000"/>
          <w:sz w:val="22"/>
          <w:u w:val="single"/>
        </w:rPr>
        <w:t>paragraph (g)</w:t>
      </w:r>
      <w:r>
        <w:rPr>
          <w:color w:val="000000"/>
        </w:rPr>
        <w:t xml:space="preserve"> </w:t>
      </w:r>
      <w:r>
        <w:rPr>
          <w:rFonts w:ascii="Times New Roman;serif" w:hAnsi="Times New Roman;serif"/>
          <w:b w:val="false"/>
          <w:color w:val="000000"/>
          <w:sz w:val="22"/>
        </w:rPr>
        <w:t xml:space="preserve">shall not exceed the greater of (x) $25,000,000 and (y) 5% of Consolidated Total Assets (at the time made) after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and (ii) all sales, transfers and other dispositions made in reliance upon this </w:t>
      </w:r>
      <w:r>
        <w:rPr>
          <w:rFonts w:ascii="Times New Roman;serif" w:hAnsi="Times New Roman;serif"/>
          <w:b w:val="false"/>
          <w:color w:val="000000"/>
          <w:sz w:val="22"/>
          <w:u w:val="single"/>
        </w:rPr>
        <w:t>paragraph (g)</w:t>
      </w:r>
      <w:r>
        <w:rPr>
          <w:color w:val="000000"/>
        </w:rPr>
        <w:t xml:space="preserve"> </w:t>
      </w:r>
      <w:r>
        <w:rPr>
          <w:rFonts w:ascii="Times New Roman;serif" w:hAnsi="Times New Roman;serif"/>
          <w:b w:val="false"/>
          <w:color w:val="000000"/>
          <w:sz w:val="22"/>
        </w:rPr>
        <w:t>in respect of property for a purchase price in excess of $600,000 shall be made for fair value and for at least 75% cash consideration;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rPr>
        <w:t xml:space="preserve">leases or subleases of real or personal property in the ordinary course of business and in accordance with the applicable Collateral Documents;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transactions permitted by Section 6.03 or Section 6.04;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color w:val="000000"/>
        </w:rPr>
        <w:t xml:space="preserve"> </w:t>
      </w:r>
      <w:r>
        <w:rPr>
          <w:rFonts w:ascii="Times New Roman;serif" w:hAnsi="Times New Roman;serif"/>
          <w:b w:val="false"/>
          <w:color w:val="000000"/>
          <w:sz w:val="22"/>
        </w:rPr>
        <w:t>sale by the Loan Parties of Accounts owing by an Approved Account Debtor to one or more financial institutions from time to time in accordance with the terms of documents reasonably satisfactory to the Administrative Agent (an “</w:t>
      </w:r>
      <w:r>
        <w:rPr>
          <w:rFonts w:ascii="Times New Roman;serif" w:hAnsi="Times New Roman;serif"/>
          <w:b w:val="false"/>
          <w:color w:val="000000"/>
          <w:sz w:val="22"/>
          <w:u w:val="single"/>
        </w:rPr>
        <w:t>Approved Account Sale</w:t>
      </w:r>
      <w:r>
        <w:rPr>
          <w:color w:val="000000"/>
        </w:rPr>
        <w:t>”</w:t>
      </w:r>
      <w:r>
        <w:rPr>
          <w:rFonts w:ascii="Times New Roman;serif" w:hAnsi="Times New Roman;serif"/>
          <w:b w:val="false"/>
          <w:color w:val="000000"/>
          <w:sz w:val="22"/>
        </w:rPr>
        <w:t>) so long as (i) one hundred percent (100%) of the net proceeds received by the Loan Parties from such sale shall be deposited in one or more Collateral Deposit Accounts subject to Deposit Account Control Agreements and (ii) if requested by the Administrative Agent, such financial institution will enter into an intercreditor agreement with the Administrative Agent, in form and substance reasonably satisfactory to the Administrative Agent, with respect to payments made in respect of such Accounts.</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805180"/>
                <wp:effectExtent l="0" t="0" r="0" b="0"/>
                <wp:wrapNone/>
                <wp:docPr id="176" name="Frame17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6.06. </w:t>
      </w:r>
      <w:r>
        <w:rPr>
          <w:rFonts w:ascii="Times New Roman;serif" w:hAnsi="Times New Roman;serif"/>
          <w:b w:val="false"/>
          <w:color w:val="000000"/>
          <w:sz w:val="22"/>
          <w:u w:val="single"/>
        </w:rPr>
        <w:t>Sale and Leaseback Transactions</w:t>
      </w:r>
      <w:r>
        <w:rPr>
          <w:rFonts w:ascii="Times New Roman;serif" w:hAnsi="Times New Roman;serif"/>
          <w:b w:val="false"/>
          <w:color w:val="000000"/>
          <w:sz w:val="22"/>
        </w:rPr>
        <w:t>.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the Company or any Subsidiary that is made for cash consideration in an amount not less than the fair value of such fixed or capital asset and is consummated within ninety (90) days after the Company or such Subsidiary acquires or completes the construction of such fixed or capital asset.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6.07. </w:t>
      </w:r>
      <w:r>
        <w:rPr>
          <w:rFonts w:ascii="Times New Roman;serif" w:hAnsi="Times New Roman;serif"/>
          <w:b w:val="false"/>
          <w:color w:val="000000"/>
          <w:sz w:val="22"/>
          <w:u w:val="single"/>
        </w:rPr>
        <w:t>Swap Agreements</w:t>
      </w:r>
      <w:r>
        <w:rPr>
          <w:rFonts w:ascii="Times New Roman;serif" w:hAnsi="Times New Roman;serif"/>
          <w:b w:val="false"/>
          <w:color w:val="000000"/>
          <w:sz w:val="22"/>
        </w:rPr>
        <w:t>. No Loan Party will, nor will it permit any Subsidiary to, enter into any Swap Agreement, except (a) Swap Agreements entered into to hedge or mitigate risks to which any Loan Party or any Subsidiary has actual exposure (other than those in respect of Equity Interests of the Company or any of its Subsidiaries), and (b) Swap Agreements entered into in order to effectively cap, collar or exchange interest rates (from fixed to floating rates, from one floating rate to another floating rate or otherwise) with respect to any interest-bearing liability or investment of any Loan Party or any Subsidiary.</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6.08. </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 No Loan Party will, nor will it permit any Subsidiary to, declare or make, or agree to pay or make, directly or indirectly, any Restricted Payment, or incur any obligation (contingent or otherwise) to do so, except that: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the Company may declare and pay dividends with respect to its Equity Interests payable solely in shares of Qualified Equity Interests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w:t>
      </w:r>
      <w:r>
        <w:rPr>
          <w:rFonts w:ascii="Times New Roman;serif" w:hAnsi="Times New Roman;serif"/>
          <w:b w:val="false"/>
          <w:color w:val="000000"/>
          <w:sz w:val="22"/>
        </w:rPr>
        <w:t>any Subsidiary may declare and pay dividends or make other distributions with respect to its Equity Interests, in each case ratably to the holders of such Equity Interests (or if not ratably, on a basis more favorable to the Company and the Loan Parties);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w:t>
      </w:r>
      <w:r>
        <w:rPr>
          <w:rFonts w:ascii="Times New Roman;serif" w:hAnsi="Times New Roman;serif"/>
          <w:b w:val="false"/>
          <w:color w:val="000000"/>
          <w:sz w:val="22"/>
        </w:rPr>
        <w:t>the Company may make Restricted Payments pursuant to and in accordance with stock option plans or other benefit plans for management or employees of the Company and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w:t>
      </w:r>
      <w:r>
        <w:rPr>
          <w:rFonts w:ascii="Times New Roman;serif" w:hAnsi="Times New Roman;serif"/>
          <w:b w:val="false"/>
          <w:color w:val="000000"/>
          <w:sz w:val="22"/>
        </w:rPr>
        <w:t>the Company may pay regularly scheduled cash dividends in accordance with the Company’s historical dividend policy in an aggregate amount not to exceed $6,000,000 per fiscal year of the Company, so long as no Default or Event of Default shall have occurred and be continuing or would arise after giving effect (including pro forma effect) thereto;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w:t>
      </w:r>
      <w:r>
        <w:rPr>
          <w:rFonts w:ascii="Times New Roman;serif" w:hAnsi="Times New Roman;serif"/>
          <w:b w:val="false"/>
          <w:color w:val="000000"/>
          <w:sz w:val="22"/>
        </w:rPr>
        <w:t>the Company and its Subsidiaries may declare or make, or agree to pay or make, directly or indirectly, any other Restricted Payments (whether or not of a type described in the other paragraphs of this Section 6.08) so long as the Payment Condition shall be satisfied with respect to such Restricted Payments.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6.09. </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 No Loan Party will, nor will it permit any Subsidiary to, sell, lease or otherwise transfer any property or assets to, or purchase, lease or otherwise acquire any property or assets from, or otherwise engage in any other transactions with, any of its Affiliates, except:</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805180"/>
                <wp:effectExtent l="0" t="0" r="0" b="0"/>
                <wp:wrapNone/>
                <wp:docPr id="177" name="Frame17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transactions that (i) are in the ordinary course of business and (ii) are at prices and on terms and conditions not less favorable to the Loan Party or such Subsidiary than could be obtained on an arm’s-length basis from unrelated third parties;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transactions between or among the Loan Party and any one or more Subsidiaries that are Loan Parties not involving any other Affiliate;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any investment, loan or advance permitted by Sections 6.04(c) or 6.04(d) and guarantees permitted by Section 6.04(e);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any Indebtedness permitted under Section 6.01(c);</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any Restricted Payment permitted by Section 6.08;</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 loans or advances to employees permitted under Section 6.04;</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 the payment of reasonable fees to directors of the Company or any Subsidiary who are not employees of the Company or any Subsidiary, and compensation and employee benefit arrangements paid to, and indemnities provided for the benefit of, directors, officers or employees of the Company or its Subsidiaries in the ordinary course of business;</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(h) transactions set forth on </w:t>
      </w:r>
      <w:r>
        <w:rPr>
          <w:rFonts w:ascii="Times New Roman;serif" w:hAnsi="Times New Roman;serif"/>
          <w:b w:val="false"/>
          <w:color w:val="000000"/>
          <w:sz w:val="22"/>
          <w:u w:val="single"/>
        </w:rPr>
        <w:t>Schedule 6.09</w:t>
      </w:r>
      <w:r>
        <w:rPr>
          <w:rFonts w:ascii="Times New Roman;serif" w:hAnsi="Times New Roman;serif"/>
          <w:b w:val="false"/>
          <w:color w:val="000000"/>
          <w:sz w:val="22"/>
        </w:rPr>
        <w:t xml:space="preserve">; and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 any issuances of securities or other payments, awards or grants in cash, securities or otherwise pursuant to, or the funding of, employment agreements, stock options and stock ownership plans approved by the Company’s board of directors;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(j) any transaction with a joint venture which would constitute a transaction with an Affiliate solely as a result of the Company or any Subsidiary owning an equity interest or otherwise controlling such joint venture or similar entity.</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6.10. </w:t>
      </w:r>
      <w:r>
        <w:rPr>
          <w:rFonts w:ascii="Times New Roman;serif" w:hAnsi="Times New Roman;serif"/>
          <w:b w:val="false"/>
          <w:color w:val="000000"/>
          <w:sz w:val="22"/>
          <w:u w:val="single"/>
        </w:rPr>
        <w:t>Restrictive Agreements</w:t>
      </w:r>
      <w:r>
        <w:rPr>
          <w:rFonts w:ascii="Times New Roman;serif" w:hAnsi="Times New Roman;serif"/>
          <w:b w:val="false"/>
          <w:color w:val="000000"/>
          <w:sz w:val="22"/>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or (b) the ability of any Subsidiary to pay dividends or other distributions with respect to any shares of its capital stock or to make or repay loans or advances to the Company or any other Subsidiary or to Guarantee Indebtedness of the Company or any other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the foregoing shall not apply to restrictions and conditions imposed by any Requirement of Law</w:t>
      </w:r>
      <w:r>
        <w:rPr>
          <w:strike/>
          <w:color w:val="FF0000"/>
        </w:rPr>
        <w:t xml:space="preserve"> </w:t>
      </w:r>
      <w:r>
        <w:rPr>
          <w:rFonts w:ascii="Times New Roman;serif" w:hAnsi="Times New Roman;serif"/>
          <w:b/>
          <w:strike/>
          <w:color w:val="FF0000"/>
          <w:sz w:val="22"/>
        </w:rPr>
        <w:t>or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by any Loan Document</w:t>
      </w:r>
      <w:r>
        <w:rPr>
          <w:rFonts w:ascii="Times New Roman;serif" w:hAnsi="Times New Roman;serif"/>
          <w:b/>
          <w:color w:val="0000FF"/>
          <w:sz w:val="22"/>
          <w:u w:val="single"/>
        </w:rPr>
        <w:t>, or by any Term Loan Document (as in effect on the Effective Date and as amended as permitted by the ABL Intercreditor Agreement)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 the foregoing shall not apply to restrictions and conditions existing on the </w:t>
      </w:r>
      <w:r>
        <w:rPr>
          <w:rFonts w:ascii="Times New Roman;serif" w:hAnsi="Times New Roman;serif"/>
          <w:b/>
          <w:strike/>
          <w:color w:val="FF0000"/>
          <w:sz w:val="22"/>
        </w:rPr>
        <w:t>Second</w:t>
      </w:r>
      <w:r>
        <w:rPr>
          <w:rFonts w:ascii="Times New Roman;serif" w:hAnsi="Times New Roman;serif"/>
          <w:b/>
          <w:color w:val="0000FF"/>
          <w:sz w:val="22"/>
          <w:u w:val="single"/>
        </w:rPr>
        <w:t>Third</w:t>
      </w:r>
      <w:r>
        <w:rPr>
          <w:color w:val="000000"/>
        </w:rPr>
        <w:t xml:space="preserve"> </w:t>
      </w:r>
      <w:r>
        <w:rPr>
          <w:rFonts w:ascii="Times New Roman;serif" w:hAnsi="Times New Roman;serif"/>
          <w:b w:val="false"/>
          <w:color w:val="000000"/>
          <w:sz w:val="22"/>
        </w:rPr>
        <w:t xml:space="preserve">Amendment Effective Date identified on </w:t>
      </w:r>
      <w:r>
        <w:rPr>
          <w:rFonts w:ascii="Times New Roman;serif" w:hAnsi="Times New Roman;serif"/>
          <w:b w:val="false"/>
          <w:color w:val="000000"/>
          <w:sz w:val="22"/>
          <w:u w:val="single"/>
        </w:rPr>
        <w:t>Schedule 6.10</w:t>
      </w:r>
      <w:r>
        <w:rPr>
          <w:color w:val="000000"/>
        </w:rPr>
        <w:t xml:space="preserve"> </w:t>
      </w:r>
      <w:r>
        <w:rPr>
          <w:rFonts w:ascii="Times New Roman;serif" w:hAnsi="Times New Roman;serif"/>
          <w:b w:val="false"/>
          <w:color w:val="000000"/>
          <w:sz w:val="22"/>
        </w:rPr>
        <w:t>(but shall apply to any extension or renewal of, or any amendment or modification expanding the scope of, any such restriction or condition);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(iii) the foregoing shall not apply to customary restrictions and conditions contained in agreements relating to the sale of a Subsidiary pending such sale;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such restrictions and conditions apply only to the Subsidiary that is to be sold and such sale is permitted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805180"/>
                <wp:effectExtent l="0" t="0" r="0" b="0"/>
                <wp:wrapNone/>
                <wp:docPr id="178" name="Frame17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 clause (a) of the foregoing shall not apply to restrictions or conditions imposed by any agreement relating to secured Indebtedness permitted by this Agreement if such restrictions or conditions apply only to the property or assets securing such Indebtedness;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clause (a) of the foregoing shall not apply to customary provisions in leases restricting the assignment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(vi)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of the foregoing shall not apply to restrictions and conditions contained in agreements entered into in connection with an Approved Account Sale;</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(vii) the foregoing shall not apply to agreements or arrangements binding on a Subsidiary at the time such Subsidiary becomes a Subsidiary of the Company or any permitted extension, refinancing, replacement or renewal of, or any amendment or modification to, any such agreement or arrangement so long as any such extension, refinancing, renewal, amendment or modification is not, </w:t>
      </w:r>
      <w:r>
        <w:rPr>
          <w:rFonts w:ascii="Times New Roman;serif" w:hAnsi="Times New Roman;serif"/>
          <w:b/>
          <w:strike/>
          <w:color w:val="FF0000"/>
          <w:sz w:val="22"/>
        </w:rPr>
        <w:t>take</w:t>
      </w:r>
      <w:r>
        <w:rPr>
          <w:rFonts w:ascii="Times New Roman;serif" w:hAnsi="Times New Roman;serif"/>
          <w:b/>
          <w:color w:val="0000FF"/>
          <w:sz w:val="22"/>
          <w:u w:val="single"/>
        </w:rPr>
        <w:t>taken</w:t>
      </w:r>
      <w:r>
        <w:rPr>
          <w:color w:val="000000"/>
        </w:rPr>
        <w:t xml:space="preserve"> </w:t>
      </w:r>
      <w:r>
        <w:rPr>
          <w:rFonts w:ascii="Times New Roman;serif" w:hAnsi="Times New Roman;serif"/>
          <w:b w:val="false"/>
          <w:color w:val="000000"/>
          <w:sz w:val="22"/>
        </w:rPr>
        <w:t>as a whole, materially more restrictive (in the good faith determination of the Company) than such agreement or arrangement;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(viii) the foregoing shall not apply to prohibitions, restrictions and conditions set forth in Indebtedness of a Subsidiary that is not a Loan Party which is permitted by this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(ix) the foregoing shall not apply to restrictions in joint venture agreements and other similar agreements or arrangements applicable to joint ventures;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 customary provisions in leases, subleases, licenses, sublicenses or permits so long as such prohibitions, restrictions or conditions relate only to the property subject thereto;</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 customary provisions in leases restricting the assignment or subletting thereof;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(xii) customary provisions restricting assignment or transfer of any contract entered into in the ordinary course of business or otherwise permitted hereunder.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6.11. </w:t>
      </w:r>
      <w:r>
        <w:rPr>
          <w:rFonts w:ascii="Times New Roman;serif" w:hAnsi="Times New Roman;serif"/>
          <w:b w:val="false"/>
          <w:color w:val="000000"/>
          <w:sz w:val="22"/>
          <w:u w:val="single"/>
        </w:rPr>
        <w:t>Amendment of Material Documents</w:t>
      </w:r>
      <w:r>
        <w:rPr>
          <w:rFonts w:ascii="Times New Roman;serif" w:hAnsi="Times New Roman;serif"/>
          <w:b w:val="false"/>
          <w:color w:val="000000"/>
          <w:sz w:val="22"/>
        </w:rPr>
        <w:t xml:space="preserve">. No Loan Party will, nor will it permit any Subsidiary to, amend, modify or waive any of its rights under (a) any agreement relating to any Subordinated Indebtedness, except as permitted in </w:t>
      </w:r>
      <w:r>
        <w:rPr>
          <w:rFonts w:ascii="Times New Roman;serif" w:hAnsi="Times New Roman;serif"/>
          <w:b/>
          <w:color w:val="0000FF"/>
          <w:sz w:val="22"/>
          <w:u w:val="single"/>
        </w:rPr>
        <w:t xml:space="preserve">the subordination terms applicable thereto or in any </w:t>
      </w:r>
      <w:r>
        <w:rPr>
          <w:rFonts w:ascii="Times New Roman;serif" w:hAnsi="Times New Roman;serif"/>
          <w:b w:val="false"/>
          <w:color w:val="000000"/>
          <w:sz w:val="22"/>
        </w:rPr>
        <w:t>any intercreditor agreement between the Administrative Agent (on behalf of the Secured Parties) and the holders of such Indebtedness, (b) any Material Indebtedness in any way that creates a Burdensome Restriction</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or (c) its certificate or deed of incorporation, by-laws, articles of association, operating, management or partnership agreement or other organizational documents, in each case, to the extent any such amendment, modification or waiver would be adverse to the Lenders</w:t>
      </w:r>
      <w:r>
        <w:rPr>
          <w:rFonts w:ascii="Times New Roman;serif" w:hAnsi="Times New Roman;serif"/>
          <w:b/>
          <w:color w:val="0000FF"/>
          <w:sz w:val="22"/>
          <w:u w:val="single"/>
        </w:rPr>
        <w:t>; provided that, for the avoidance of doubt, amendments of the Term Loan Documents permitted under the ABL/Term Loan Intercreditor Agreement shall be permitted</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6.12. </w:t>
      </w:r>
      <w:r>
        <w:rPr>
          <w:rFonts w:ascii="Times New Roman;serif" w:hAnsi="Times New Roman;serif"/>
          <w:b w:val="false"/>
          <w:color w:val="000000"/>
          <w:sz w:val="22"/>
          <w:u w:val="single"/>
        </w:rPr>
        <w:t>Certain Payment of Indebtedness</w:t>
      </w:r>
    </w:p>
    <w:p>
      <w:pPr>
        <w:pStyle w:val="TextBody"/>
        <w:bidi w:val="0"/>
        <w:spacing w:lineRule="auto" w:line="288" w:before="0" w:after="240"/>
        <w:ind w:left="0" w:right="0" w:firstLine="72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No Loan Party will, nor will it permit any Subsidiary to, directly or indirectly voluntarily prepay, defease or in substance defease, purchase, redeem, retire or otherwise acquire, any Indebtedness that (i) constitutes Subordinated Indebtedness (or any other Indebtedness from time to time outstanding under the Subordinated Indebtedness Documents), (ii) is secured on a junior lien basis by Liens on the Collateral (excluding for the avoidance of doubt, the Term Loan Obligations) or (iii) is unsecured, except: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regularly scheduled interest and principal payments as and when due (other than, in the case of Subordinated Indebtedness, to the extent prohibited by the subordination provisions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805180"/>
                <wp:effectExtent l="0" t="0" r="0" b="0"/>
                <wp:wrapNone/>
                <wp:docPr id="179" name="Frame17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refinancings with the proceeds of Refinancing Indebtedness permitted in respect thereof under </w:t>
      </w:r>
      <w:r>
        <w:rPr>
          <w:rFonts w:ascii="Times New Roman;serif" w:hAnsi="Times New Roman;serif"/>
          <w:b w:val="false"/>
          <w:color w:val="000000"/>
          <w:sz w:val="22"/>
          <w:u w:val="single"/>
        </w:rPr>
        <w:t>Section 6.01</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solely with Qualified Equity Interests in the Company or the conversion of such Indebtedness into Qualified Equity Interests of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prepayments of intercompany Indebtedness permitted hereby owed by the Company or any Subsidiary to the Company or any Subsidiary (other than, in the case of Subordinated Indebtedness, to the extent prohibited by the subordination provisions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avoidance of doubt, the prepayment of any Subordinated Indebtedness owed by the Company or any Loan Party to any Subsidiary that is not a Loan Party shall be permitted so long as no Default shall have occurred and be continuing or would result after giving effect (including pro forma effect) thereto; and</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if the Payment Conditions shall be satisfied with respect to such payments.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6.13. </w:t>
      </w:r>
      <w:r>
        <w:rPr>
          <w:rFonts w:ascii="Times New Roman;serif" w:hAnsi="Times New Roman;serif"/>
          <w:b w:val="false"/>
          <w:color w:val="000000"/>
          <w:sz w:val="22"/>
          <w:u w:val="single"/>
        </w:rPr>
        <w:t>Fixed Charge Coverage Ratio</w:t>
      </w:r>
      <w:r>
        <w:rPr>
          <w:rFonts w:ascii="Times New Roman;serif" w:hAnsi="Times New Roman;serif"/>
          <w:b w:val="false"/>
          <w:color w:val="000000"/>
          <w:sz w:val="22"/>
        </w:rPr>
        <w:t xml:space="preserve">. During any FCCR Test Period, the Borrowers will not permit the Fixed Charge Coverage Ratio as of the last day of any period of four fiscal quarters ending during such FCCR Test Period, to be less than 1.10 to 1.00. </w:t>
      </w:r>
    </w:p>
    <w:p>
      <w:pPr>
        <w:pStyle w:val="TextBody"/>
        <w:bidi w:val="0"/>
        <w:spacing w:lineRule="auto" w:line="240" w:before="0" w:after="240"/>
        <w:ind w:left="0" w:right="0" w:firstLine="1440"/>
        <w:jc w:val="both"/>
        <w:rPr>
          <w:rFonts w:ascii="Times New Roman;serif" w:hAnsi="Times New Roman;serif"/>
          <w:b/>
          <w:color w:val="0000FF"/>
          <w:sz w:val="22"/>
          <w:u w:val="single"/>
        </w:rPr>
      </w:pPr>
      <w:r>
        <w:rPr>
          <w:rFonts w:ascii="Times New Roman;serif" w:hAnsi="Times New Roman;serif"/>
          <w:b/>
          <w:color w:val="0000FF"/>
          <w:sz w:val="22"/>
          <w:u w:val="single"/>
        </w:rPr>
        <w:t>SECTION 6.14. Outbound Investment Rules</w:t>
      </w:r>
    </w:p>
    <w:p>
      <w:pPr>
        <w:pStyle w:val="TextBody"/>
        <w:bidi w:val="0"/>
        <w:spacing w:lineRule="auto" w:line="288" w:before="0" w:after="240"/>
        <w:ind w:left="0" w:right="0" w:firstLine="720"/>
        <w:jc w:val="both"/>
        <w:rPr>
          <w:rFonts w:ascii="Times New Roman;serif" w:hAnsi="Times New Roman;serif"/>
          <w:b/>
          <w:color w:val="0000FF"/>
          <w:sz w:val="22"/>
          <w:u w:val="single"/>
          <w:shd w:fill="FFFFFF" w:val="clear"/>
        </w:rPr>
      </w:pPr>
      <w:r>
        <w:rPr>
          <w:rFonts w:ascii="Times New Roman;serif" w:hAnsi="Times New Roman;serif"/>
          <w:b/>
          <w:color w:val="0000FF"/>
          <w:sz w:val="22"/>
          <w:u w:val="single"/>
          <w:shd w:fill="FFFFFF" w:val="clear"/>
        </w:rPr>
        <w:t>. No Borrower will, nor will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a Borrower were a U.S. Person or (iii) any other activity that would cause the Administrative Agent or any Lender to be in violation of the Outbound Investment Rules or cause the Administrative Agent or any Lender to be legally prohibited by the Outbound Investment Rules from performing under this Agreement.</w:t>
      </w:r>
    </w:p>
    <w:p>
      <w:pPr>
        <w:pStyle w:val="TextBody"/>
        <w:bidi w:val="0"/>
        <w:spacing w:lineRule="auto" w:line="240" w:before="0" w:after="240"/>
        <w:jc w:val="center"/>
        <w:rPr/>
      </w:pPr>
      <w:r>
        <w:rPr>
          <w:rFonts w:ascii="Times New Roman;serif" w:hAnsi="Times New Roman;serif"/>
          <w:b w:val="false"/>
          <w:color w:val="000000"/>
          <w:sz w:val="22"/>
        </w:rPr>
        <w:t>ARTICLE VII</w:t>
      </w:r>
      <w:r>
        <w:rPr>
          <w:rFonts w:ascii="Times New Roman;serif" w:hAnsi="Times New Roman;serif"/>
          <w:b w:val="false"/>
          <w:color w:val="000000"/>
          <w:sz w:val="22"/>
          <w:u w:val="single"/>
        </w:rPr>
        <w:br/>
        <w:br/>
        <w:t>Events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2"/>
        </w:rPr>
        <w:t>If any of the following events (“</w:t>
      </w:r>
      <w:r>
        <w:rPr>
          <w:rFonts w:ascii="Times New Roman;serif" w:hAnsi="Times New Roman;serif"/>
          <w:b w:val="false"/>
          <w:color w:val="000000"/>
          <w:sz w:val="22"/>
          <w:u w:val="single"/>
        </w:rPr>
        <w:t>Events of Default</w:t>
      </w:r>
      <w:r>
        <w:rPr>
          <w:color w:val="000000"/>
        </w:rPr>
        <w:t>”</w:t>
      </w:r>
      <w:r>
        <w:rPr>
          <w:rFonts w:ascii="Times New Roman;serif" w:hAnsi="Times New Roman;serif"/>
          <w:b w:val="false"/>
          <w:color w:val="000000"/>
          <w:sz w:val="22"/>
        </w:rPr>
        <w:t>) shall occur:</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any Borrower shall fail to pay any principal of any Loan or any reimbursement obligation in respect of any LC Disbursement when and as the same shall become due and payable</w:t>
      </w:r>
      <w:r>
        <w:rPr>
          <w:color w:val="0000FF"/>
          <w:u w:val="single"/>
        </w:rPr>
        <w:t xml:space="preserve"> </w:t>
      </w:r>
      <w:r>
        <w:rPr>
          <w:rFonts w:ascii="Times New Roman;serif" w:hAnsi="Times New Roman;serif"/>
          <w:b/>
          <w:color w:val="0000FF"/>
          <w:sz w:val="22"/>
          <w:u w:val="single"/>
        </w:rPr>
        <w:t>and in the Agreed Currency required hereunder</w:t>
      </w:r>
      <w:r>
        <w:rPr>
          <w:rFonts w:ascii="Times New Roman;serif" w:hAnsi="Times New Roman;serif"/>
          <w:b w:val="false"/>
          <w:color w:val="000000"/>
          <w:sz w:val="22"/>
        </w:rPr>
        <w:t xml:space="preserve">, whether at the due date thereof or at a date fixed for prepayment thereof or otherwise;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any Borrower shall fail to pay any interest on any Loan or any fee or any other amount (other than an amount referred to in clause (a) of this Article) payable under this Agreement, when and as the same shall become due and payable</w:t>
      </w:r>
      <w:r>
        <w:rPr>
          <w:color w:val="0000FF"/>
          <w:u w:val="single"/>
        </w:rPr>
        <w:t xml:space="preserve"> </w:t>
      </w:r>
      <w:r>
        <w:rPr>
          <w:rFonts w:ascii="Times New Roman;serif" w:hAnsi="Times New Roman;serif"/>
          <w:b/>
          <w:color w:val="0000FF"/>
          <w:sz w:val="22"/>
          <w:u w:val="single"/>
        </w:rPr>
        <w:t>and in the Agreed Currency required hereunder</w:t>
      </w:r>
      <w:r>
        <w:rPr>
          <w:rFonts w:ascii="Times New Roman;serif" w:hAnsi="Times New Roman;serif"/>
          <w:b w:val="false"/>
          <w:color w:val="000000"/>
          <w:sz w:val="22"/>
        </w:rPr>
        <w:t>, and such failure shall continue unremedied for a period of three (3) Business Days;</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incorrect in any material respect when made or deemed made;</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805180"/>
                <wp:effectExtent l="0" t="0" r="0" b="0"/>
                <wp:wrapNone/>
                <wp:docPr id="180" name="Frame17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any Loan Party shall fail to observe or perform any covenant, condition or agreement contained in Section 5.02(a), 5.03 (solely with respect to a Loan Party’s existence), 5.08, 5.14 or 5.15 or in Article VI;</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any Loan Party shall fail to observe or perform any covenant, condition or agreement contained in this Agreement (other than those which constitute a default under another Section of this Article), and such failure shall continue unremedied for a period of (i) five (5) Business Days after the earlier of any Loan Party’s knowledge of such breach or notice thereof from the Administrative Agent (which notice will be given at the request of any Lender) if such breach relates to terms or provisions of Section 5.01, 5.02 (other than Section 5.02(a)), 5.03 (other than with respect to a Loan Party’s existence) through 5.07, 5.09, 5.10, 5.11 or 5.12 of this Agreement or (ii) thirty (30) days after the earlier of any Loan Party’s knowledge of such breach or notice thereof from the Administrative Agent (which notice will be given at the request of any Lender) if such breach relates to terms or provisions of any other Section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any Loan Party or any Subsidiary shall fail to make any payment (whether of principal or interest and regardless of amount) in respect of any Material Indebtedness, when and as the same shall become due and payable;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color w:val="000000"/>
        </w:rPr>
        <w:t xml:space="preserve"> </w:t>
      </w:r>
      <w:r>
        <w:rPr>
          <w:rFonts w:ascii="Times New Roman;serif" w:hAnsi="Times New Roman;serif"/>
          <w:b w:val="false"/>
          <w:color w:val="000000"/>
          <w:sz w:val="22"/>
        </w:rPr>
        <w:t xml:space="preserve">any event or condition occurs that results in any Material Indebtedness becoming due prior to its scheduled maturity or that enables or permits (with or without the giving of notice, the lapse of time or both, but after giving effect to the expiration of any applicable grace periods)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this clause (g) shall not apply to secured Indebtedness that becomes due as a result of the voluntary sale or transfer of the property or assets securing such Indebtedness;</w:t>
      </w:r>
    </w:p>
    <w:p>
      <w:pPr>
        <w:pStyle w:val="TextBody"/>
        <w:bidi w:val="0"/>
        <w:spacing w:lineRule="auto" w:line="240" w:before="0" w:after="240"/>
        <w:ind w:left="0" w:right="0" w:firstLine="1440"/>
        <w:jc w:val="both"/>
        <w:rPr/>
      </w:pPr>
      <w:r>
        <w:rPr>
          <w:rFonts w:ascii="Times New Roman;serif" w:hAnsi="Times New Roman;serif"/>
          <w:b w:val="false"/>
          <w:color w:val="000000"/>
          <w:sz w:val="22"/>
        </w:rPr>
        <w:t>(h)</w:t>
      </w:r>
      <w:r>
        <w:rPr>
          <w:color w:val="000000"/>
        </w:rPr>
        <w:t xml:space="preserve"> </w:t>
      </w:r>
      <w:r>
        <w:rPr>
          <w:rFonts w:ascii="Times New Roman;serif" w:hAnsi="Times New Roman;serif"/>
          <w:b w:val="false"/>
          <w:color w:val="000000"/>
          <w:sz w:val="22"/>
        </w:rPr>
        <w:t>an involuntary proceeding shall be commenced or an involuntary petition shall be filed seeking (i) liquidation, administration, receivership, reorganization or other relief in respect of a Loan Party or any Material Subsidiary of any Loan Party or its debts, or of a substantial part of its assets, under any Federal, state or foreign bankruptcy, insolvency, receivership or similar law now or hereafter in effect, including any insolvency proceedings within the meaning of the Insolvency Regulation listed or to be listed in Annex A thereto and any Dutch Bankruptcy Event or (ii) the appointment of a receiver, trustee, administrator, custodian, restructuring official (</w:t>
      </w:r>
      <w:r>
        <w:rPr>
          <w:rFonts w:ascii="Times New Roman;serif" w:hAnsi="Times New Roman;serif"/>
          <w:b w:val="false"/>
          <w:i/>
          <w:color w:val="000000"/>
          <w:sz w:val="22"/>
        </w:rPr>
        <w:t>herstructureringsdeskundige</w:t>
      </w:r>
      <w:r>
        <w:rPr>
          <w:rFonts w:ascii="Times New Roman;serif" w:hAnsi="Times New Roman;serif"/>
          <w:b w:val="false"/>
          <w:color w:val="000000"/>
          <w:sz w:val="22"/>
        </w:rPr>
        <w:t>), observer (</w:t>
      </w:r>
      <w:r>
        <w:rPr>
          <w:rFonts w:ascii="Times New Roman;serif" w:hAnsi="Times New Roman;serif"/>
          <w:b w:val="false"/>
          <w:i/>
          <w:color w:val="000000"/>
          <w:sz w:val="22"/>
        </w:rPr>
        <w:t>observator</w:t>
      </w:r>
      <w:r>
        <w:rPr>
          <w:rFonts w:ascii="Times New Roman;serif" w:hAnsi="Times New Roman;serif"/>
          <w:b w:val="false"/>
          <w:color w:val="000000"/>
          <w:sz w:val="22"/>
        </w:rPr>
        <w:t>), administrator (</w:t>
      </w:r>
      <w:r>
        <w:rPr>
          <w:rFonts w:ascii="Times New Roman;serif" w:hAnsi="Times New Roman;serif"/>
          <w:b w:val="false"/>
          <w:i/>
          <w:color w:val="000000"/>
          <w:sz w:val="22"/>
        </w:rPr>
        <w:t>bewindvoerder</w:t>
      </w:r>
      <w:r>
        <w:rPr>
          <w:rFonts w:ascii="Times New Roman;serif" w:hAnsi="Times New Roman;serif"/>
          <w:b w:val="false"/>
          <w:color w:val="000000"/>
          <w:sz w:val="22"/>
        </w:rPr>
        <w:t>), sequestrator, conservator or similar official for any Loan Party or any Material Subsidiary of any Loan Party or for a substantial part of its assets, and, in any such case, such proceeding or petition shall continue undismissed for sixty (60) days or an order or decree approving or ordering any of the foregoing shall be entered</w:t>
      </w:r>
      <w:r>
        <w:rPr>
          <w:rFonts w:ascii="Times New Roman;serif" w:hAnsi="Times New Roman;serif"/>
          <w:b/>
          <w:strike/>
          <w:color w:val="FF0000"/>
          <w:sz w:val="22"/>
        </w:rPr>
        <w:t>;</w:t>
      </w:r>
      <w:r>
        <w:rPr>
          <w:rFonts w:ascii="Times New Roman;serif" w:hAnsi="Times New Roman;serif"/>
          <w:b/>
          <w:color w:val="0000FF"/>
          <w:sz w:val="22"/>
          <w:u w:val="single"/>
        </w:rPr>
        <w:t>, provided that, in respect of a Dutch Loan Party, the preparation or offering of a restructuring plan, the appointment of a restructuring expert (herstructureringsdeskundige) or observer (observator), or any event or action directly related thereto, shall not constitute a Bankruptcy Event or an Event of Default to the extent that the relevant contractual consequence is prohibited by Article 373(3) of the Dutch Bankruptcy Act (Faillissementswet);</w:t>
      </w:r>
    </w:p>
    <w:p>
      <w:pPr>
        <w:pStyle w:val="TextBody"/>
        <w:bidi w:val="0"/>
        <w:spacing w:lineRule="auto" w:line="240" w:before="0" w:after="240"/>
        <w:ind w:left="0" w:right="0" w:firstLine="1440"/>
        <w:jc w:val="both"/>
        <w:rPr/>
      </w:pPr>
      <w:r>
        <w:rPr>
          <w:rFonts w:ascii="Times New Roman;serif" w:hAnsi="Times New Roman;serif"/>
          <w:b w:val="false"/>
          <w:color w:val="000000"/>
          <w:sz w:val="22"/>
        </w:rPr>
        <w:t>(i)</w:t>
      </w:r>
      <w:r>
        <w:rPr>
          <w:color w:val="000000"/>
        </w:rPr>
        <w:t xml:space="preserve"> </w:t>
      </w:r>
      <w:r>
        <w:rPr>
          <w:rFonts w:ascii="Times New Roman;serif" w:hAnsi="Times New Roman;serif"/>
          <w:b w:val="false"/>
          <w:color w:val="000000"/>
          <w:sz w:val="22"/>
        </w:rPr>
        <w:t>(i) any Loan Party or any Material Subsidiary of any Loan Party shall (A) voluntarily commence any proceeding or file any petition seeking, in respect of itself or its debts, or of a substantial part of its assets, liquidation, reorganization or other relief under any Federal, state or foreign bankruptcy, insolvency, receivership or similar law now or hereafter in effect, including any insolvency proceedings within the meaning of the Insolvency Regulation listed or to be listed in Annex A thereto or any Dutch Bankruptcy Event, (B) consent to the institution of, or fail to contest in a timely and appropriate manner, any proceeding or petition described in clause (h) of this Article, (C) apply for or consent to the appointment of a receiver, trustee, custodian, restructuring official (</w:t>
      </w:r>
      <w:r>
        <w:rPr>
          <w:rFonts w:ascii="Times New Roman;serif" w:hAnsi="Times New Roman;serif"/>
          <w:b w:val="false"/>
          <w:i/>
          <w:color w:val="000000"/>
          <w:sz w:val="22"/>
        </w:rPr>
        <w:t>herstructureringsdeskundige</w:t>
      </w:r>
      <w:r>
        <w:rPr>
          <w:rFonts w:ascii="Times New Roman;serif" w:hAnsi="Times New Roman;serif"/>
          <w:b w:val="false"/>
          <w:color w:val="000000"/>
          <w:sz w:val="22"/>
        </w:rPr>
        <w:t>), observer (</w:t>
      </w:r>
      <w:r>
        <w:rPr>
          <w:rFonts w:ascii="Times New Roman;serif" w:hAnsi="Times New Roman;serif"/>
          <w:b w:val="false"/>
          <w:i/>
          <w:color w:val="000000"/>
          <w:sz w:val="22"/>
        </w:rPr>
        <w:t>observator</w:t>
      </w:r>
      <w:r>
        <w:rPr>
          <w:rFonts w:ascii="Times New Roman;serif" w:hAnsi="Times New Roman;serif"/>
          <w:b w:val="false"/>
          <w:color w:val="000000"/>
          <w:sz w:val="22"/>
        </w:rPr>
        <w:t>), administrator (</w:t>
      </w:r>
      <w:r>
        <w:rPr>
          <w:rFonts w:ascii="Times New Roman;serif" w:hAnsi="Times New Roman;serif"/>
          <w:b w:val="false"/>
          <w:i/>
          <w:color w:val="000000"/>
          <w:sz w:val="22"/>
        </w:rPr>
        <w:t>bewindvoerder</w:t>
      </w:r>
      <w:r>
        <w:rPr>
          <w:rFonts w:ascii="Times New Roman;serif" w:hAnsi="Times New Roman;serif"/>
          <w:b w:val="false"/>
          <w:color w:val="000000"/>
          <w:sz w:val="22"/>
        </w:rPr>
        <w:t>), sequestrator, conservator or similar official for such Loan Party or Material Subsidiary of any Loan Party or for a substantial part of its assets, (D) file an answer admitting the material allegations of a petition filed against it in any such proceeding, (E) make a general assignment for the benefit of creditors or (F) take any action for the purpose of effecting any of the foregoing</w:t>
      </w:r>
      <w:r>
        <w:rPr>
          <w:rFonts w:ascii="Times New Roman;serif" w:hAnsi="Times New Roman;serif"/>
          <w:b/>
          <w:color w:val="0000FF"/>
          <w:sz w:val="22"/>
          <w:u w:val="single"/>
        </w:rPr>
        <w:t xml:space="preserve">; provided that, in respect of a Dutch Loan Party, the preparation or offering of a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805180"/>
                <wp:effectExtent l="0" t="0" r="0" b="0"/>
                <wp:wrapNone/>
                <wp:docPr id="181" name="Frame18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FF"/>
          <w:sz w:val="22"/>
          <w:u w:val="single"/>
        </w:rPr>
        <w:t>restructuring plan, the appointment of a restructuring expert (</w:t>
      </w:r>
      <w:r>
        <w:rPr>
          <w:rFonts w:ascii="Times New Roman;serif" w:hAnsi="Times New Roman;serif"/>
          <w:b/>
          <w:i/>
          <w:color w:val="0000FF"/>
          <w:sz w:val="22"/>
          <w:u w:val="single"/>
        </w:rPr>
        <w:t>herstructureringsdeskundige</w:t>
      </w:r>
      <w:r>
        <w:rPr>
          <w:rFonts w:ascii="Times New Roman;serif" w:hAnsi="Times New Roman;serif"/>
          <w:b/>
          <w:color w:val="0000FF"/>
          <w:sz w:val="22"/>
          <w:u w:val="single"/>
        </w:rPr>
        <w:t>) or observer (</w:t>
      </w:r>
      <w:r>
        <w:rPr>
          <w:rFonts w:ascii="Times New Roman;serif" w:hAnsi="Times New Roman;serif"/>
          <w:b/>
          <w:i/>
          <w:color w:val="0000FF"/>
          <w:sz w:val="22"/>
          <w:u w:val="single"/>
        </w:rPr>
        <w:t>observator</w:t>
      </w:r>
      <w:r>
        <w:rPr>
          <w:rFonts w:ascii="Times New Roman;serif" w:hAnsi="Times New Roman;serif"/>
          <w:b/>
          <w:color w:val="0000FF"/>
          <w:sz w:val="22"/>
          <w:u w:val="single"/>
        </w:rPr>
        <w:t>), or any event or action directly related thereto, shall not constitute a Bankruptcy Event or an Event of Default to the extent that the relevant contractual consequence is prohibited by Article 373(3) of the Dutch Bankruptcy Act (</w:t>
      </w:r>
      <w:r>
        <w:rPr>
          <w:rFonts w:ascii="Times New Roman;serif" w:hAnsi="Times New Roman;serif"/>
          <w:b/>
          <w:i/>
          <w:color w:val="0000FF"/>
          <w:sz w:val="22"/>
          <w:u w:val="single"/>
        </w:rPr>
        <w:t>Faillissementswet</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or (ii) a U.K. Insolvency Event shall occur in respect of any U.K. Relevant Entity;</w:t>
      </w:r>
    </w:p>
    <w:p>
      <w:pPr>
        <w:pStyle w:val="TextBody"/>
        <w:bidi w:val="0"/>
        <w:spacing w:lineRule="auto" w:line="240" w:before="0" w:after="240"/>
        <w:ind w:left="0" w:right="0" w:firstLine="1440"/>
        <w:jc w:val="both"/>
        <w:rPr/>
      </w:pPr>
      <w:r>
        <w:rPr>
          <w:rFonts w:ascii="Times New Roman;serif" w:hAnsi="Times New Roman;serif"/>
          <w:b w:val="false"/>
          <w:color w:val="000000"/>
          <w:sz w:val="22"/>
        </w:rPr>
        <w:t>(j)</w:t>
      </w:r>
      <w:r>
        <w:rPr>
          <w:color w:val="000000"/>
        </w:rPr>
        <w:t xml:space="preserve"> </w:t>
      </w:r>
      <w:r>
        <w:rPr>
          <w:rFonts w:ascii="Times New Roman;serif" w:hAnsi="Times New Roman;serif"/>
          <w:b w:val="false"/>
          <w:color w:val="000000"/>
          <w:sz w:val="22"/>
        </w:rPr>
        <w:t>any Loan Party or any Material Subsidiary of any Loan Party shall become unable, admit in writing its inability or fail generally to pay its debts as they become due;</w:t>
      </w:r>
    </w:p>
    <w:p>
      <w:pPr>
        <w:pStyle w:val="TextBody"/>
        <w:bidi w:val="0"/>
        <w:spacing w:lineRule="auto" w:line="240" w:before="0" w:after="240"/>
        <w:ind w:left="0" w:right="0" w:firstLine="1440"/>
        <w:jc w:val="both"/>
        <w:rPr/>
      </w:pPr>
      <w:r>
        <w:rPr>
          <w:rFonts w:ascii="Times New Roman;serif" w:hAnsi="Times New Roman;serif"/>
          <w:b w:val="false"/>
          <w:color w:val="000000"/>
          <w:sz w:val="22"/>
        </w:rPr>
        <w:t>(k)</w:t>
      </w:r>
      <w:r>
        <w:rPr>
          <w:color w:val="000000"/>
        </w:rPr>
        <w:t xml:space="preserve"> </w:t>
      </w:r>
      <w:r>
        <w:rPr>
          <w:rFonts w:ascii="Times New Roman;serif" w:hAnsi="Times New Roman;serif"/>
          <w:b w:val="false"/>
          <w:color w:val="000000"/>
          <w:sz w:val="22"/>
        </w:rPr>
        <w:t>one or more judgments for the payment of money in an aggregate amount in excess of $10,000,000 shall be rendered against any Loan Party, any Material Subsidiary of any Loan Party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any Material Subsidiary of any Loan Party to enforce any such judgment or any Loan Party or any Material Subsidiary of any Loan Party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(l)</w:t>
      </w:r>
      <w:r>
        <w:rPr>
          <w:color w:val="000000"/>
        </w:rPr>
        <w:t xml:space="preserve"> </w:t>
      </w:r>
      <w:r>
        <w:rPr>
          <w:rFonts w:ascii="Times New Roman;serif" w:hAnsi="Times New Roman;serif"/>
          <w:b w:val="false"/>
          <w:color w:val="000000"/>
          <w:sz w:val="22"/>
        </w:rPr>
        <w:t>an ERISA Event shall have occurred that, in the opinion of the Required Lenders, when taken together with all other ERISA Events that have occurred, could reasonably be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(m)</w:t>
      </w:r>
      <w:r>
        <w:rPr>
          <w:color w:val="000000"/>
        </w:rPr>
        <w:t xml:space="preserve"> </w:t>
      </w:r>
      <w:r>
        <w:rPr>
          <w:rFonts w:ascii="Times New Roman;serif" w:hAnsi="Times New Roman;serif"/>
          <w:b w:val="false"/>
          <w:color w:val="000000"/>
          <w:sz w:val="22"/>
        </w:rPr>
        <w:t>a Change in Control shall occur;</w:t>
      </w:r>
    </w:p>
    <w:p>
      <w:pPr>
        <w:pStyle w:val="TextBody"/>
        <w:bidi w:val="0"/>
        <w:spacing w:lineRule="auto" w:line="240" w:before="0" w:after="240"/>
        <w:ind w:left="0" w:right="0" w:firstLine="1440"/>
        <w:jc w:val="both"/>
        <w:rPr/>
      </w:pPr>
      <w:r>
        <w:rPr>
          <w:rFonts w:ascii="Times New Roman;serif" w:hAnsi="Times New Roman;serif"/>
          <w:b w:val="false"/>
          <w:color w:val="000000"/>
          <w:sz w:val="22"/>
        </w:rPr>
        <w:t>(n)</w:t>
      </w:r>
      <w:r>
        <w:rPr>
          <w:color w:val="000000"/>
        </w:rPr>
        <w:t xml:space="preserve"> </w:t>
      </w:r>
      <w:r>
        <w:rPr>
          <w:rFonts w:ascii="Times New Roman;serif" w:hAnsi="Times New Roman;serif"/>
          <w:b w:val="false"/>
          <w:color w:val="000000"/>
          <w:sz w:val="22"/>
        </w:rPr>
        <w:t>the occurrence of any “</w:t>
      </w:r>
      <w:r>
        <w:rPr>
          <w:rFonts w:ascii="Times New Roman;serif" w:hAnsi="Times New Roman;serif"/>
          <w:b w:val="false"/>
          <w:color w:val="000000"/>
          <w:sz w:val="22"/>
          <w:u w:val="single"/>
        </w:rPr>
        <w:t>default</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Event of Default</w:t>
      </w:r>
      <w:r>
        <w:rPr>
          <w:color w:val="000000"/>
        </w:rPr>
        <w:t>”</w:t>
      </w:r>
      <w:r>
        <w:rPr>
          <w:rFonts w:ascii="Times New Roman;serif" w:hAnsi="Times New Roman;serif"/>
          <w:b w:val="false"/>
          <w:color w:val="000000"/>
          <w:sz w:val="22"/>
        </w:rPr>
        <w:t>, as defined in any Loan Document (other than this Agreement) or the breach of any of the terms or provisions of any Loan Document (other than this Agreement), which default or breach continues beyond any period of grace therein provided;</w:t>
      </w:r>
    </w:p>
    <w:p>
      <w:pPr>
        <w:pStyle w:val="TextBody"/>
        <w:bidi w:val="0"/>
        <w:spacing w:lineRule="auto" w:line="240" w:before="0" w:after="240"/>
        <w:ind w:left="0" w:right="0" w:firstLine="1440"/>
        <w:jc w:val="both"/>
        <w:rPr/>
      </w:pPr>
      <w:r>
        <w:rPr>
          <w:rFonts w:ascii="Times New Roman;serif" w:hAnsi="Times New Roman;serif"/>
          <w:b w:val="false"/>
          <w:color w:val="000000"/>
          <w:sz w:val="22"/>
        </w:rPr>
        <w:t>(o)</w:t>
      </w:r>
      <w:r>
        <w:rPr>
          <w:color w:val="000000"/>
        </w:rPr>
        <w:t xml:space="preserve"> </w:t>
      </w:r>
      <w:r>
        <w:rPr>
          <w:rFonts w:ascii="Times New Roman;serif" w:hAnsi="Times New Roman;serif"/>
          <w:b w:val="false"/>
          <w:color w:val="000000"/>
          <w:sz w:val="22"/>
        </w:rPr>
        <w:t>the Loan Guaranty shall fail to remain in full force or effect or any action shall be taken to discontinue or to assert the invalidity or unenforceability of the Loan Guaranty, or any Loan Guarantor shall fail to comply with any of the terms or provisions of the Loan Guaranty to which it is a party, or any Loan Guarantor shall deny that it has any further liability under the Loan Guaranty to which it is a party, or shall give notice to such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(p)</w:t>
      </w:r>
      <w:r>
        <w:rPr>
          <w:color w:val="000000"/>
        </w:rPr>
        <w:t xml:space="preserve"> </w:t>
      </w:r>
      <w:r>
        <w:rPr>
          <w:rFonts w:ascii="Times New Roman;serif" w:hAnsi="Times New Roman;serif"/>
          <w:b w:val="false"/>
          <w:color w:val="000000"/>
          <w:sz w:val="22"/>
        </w:rPr>
        <w:t xml:space="preserve">in each case, other than in accordance with Section </w:t>
      </w:r>
      <w:r>
        <w:rPr>
          <w:rFonts w:ascii="Times New Roman;serif" w:hAnsi="Times New Roman;serif"/>
          <w:b/>
          <w:strike/>
          <w:color w:val="FF0000"/>
          <w:sz w:val="22"/>
        </w:rPr>
        <w:t>8.09</w:t>
      </w:r>
      <w:r>
        <w:rPr>
          <w:rFonts w:ascii="Times New Roman;serif" w:hAnsi="Times New Roman;serif"/>
          <w:b/>
          <w:color w:val="0000FF"/>
          <w:sz w:val="22"/>
          <w:u w:val="single"/>
        </w:rPr>
        <w:t>9.02</w:t>
      </w:r>
      <w:r>
        <w:rPr>
          <w:rFonts w:ascii="Times New Roman;serif" w:hAnsi="Times New Roman;serif"/>
          <w:b w:val="false"/>
          <w:color w:val="000000"/>
          <w:sz w:val="22"/>
        </w:rPr>
        <w:t>(</w:t>
      </w:r>
      <w:r>
        <w:rPr>
          <w:rFonts w:ascii="Times New Roman;serif" w:hAnsi="Times New Roman;serif"/>
          <w:b/>
          <w:strike/>
          <w:color w:val="FF0000"/>
          <w:sz w:val="22"/>
        </w:rPr>
        <w:t>b</w:t>
      </w:r>
      <w:r>
        <w:rPr>
          <w:rFonts w:ascii="Times New Roman;serif" w:hAnsi="Times New Roman;serif"/>
          <w:b/>
          <w:color w:val="0000FF"/>
          <w:sz w:val="22"/>
          <w:u w:val="single"/>
        </w:rPr>
        <w:t>c</w:t>
      </w:r>
      <w:r>
        <w:rPr>
          <w:rFonts w:ascii="Times New Roman;serif" w:hAnsi="Times New Roman;serif"/>
          <w:b w:val="false"/>
          <w:color w:val="000000"/>
          <w:sz w:val="22"/>
        </w:rPr>
        <w:t xml:space="preserve">) hereof, </w:t>
      </w:r>
      <w:r>
        <w:rPr>
          <w:rFonts w:ascii="Times New Roman;serif" w:hAnsi="Times New Roman;serif"/>
          <w:b/>
          <w:color w:val="0000FF"/>
          <w:sz w:val="22"/>
          <w:u w:val="single"/>
        </w:rPr>
        <w:t xml:space="preserve">(x) </w:t>
      </w:r>
      <w:r>
        <w:rPr>
          <w:rFonts w:ascii="Times New Roman;serif" w:hAnsi="Times New Roman;serif"/>
          <w:b w:val="false"/>
          <w:color w:val="000000"/>
          <w:sz w:val="22"/>
        </w:rPr>
        <w:t xml:space="preserve">any Collateral Document shall for any reason fail to create a valid </w:t>
      </w:r>
      <w:r>
        <w:rPr>
          <w:rFonts w:ascii="Times New Roman;serif" w:hAnsi="Times New Roman;serif"/>
          <w:b/>
          <w:strike/>
          <w:color w:val="FF0000"/>
          <w:sz w:val="22"/>
        </w:rPr>
        <w:t xml:space="preserve">and perfected first priority </w:t>
      </w:r>
      <w:r>
        <w:rPr>
          <w:rFonts w:ascii="Times New Roman;serif" w:hAnsi="Times New Roman;serif"/>
          <w:b w:val="false"/>
          <w:color w:val="000000"/>
          <w:sz w:val="22"/>
        </w:rPr>
        <w:t>security interest in any material portion of the Collateral purported to be covered thereby</w:t>
      </w:r>
      <w:r>
        <w:rPr>
          <w:color w:val="0000FF"/>
          <w:u w:val="single"/>
        </w:rPr>
        <w:t xml:space="preserve"> </w:t>
      </w:r>
      <w:r>
        <w:rPr>
          <w:rFonts w:ascii="Times New Roman;serif" w:hAnsi="Times New Roman;serif"/>
          <w:b/>
          <w:color w:val="0000FF"/>
          <w:sz w:val="22"/>
          <w:u w:val="single"/>
        </w:rPr>
        <w:t>or (y) any Lien securing any Secured Obligation shall cease to be a perfected, first priority Lien</w:t>
      </w:r>
      <w:r>
        <w:rPr>
          <w:rFonts w:ascii="Times New Roman;serif" w:hAnsi="Times New Roman;serif"/>
          <w:b w:val="false"/>
          <w:color w:val="000000"/>
          <w:sz w:val="22"/>
        </w:rPr>
        <w:t xml:space="preserve">, except </w:t>
      </w:r>
      <w:r>
        <w:rPr>
          <w:rFonts w:ascii="Times New Roman;serif" w:hAnsi="Times New Roman;serif"/>
          <w:b/>
          <w:color w:val="0000FF"/>
          <w:sz w:val="22"/>
          <w:u w:val="single"/>
        </w:rPr>
        <w:t xml:space="preserve">in each case </w:t>
      </w:r>
      <w:r>
        <w:rPr>
          <w:rFonts w:ascii="Times New Roman;serif" w:hAnsi="Times New Roman;serif"/>
          <w:b w:val="false"/>
          <w:color w:val="000000"/>
          <w:sz w:val="22"/>
        </w:rPr>
        <w:t>as permitted by the terms of any Collateral Document</w:t>
      </w:r>
      <w:r>
        <w:rPr>
          <w:rFonts w:ascii="Times New Roman;serif" w:hAnsi="Times New Roman;serif"/>
          <w:b/>
          <w:strike/>
          <w:color w:val="FF0000"/>
          <w:sz w:val="22"/>
        </w:rPr>
        <w:t xml:space="preserve">, or </w:t>
      </w:r>
      <w:r>
        <w:rPr>
          <w:rFonts w:ascii="Times New Roman;serif" w:hAnsi="Times New Roman;serif"/>
          <w:b/>
          <w:color w:val="0000FF"/>
          <w:sz w:val="22"/>
          <w:u w:val="single"/>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805180"/>
                <wp:effectExtent l="0" t="0" r="0" b="0"/>
                <wp:wrapNone/>
                <wp:docPr id="182" name="Frame18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159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(q)</w:t>
      </w:r>
      <w:r>
        <w:rPr>
          <w:color w:val="000000"/>
        </w:rPr>
        <w:t xml:space="preserve"> </w:t>
      </w:r>
      <w:r>
        <w:rPr>
          <w:rFonts w:ascii="Times New Roman;serif" w:hAnsi="Times New Roman;serif"/>
          <w:b w:val="false"/>
          <w:color w:val="000000"/>
          <w:sz w:val="22"/>
        </w:rPr>
        <w:t>any Collateral Document shall fail to remain in full force or effect or any action shall be taken to discontinue or to assert the invalidity or unenforceability of any Collateral Document;</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(r)</w:t>
      </w:r>
      <w:r>
        <w:rPr>
          <w:rFonts w:ascii="Times New Roman;serif" w:hAnsi="Times New Roman;serif"/>
          <w:b/>
          <w:strike/>
          <w:color w:val="FF0000"/>
          <w:sz w:val="22"/>
        </w:rPr>
        <w:t xml:space="preserve">(q) </w:t>
      </w:r>
      <w:r>
        <w:rPr>
          <w:rFonts w:ascii="Times New Roman;serif" w:hAnsi="Times New Roman;serif"/>
          <w:b w:val="false"/>
          <w:color w:val="000000"/>
          <w:sz w:val="22"/>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or</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(s)</w:t>
      </w:r>
      <w:r>
        <w:rPr>
          <w:rFonts w:ascii="Times New Roman;serif" w:hAnsi="Times New Roman;serif"/>
          <w:b/>
          <w:strike/>
          <w:color w:val="FF0000"/>
          <w:sz w:val="22"/>
        </w:rPr>
        <w:t xml:space="preserve">(r) </w:t>
      </w:r>
      <w:r>
        <w:rPr>
          <w:rFonts w:ascii="Times New Roman;serif" w:hAnsi="Times New Roman;serif"/>
          <w:b w:val="false"/>
          <w:color w:val="000000"/>
          <w:sz w:val="22"/>
        </w:rPr>
        <w:t>any of the Borrowers or Subsidiaries shall have been notified by the Pensions Regulator or the trustees of a Non-U.S. Pension Plan that any of them has, in relation to a Non-U.S. Pension Plan, incurred a debt or other liability under Section 75 or 75A of the United Kingdom Pensions Act 1995, or has been issued with a Contribution Notice or Financial Support Direction, or otherwise is liable to pay any other amount in respect of Non-U.S. Pension Plans, in each case, that could reasonably be expected to result in a Material Adverse Effect;</w:t>
      </w:r>
    </w:p>
    <w:p>
      <w:pPr>
        <w:pStyle w:val="TextBody"/>
        <w:bidi w:val="0"/>
        <w:spacing w:lineRule="auto" w:line="288" w:before="0" w:after="240"/>
        <w:jc w:val="both"/>
        <w:rPr/>
      </w:pPr>
      <w:r>
        <w:rPr>
          <w:rFonts w:ascii="Times New Roman;serif" w:hAnsi="Times New Roman;serif"/>
          <w:b w:val="false"/>
          <w:color w:val="000000"/>
          <w:sz w:val="22"/>
        </w:rPr>
        <w:t xml:space="preserve">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Company, take any or all of the following actions, at the same or different times: (i) terminate the Commitments, and thereupon the Commitments shall terminate immediately, and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w:t>
      </w:r>
      <w:r>
        <w:rPr>
          <w:rFonts w:ascii="Times New Roman;serif" w:hAnsi="Times New Roman;serif"/>
          <w:b/>
          <w:color w:val="0000FF"/>
          <w:sz w:val="22"/>
          <w:u w:val="single"/>
        </w:rPr>
        <w:t xml:space="preserve">(including, for the avoidance of doubt, any break funding payments) </w:t>
      </w:r>
      <w:r>
        <w:rPr>
          <w:rFonts w:ascii="Times New Roman;serif" w:hAnsi="Times New Roman;serif"/>
          <w:b w:val="false"/>
          <w:color w:val="000000"/>
          <w:sz w:val="22"/>
        </w:rPr>
        <w:t xml:space="preserve">and other obligations of the Borrowers accrued hereunder, shall become due and payable immediately, in each case, without presentment, demand, protest or other notice of any kind, all of which are hereby waived by the Borrowers, </w:t>
      </w:r>
      <w:r>
        <w:rPr>
          <w:rFonts w:ascii="Times New Roman;serif" w:hAnsi="Times New Roman;serif"/>
          <w:b/>
          <w:strike/>
          <w:color w:val="FF0000"/>
          <w:sz w:val="22"/>
        </w:rPr>
        <w:t xml:space="preserve">and </w:t>
      </w:r>
      <w:r>
        <w:rPr>
          <w:rFonts w:ascii="Times New Roman;serif" w:hAnsi="Times New Roman;serif"/>
          <w:b w:val="false"/>
          <w:color w:val="000000"/>
          <w:sz w:val="22"/>
        </w:rPr>
        <w:t>(iii) require cash collateral for the LC Exposure in accordance with Section 2.07(j) hereof</w:t>
      </w:r>
      <w:r>
        <w:rPr>
          <w:color w:val="0000FF"/>
          <w:u w:val="single"/>
        </w:rPr>
        <w:t xml:space="preserve"> </w:t>
      </w:r>
      <w:r>
        <w:rPr>
          <w:rFonts w:ascii="Times New Roman;serif" w:hAnsi="Times New Roman;serif"/>
          <w:b/>
          <w:color w:val="0000FF"/>
          <w:sz w:val="22"/>
          <w:u w:val="single"/>
        </w:rPr>
        <w:t>and (iv) exercise on behalf of itself, the Lenders and the Issuing Banks all rights and remedies available to it, the Lenders and the Issuing Banks under the Loan Documents and applicable law</w:t>
      </w:r>
      <w:r>
        <w:rPr>
          <w:rFonts w:ascii="Times New Roman;serif" w:hAnsi="Times New Roman;serif"/>
          <w:b w:val="false"/>
          <w:color w:val="000000"/>
          <w:sz w:val="22"/>
        </w:rPr>
        <w:t xml:space="preserve">; and in case of any event with respect to any Borrower described in clause (h) or (i) of this Article, the Commitments shall automatically terminate and the principal of the Loans then outstanding (and, without duplication, cash collateral for the LC Exposure in accordance with </w:t>
      </w:r>
      <w:r>
        <w:rPr>
          <w:rFonts w:ascii="Times New Roman;serif" w:hAnsi="Times New Roman;serif"/>
          <w:b w:val="false"/>
          <w:color w:val="000000"/>
          <w:sz w:val="22"/>
          <w:u w:val="single"/>
        </w:rPr>
        <w:t>Section 2.07(j)</w:t>
      </w:r>
      <w:r>
        <w:rPr>
          <w:color w:val="000000"/>
        </w:rPr>
        <w:t xml:space="preserve"> </w:t>
      </w:r>
      <w:r>
        <w:rPr>
          <w:rFonts w:ascii="Times New Roman;serif" w:hAnsi="Times New Roman;serif"/>
          <w:b w:val="false"/>
          <w:color w:val="000000"/>
          <w:sz w:val="22"/>
        </w:rPr>
        <w:t xml:space="preserve">hereof), together with accrued interest thereon and all fees </w:t>
      </w:r>
      <w:r>
        <w:rPr>
          <w:rFonts w:ascii="Times New Roman;serif" w:hAnsi="Times New Roman;serif"/>
          <w:b/>
          <w:color w:val="0000FF"/>
          <w:sz w:val="22"/>
          <w:u w:val="single"/>
        </w:rPr>
        <w:t xml:space="preserve">(including, for the avoidance of doubt, any break funding payments) </w:t>
      </w:r>
      <w:r>
        <w:rPr>
          <w:rFonts w:ascii="Times New Roman;serif" w:hAnsi="Times New Roman;serif"/>
          <w:b w:val="false"/>
          <w:color w:val="000000"/>
          <w:sz w:val="22"/>
        </w:rPr>
        <w:t>and other obligations of the Borrowers accrued hereunder,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pStyle w:val="TextBody"/>
        <w:bidi w:val="0"/>
        <w:spacing w:lineRule="auto" w:line="240" w:before="0" w:after="240"/>
        <w:jc w:val="center"/>
        <w:rPr/>
      </w:pPr>
      <w:r>
        <w:rPr>
          <w:rFonts w:ascii="Times New Roman;serif" w:hAnsi="Times New Roman;serif"/>
          <w:b w:val="false"/>
          <w:color w:val="000000"/>
          <w:sz w:val="22"/>
        </w:rPr>
        <w:t>ARTICLE VIII</w:t>
      </w:r>
      <w:r>
        <w:rPr>
          <w:rFonts w:ascii="Times New Roman;serif" w:hAnsi="Times New Roman;serif"/>
          <w:b w:val="false"/>
          <w:color w:val="000000"/>
          <w:sz w:val="22"/>
          <w:u w:val="single"/>
        </w:rPr>
        <w:br/>
        <w:br/>
        <w:t xml:space="preserve">The Administrative </w:t>
      </w:r>
      <w:r>
        <w:rPr>
          <w:rFonts w:ascii="Times New Roman;serif" w:hAnsi="Times New Roman;serif"/>
          <w:b/>
          <w:strike/>
          <w:color w:val="FF0000"/>
          <w:sz w:val="22"/>
          <w:u w:val="single"/>
        </w:rPr>
        <w:t xml:space="preserve">Agent </w:t>
      </w:r>
      <w:r>
        <w:rPr>
          <w:rFonts w:ascii="Times New Roman;serif" w:hAnsi="Times New Roman;serif"/>
          <w:b/>
          <w:color w:val="0000FF"/>
          <w:sz w:val="22"/>
          <w:u w:val="single"/>
        </w:rPr>
        <w:t>Agents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8.01. </w:t>
      </w:r>
      <w:r>
        <w:rPr>
          <w:rFonts w:ascii="Times New Roman;serif" w:hAnsi="Times New Roman;serif"/>
          <w:b/>
          <w:strike/>
          <w:color w:val="FF0000"/>
          <w:sz w:val="22"/>
          <w:u w:val="single"/>
        </w:rPr>
        <w:t>Appointment</w:t>
      </w:r>
      <w:r>
        <w:rPr>
          <w:rFonts w:ascii="Times New Roman;serif" w:hAnsi="Times New Roman;serif"/>
          <w:b/>
          <w:color w:val="0000FF"/>
          <w:sz w:val="22"/>
          <w:u w:val="single"/>
        </w:rPr>
        <w:t xml:space="preserve">Authorization and Action. </w:t>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(a)</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Each </w:t>
      </w:r>
      <w:r>
        <w:rPr>
          <w:rFonts w:ascii="Times New Roman;serif" w:hAnsi="Times New Roman;serif"/>
          <w:b/>
          <w:strike/>
          <w:color w:val="FF0000"/>
          <w:sz w:val="22"/>
        </w:rPr>
        <w:t>of the Lenders</w:t>
      </w:r>
      <w:r>
        <w:rPr>
          <w:rFonts w:ascii="Times New Roman;serif" w:hAnsi="Times New Roman;serif"/>
          <w:b/>
          <w:color w:val="0000FF"/>
          <w:sz w:val="22"/>
          <w:u w:val="single"/>
        </w:rPr>
        <w:t>Lender</w:t>
      </w:r>
      <w:r>
        <w:rPr>
          <w:rFonts w:ascii="Times New Roman;serif" w:hAnsi="Times New Roman;serif"/>
          <w:b w:val="false"/>
          <w:color w:val="000000"/>
          <w:sz w:val="22"/>
        </w:rPr>
        <w:t>, on behalf of itself and any of its Affiliates that are Secured Parties</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and </w:t>
      </w:r>
      <w:r>
        <w:rPr>
          <w:rFonts w:ascii="Times New Roman;serif" w:hAnsi="Times New Roman;serif"/>
          <w:b/>
          <w:strike/>
          <w:color w:val="FF0000"/>
          <w:sz w:val="22"/>
        </w:rPr>
        <w:t>the</w:t>
      </w:r>
      <w:r>
        <w:rPr>
          <w:rFonts w:ascii="Times New Roman;serif" w:hAnsi="Times New Roman;serif"/>
          <w:b/>
          <w:color w:val="0000FF"/>
          <w:sz w:val="22"/>
          <w:u w:val="single"/>
        </w:rPr>
        <w:t>each</w:t>
      </w:r>
      <w:r>
        <w:rPr>
          <w:color w:val="000000"/>
        </w:rPr>
        <w:t xml:space="preserve"> </w:t>
      </w:r>
      <w:r>
        <w:rPr>
          <w:rFonts w:ascii="Times New Roman;serif" w:hAnsi="Times New Roman;serif"/>
          <w:b w:val="false"/>
          <w:color w:val="000000"/>
          <w:sz w:val="22"/>
        </w:rPr>
        <w:t>Issuing Bank</w:t>
      </w:r>
      <w:r>
        <w:rPr>
          <w:rFonts w:ascii="Times New Roman;serif" w:hAnsi="Times New Roman;serif"/>
          <w:b/>
          <w:strike/>
          <w:color w:val="FF0000"/>
          <w:sz w:val="22"/>
        </w:rPr>
        <w:t xml:space="preserve">, </w:t>
      </w:r>
      <w:r>
        <w:rPr>
          <w:rFonts w:ascii="Times New Roman;serif" w:hAnsi="Times New Roman;serif"/>
          <w:b w:val="false"/>
          <w:color w:val="000000"/>
          <w:sz w:val="22"/>
        </w:rPr>
        <w:t xml:space="preserve">hereby irrevocably appoints the </w:t>
      </w:r>
      <w:r>
        <w:rPr>
          <w:rFonts w:ascii="Times New Roman;serif" w:hAnsi="Times New Roman;serif"/>
          <w:b/>
          <w:color w:val="0000FF"/>
          <w:sz w:val="22"/>
          <w:u w:val="single"/>
        </w:rPr>
        <w:t xml:space="preserve">entities named as </w:t>
      </w:r>
      <w:r>
        <w:rPr>
          <w:rFonts w:ascii="Times New Roman;serif" w:hAnsi="Times New Roman;serif"/>
          <w:b w:val="false"/>
          <w:color w:val="000000"/>
          <w:sz w:val="22"/>
        </w:rPr>
        <w:t xml:space="preserve">Administrative Agent </w:t>
      </w:r>
      <w:r>
        <w:rPr>
          <w:rFonts w:ascii="Times New Roman;serif" w:hAnsi="Times New Roman;serif"/>
          <w:b/>
          <w:strike/>
          <w:color w:val="FF0000"/>
          <w:sz w:val="22"/>
        </w:rPr>
        <w:t>as its</w:t>
      </w:r>
      <w:r>
        <w:rPr>
          <w:rFonts w:ascii="Times New Roman;serif" w:hAnsi="Times New Roman;serif"/>
          <w:b/>
          <w:color w:val="0000FF"/>
          <w:sz w:val="22"/>
          <w:u w:val="single"/>
        </w:rPr>
        <w:t>in the heading of this Agreement and their successors and assigns to serve as the administrative</w:t>
      </w:r>
      <w:r>
        <w:rPr>
          <w:color w:val="000000"/>
        </w:rPr>
        <w:t xml:space="preserve"> </w:t>
      </w:r>
      <w:r>
        <w:rPr>
          <w:rFonts w:ascii="Times New Roman;serif" w:hAnsi="Times New Roman;serif"/>
          <w:b w:val="false"/>
          <w:color w:val="000000"/>
          <w:sz w:val="22"/>
        </w:rPr>
        <w:t xml:space="preserve">agent and </w:t>
      </w:r>
      <w:r>
        <w:rPr>
          <w:rFonts w:ascii="Times New Roman;serif" w:hAnsi="Times New Roman;serif"/>
          <w:b/>
          <w:color w:val="0000FF"/>
          <w:sz w:val="22"/>
          <w:u w:val="single"/>
        </w:rPr>
        <w:t xml:space="preserve">collateral agent under the Loan Documents and each Lender and each Issuing Bank </w:t>
      </w:r>
      <w:r>
        <w:rPr>
          <w:rFonts w:ascii="Times New Roman;serif" w:hAnsi="Times New Roman;serif"/>
          <w:b w:val="false"/>
          <w:color w:val="000000"/>
          <w:sz w:val="22"/>
        </w:rPr>
        <w:t xml:space="preserve">authorizes the Administrative Agent to take such actions </w:t>
      </w:r>
      <w:r>
        <w:rPr>
          <w:rFonts w:ascii="Times New Roman;serif" w:hAnsi="Times New Roman;serif"/>
          <w:b/>
          <w:color w:val="0000FF"/>
          <w:sz w:val="22"/>
          <w:u w:val="single"/>
        </w:rPr>
        <w:t xml:space="preserve">as agent </w:t>
      </w:r>
      <w:r>
        <w:rPr>
          <w:rFonts w:ascii="Times New Roman;serif" w:hAnsi="Times New Roman;serif"/>
          <w:b w:val="false"/>
          <w:color w:val="000000"/>
          <w:sz w:val="22"/>
        </w:rPr>
        <w:t>on its behalf</w:t>
      </w:r>
      <w:r>
        <w:rPr>
          <w:rFonts w:ascii="Times New Roman;serif" w:hAnsi="Times New Roman;serif"/>
          <w:b/>
          <w:strike/>
          <w:color w:val="FF0000"/>
          <w:sz w:val="22"/>
        </w:rPr>
        <w:t xml:space="preserve">, including execution of the other Loan Documents, </w:t>
      </w:r>
      <w:r>
        <w:rPr>
          <w:rFonts w:ascii="Times New Roman;serif" w:hAnsi="Times New Roman;serif"/>
          <w:b w:val="false"/>
          <w:color w:val="000000"/>
          <w:sz w:val="22"/>
        </w:rPr>
        <w:t xml:space="preserve">and to exercise such powers </w:t>
      </w:r>
      <w:r>
        <w:rPr>
          <w:rFonts w:ascii="Times New Roman;serif" w:hAnsi="Times New Roman;serif"/>
          <w:b/>
          <w:color w:val="0000FF"/>
          <w:sz w:val="22"/>
          <w:u w:val="single"/>
        </w:rPr>
        <w:t xml:space="preserve">under this Agreement and the other Loan Documents </w:t>
      </w:r>
      <w:r>
        <w:rPr>
          <w:rFonts w:ascii="Times New Roman;serif" w:hAnsi="Times New Roman;serif"/>
          <w:b w:val="false"/>
          <w:color w:val="000000"/>
          <w:sz w:val="22"/>
        </w:rPr>
        <w:t xml:space="preserve">as are delegated to the Administrative Agent </w:t>
      </w:r>
      <w:r>
        <w:rPr>
          <w:rFonts w:ascii="Times New Roman;serif" w:hAnsi="Times New Roman;serif"/>
          <w:b/>
          <w:strike/>
          <w:color w:val="FF0000"/>
          <w:sz w:val="22"/>
        </w:rPr>
        <w:t>by the terms of the Loan Documents, together with such actions and</w:t>
      </w:r>
      <w:r>
        <w:rPr>
          <w:rFonts w:ascii="Times New Roman;serif" w:hAnsi="Times New Roman;serif"/>
          <w:b/>
          <w:color w:val="0000FF"/>
          <w:sz w:val="22"/>
          <w:u w:val="single"/>
        </w:rPr>
        <w:t>under such agreements and to exercise such</w:t>
      </w:r>
      <w:r>
        <w:rPr>
          <w:color w:val="000000"/>
        </w:rPr>
        <w:t xml:space="preserve"> </w:t>
      </w:r>
      <w:r>
        <w:rPr>
          <w:rFonts w:ascii="Times New Roman;serif" w:hAnsi="Times New Roman;serif"/>
          <w:b w:val="false"/>
          <w:color w:val="000000"/>
          <w:sz w:val="22"/>
        </w:rPr>
        <w:t xml:space="preserve">powers as are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805180"/>
                <wp:effectExtent l="0" t="0" r="0" b="0"/>
                <wp:wrapNone/>
                <wp:docPr id="183" name="Frame18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reasonably incidental thereto. In addition, to the extent required under the laws of any jurisdiction other than </w:t>
      </w:r>
      <w:r>
        <w:rPr>
          <w:rFonts w:ascii="Times New Roman;serif" w:hAnsi="Times New Roman;serif"/>
          <w:b/>
          <w:color w:val="0000FF"/>
          <w:sz w:val="22"/>
          <w:u w:val="single"/>
        </w:rPr>
        <w:t xml:space="preserve">within </w:t>
      </w:r>
      <w:r>
        <w:rPr>
          <w:rFonts w:ascii="Times New Roman;serif" w:hAnsi="Times New Roman;serif"/>
          <w:b w:val="false"/>
          <w:color w:val="000000"/>
          <w:sz w:val="22"/>
        </w:rPr>
        <w:t xml:space="preserve">the </w:t>
      </w:r>
      <w:r>
        <w:rPr>
          <w:rFonts w:ascii="Times New Roman;serif" w:hAnsi="Times New Roman;serif"/>
          <w:b/>
          <w:strike/>
          <w:color w:val="FF0000"/>
          <w:sz w:val="22"/>
        </w:rPr>
        <w:t>U.S.</w:t>
      </w:r>
      <w:r>
        <w:rPr>
          <w:rFonts w:ascii="Times New Roman;serif" w:hAnsi="Times New Roman;serif"/>
          <w:b/>
          <w:color w:val="0000FF"/>
          <w:sz w:val="22"/>
          <w:u w:val="single"/>
        </w:rPr>
        <w:t>United States</w:t>
      </w:r>
      <w:r>
        <w:rPr>
          <w:rFonts w:ascii="Times New Roman;serif" w:hAnsi="Times New Roman;serif"/>
          <w:b w:val="false"/>
          <w:color w:val="000000"/>
          <w:sz w:val="22"/>
        </w:rPr>
        <w:t xml:space="preserve">, each </w:t>
      </w:r>
      <w:r>
        <w:rPr>
          <w:rFonts w:ascii="Times New Roman;serif" w:hAnsi="Times New Roman;serif"/>
          <w:b/>
          <w:strike/>
          <w:color w:val="FF0000"/>
          <w:sz w:val="22"/>
        </w:rPr>
        <w:t>of the Lenders and the</w:t>
      </w:r>
      <w:r>
        <w:rPr>
          <w:rFonts w:ascii="Times New Roman;serif" w:hAnsi="Times New Roman;serif"/>
          <w:b/>
          <w:color w:val="0000FF"/>
          <w:sz w:val="22"/>
          <w:u w:val="single"/>
        </w:rPr>
        <w:t>Lender and each</w:t>
      </w:r>
      <w:r>
        <w:rPr>
          <w:color w:val="000000"/>
        </w:rPr>
        <w:t xml:space="preserve"> </w:t>
      </w:r>
      <w:r>
        <w:rPr>
          <w:rFonts w:ascii="Times New Roman;serif" w:hAnsi="Times New Roman;serif"/>
          <w:b w:val="false"/>
          <w:color w:val="000000"/>
          <w:sz w:val="22"/>
        </w:rPr>
        <w:t xml:space="preserve">Issuing Bank hereby grants to the Administrative Agent any required powers of attorney to execute </w:t>
      </w:r>
      <w:r>
        <w:rPr>
          <w:rFonts w:ascii="Times New Roman;serif" w:hAnsi="Times New Roman;serif"/>
          <w:b/>
          <w:color w:val="0000FF"/>
          <w:sz w:val="22"/>
          <w:u w:val="single"/>
        </w:rPr>
        <w:t xml:space="preserve">and enforce </w:t>
      </w:r>
      <w:r>
        <w:rPr>
          <w:rFonts w:ascii="Times New Roman;serif" w:hAnsi="Times New Roman;serif"/>
          <w:b w:val="false"/>
          <w:color w:val="000000"/>
          <w:sz w:val="22"/>
        </w:rPr>
        <w:t xml:space="preserve">any Collateral Document governed by the laws of such jurisdiction on such Lender’s or </w:t>
      </w:r>
      <w:r>
        <w:rPr>
          <w:rFonts w:ascii="Times New Roman;serif" w:hAnsi="Times New Roman;serif"/>
          <w:b/>
          <w:color w:val="0000FF"/>
          <w:sz w:val="22"/>
          <w:u w:val="single"/>
        </w:rPr>
        <w:t xml:space="preserve">such </w:t>
      </w:r>
      <w:r>
        <w:rPr>
          <w:rFonts w:ascii="Times New Roman;serif" w:hAnsi="Times New Roman;serif"/>
          <w:b w:val="false"/>
          <w:color w:val="000000"/>
          <w:sz w:val="22"/>
        </w:rPr>
        <w:t xml:space="preserve">Issuing Bank’s behalf. </w:t>
      </w:r>
      <w:r>
        <w:rPr>
          <w:rFonts w:ascii="Times New Roman;serif" w:hAnsi="Times New Roman;serif"/>
          <w:b w:val="false"/>
          <w:i/>
          <w:strike/>
          <w:color w:val="008000"/>
          <w:sz w:val="22"/>
        </w:rPr>
        <w:t xml:space="preserve">The provisions of this Article are solely for the benefit of the Administrative Agent </w:t>
      </w:r>
      <w:r>
        <w:rPr>
          <w:rFonts w:ascii="Times New Roman;serif" w:hAnsi="Times New Roman;serif"/>
          <w:b/>
          <w:strike/>
          <w:color w:val="FF0000"/>
          <w:sz w:val="22"/>
        </w:rPr>
        <w:t xml:space="preserve">and the Lenders (including the Swingline Lender and the Issuing Bank), and the Loan Parties shall not have rights as a third party beneficiary of any of such provisions. It </w:t>
      </w:r>
      <w:r>
        <w:rPr>
          <w:rFonts w:ascii="Times New Roman;serif" w:hAnsi="Times New Roman;serif"/>
          <w:b w:val="false"/>
          <w:i/>
          <w:strike/>
          <w:color w:val="008000"/>
          <w:sz w:val="22"/>
        </w:rPr>
        <w:t xml:space="preserve">is understood and agreed that the use of the term “agent” </w:t>
      </w:r>
      <w:r>
        <w:rPr>
          <w:rFonts w:ascii="Times New Roman;serif" w:hAnsi="Times New Roman;serif"/>
          <w:b/>
          <w:strike/>
          <w:color w:val="FF0000"/>
          <w:sz w:val="22"/>
        </w:rPr>
        <w:t xml:space="preserve">as used herein or in any other Loan Documents (or any similar term) </w:t>
      </w:r>
      <w:r>
        <w:rPr>
          <w:rFonts w:ascii="Times New Roman;serif" w:hAnsi="Times New Roman;serif"/>
          <w:b w:val="false"/>
          <w:i/>
          <w:strike/>
          <w:color w:val="008000"/>
          <w:sz w:val="22"/>
        </w:rPr>
        <w:t>with reference to the Administrative Agent is not intended to connote any fiduciary or other implied (or express) obligations arising under agency doctrine of any applicable law</w:t>
      </w:r>
      <w:r>
        <w:rPr>
          <w:rFonts w:ascii="Times New Roman;serif" w:hAnsi="Times New Roman;serif"/>
          <w:b/>
          <w:strike/>
          <w:color w:val="FF0000"/>
          <w:sz w:val="22"/>
        </w:rPr>
        <w:t xml:space="preserve">. Instead, </w:t>
      </w:r>
      <w:r>
        <w:rPr>
          <w:rFonts w:ascii="Times New Roman;serif" w:hAnsi="Times New Roman;serif"/>
          <w:b w:val="false"/>
          <w:i/>
          <w:strike/>
          <w:color w:val="008000"/>
          <w:sz w:val="22"/>
        </w:rPr>
        <w:t>such term is used as a matter of market custom</w:t>
      </w:r>
      <w:r>
        <w:rPr>
          <w:rFonts w:ascii="Times New Roman;serif" w:hAnsi="Times New Roman;serif"/>
          <w:b/>
          <w:strike/>
          <w:color w:val="FF0000"/>
          <w:sz w:val="22"/>
        </w:rPr>
        <w:t xml:space="preserve">, </w:t>
      </w:r>
      <w:r>
        <w:rPr>
          <w:rFonts w:ascii="Times New Roman;serif" w:hAnsi="Times New Roman;serif"/>
          <w:b w:val="false"/>
          <w:i/>
          <w:strike/>
          <w:color w:val="008000"/>
          <w:sz w:val="22"/>
        </w:rPr>
        <w:t xml:space="preserve">and is intended to create or reflect only an administrative relationship between </w:t>
      </w:r>
      <w:r>
        <w:rPr>
          <w:rFonts w:ascii="Times New Roman;serif" w:hAnsi="Times New Roman;serif"/>
          <w:b/>
          <w:strike/>
          <w:color w:val="FF0000"/>
          <w:sz w:val="22"/>
        </w:rPr>
        <w:t xml:space="preserve">independent contracting parties. </w:t>
      </w:r>
      <w:r>
        <w:rPr>
          <w:rFonts w:ascii="Times New Roman;serif" w:hAnsi="Times New Roman;serif"/>
          <w:b/>
          <w:color w:val="0000FF"/>
          <w:sz w:val="22"/>
          <w:u w:val="single"/>
        </w:rPr>
        <w:t>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lineRule="auto" w:line="288" w:before="0" w:after="0"/>
        <w:ind w:left="0" w:right="0" w:firstLine="1440"/>
        <w:jc w:val="both"/>
        <w:rPr/>
      </w:pPr>
      <w:r>
        <w:rPr>
          <w:rFonts w:ascii="Times New Roman;serif" w:hAnsi="Times New Roman;serif"/>
          <w:b/>
          <w:strike/>
          <w:color w:val="FF0000"/>
          <w:sz w:val="22"/>
        </w:rPr>
        <w:t xml:space="preserve">SECTION 8.02. </w:t>
      </w:r>
      <w:r>
        <w:rPr>
          <w:color w:val="000000"/>
        </w:rPr>
        <w:t>    </w:t>
      </w:r>
      <w:r>
        <w:rPr>
          <w:rFonts w:ascii="Times New Roman;serif" w:hAnsi="Times New Roman;serif"/>
          <w:b/>
          <w:strike/>
          <w:color w:val="FF0000"/>
          <w:sz w:val="22"/>
          <w:u w:val="single"/>
        </w:rPr>
        <w:t>Rights as a Lender</w:t>
      </w:r>
      <w:r>
        <w:rPr>
          <w:rFonts w:ascii="Arial;sans-serif" w:hAnsi="Arial;sans-serif"/>
          <w:b/>
          <w:strike/>
          <w:color w:val="FF0000"/>
          <w:sz w:val="24"/>
        </w:rPr>
        <w:t xml:space="preserve">. The bank serving as the Administrative Agent hereunder shall have the same rights and powers in its capacity as a Lender as any other Lender and may exercise the same as though it were not the Administrative Agent, and such bank </w:t>
      </w:r>
      <w:r>
        <w:rPr>
          <w:rFonts w:ascii="Arial;sans-serif" w:hAnsi="Arial;sans-serif"/>
          <w:b w:val="false"/>
          <w:i/>
          <w:strike/>
          <w:color w:val="008000"/>
          <w:sz w:val="24"/>
        </w:rPr>
        <w:t xml:space="preserve">and its Affiliates may accept deposits from, lend money to </w:t>
      </w:r>
      <w:r>
        <w:rPr>
          <w:rFonts w:ascii="Arial;sans-serif" w:hAnsi="Arial;sans-serif"/>
          <w:b/>
          <w:strike/>
          <w:color w:val="FF0000"/>
          <w:sz w:val="24"/>
        </w:rPr>
        <w:t>and generally engage in any kind of business with any Loan Party or any Subsidiary or any Affiliate thereof as if it were not the Administrative Agent hereunder.</w:t>
      </w:r>
    </w:p>
    <w:p>
      <w:pPr>
        <w:pStyle w:val="TextBody"/>
        <w:bidi w:val="0"/>
        <w:spacing w:lineRule="auto" w:line="288" w:before="0" w:after="240"/>
        <w:ind w:left="0" w:right="0" w:firstLine="1440"/>
        <w:jc w:val="both"/>
        <w:rPr/>
      </w:pPr>
      <w:r>
        <w:rPr>
          <w:rFonts w:ascii="Times New Roman;serif" w:hAnsi="Times New Roman;serif"/>
          <w:b/>
          <w:strike/>
          <w:color w:val="FF0000"/>
          <w:sz w:val="22"/>
        </w:rPr>
        <w:t xml:space="preserve">SECTION 8.03. </w:t>
      </w:r>
      <w:r>
        <w:rPr>
          <w:rFonts w:ascii="Times New Roman;serif" w:hAnsi="Times New Roman;serif"/>
          <w:b/>
          <w:strike/>
          <w:color w:val="FF0000"/>
          <w:sz w:val="22"/>
          <w:u w:val="single"/>
        </w:rPr>
        <w:t>Duties and Obligations</w:t>
      </w:r>
      <w:r>
        <w:rPr>
          <w:rFonts w:ascii="Arial;sans-serif" w:hAnsi="Arial;sans-serif"/>
          <w:b/>
          <w:strike/>
          <w:color w:val="FF0000"/>
          <w:sz w:val="24"/>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any Loan Party or any Subsidiary that is communicated to or obtained by the bank serving as Administrative Agent or any of its Affiliates in any capacity. The Administrative Agent shall not be liable for any action taken or not taken by it with the consent </w:t>
      </w:r>
      <w:r>
        <w:rPr>
          <w:rFonts w:ascii="Arial;sans-serif" w:hAnsi="Arial;sans-serif"/>
          <w:b w:val="false"/>
          <w:i/>
          <w:strike/>
          <w:color w:val="008000"/>
          <w:sz w:val="24"/>
        </w:rPr>
        <w:t xml:space="preserve">or at the request of the Required Lenders (or such other number or percentage of the Lenders as shall be necessary </w:t>
      </w:r>
      <w:r>
        <w:rPr>
          <w:rFonts w:ascii="Arial;sans-serif" w:hAnsi="Arial;sans-serif"/>
          <w:b/>
          <w:strike/>
          <w:color w:val="FF0000"/>
          <w:sz w:val="24"/>
        </w:rPr>
        <w:t xml:space="preserve">under the circumstances as provided in Section 9.02) or </w:t>
      </w:r>
      <w:r>
        <w:rPr>
          <w:rFonts w:ascii="Arial;sans-serif" w:hAnsi="Arial;sans-serif"/>
          <w:b w:val="false"/>
          <w:i/>
          <w:strike/>
          <w:color w:val="008000"/>
          <w:sz w:val="24"/>
        </w:rPr>
        <w:t xml:space="preserve">in the absence of its own gross negligence or willful misconduct </w:t>
      </w:r>
      <w:r>
        <w:rPr>
          <w:rFonts w:ascii="Arial;sans-serif" w:hAnsi="Arial;sans-serif"/>
          <w:b/>
          <w:strike/>
          <w:color w:val="FF0000"/>
          <w:sz w:val="24"/>
        </w:rPr>
        <w:t xml:space="preserve">as determined by a final nonappealable judgment of a court of competent jurisdiction. </w:t>
      </w:r>
      <w:r>
        <w:rPr>
          <w:rFonts w:ascii="Arial;sans-serif" w:hAnsi="Arial;sans-serif"/>
          <w:b w:val="false"/>
          <w:i/>
          <w:strike/>
          <w:color w:val="008000"/>
          <w:sz w:val="24"/>
        </w:rPr>
        <w:t xml:space="preserve">The Administrative Agent shall be deemed not to have knowledge of any </w:t>
      </w:r>
      <w:r>
        <w:rPr>
          <w:rFonts w:ascii="Arial;sans-serif" w:hAnsi="Arial;sans-serif"/>
          <w:b/>
          <w:strike/>
          <w:color w:val="FF0000"/>
          <w:sz w:val="24"/>
        </w:rPr>
        <w:t xml:space="preserve">Default unless and until written notice thereof </w:t>
      </w:r>
      <w:r>
        <w:rPr>
          <w:rFonts w:ascii="Arial;sans-serif" w:hAnsi="Arial;sans-serif"/>
          <w:b w:val="false"/>
          <w:i/>
          <w:strike/>
          <w:color w:val="008000"/>
          <w:sz w:val="24"/>
        </w:rPr>
        <w:t xml:space="preserve">is given to the Administrative Agent by the Borrower Representative </w:t>
      </w:r>
      <w:r>
        <w:rPr>
          <w:rFonts w:ascii="Arial;sans-serif" w:hAnsi="Arial;sans-serif"/>
          <w:b/>
          <w:strike/>
          <w:color w:val="FF0000"/>
          <w:sz w:val="24"/>
        </w:rPr>
        <w:t xml:space="preserve">or a Lender, and the Administrative </w:t>
      </w:r>
      <w:r>
        <w:rPr>
          <w:rFonts w:ascii="Arial;sans-serif" w:hAnsi="Arial;sans-serif"/>
          <w:b w:val="false"/>
          <w:i/>
          <w:strike/>
          <w:color w:val="008000"/>
          <w:sz w:val="24"/>
        </w:rPr>
        <w:t xml:space="preserve">Agent shall not be responsible for or have any duty to ascertain or inquire into (i) any statement, warranty or representation made in or in connection with any Loan Document, (ii) the contents of any certificate, report or other document delivered </w:t>
      </w:r>
      <w:r>
        <w:rPr>
          <w:rFonts w:ascii="Arial;sans-serif" w:hAnsi="Arial;sans-serif"/>
          <w:b/>
          <w:strike/>
          <w:color w:val="FF0000"/>
          <w:sz w:val="24"/>
        </w:rPr>
        <w:t>hereunder or in connection with any Loan Document</w:t>
      </w:r>
      <w:r>
        <w:rPr>
          <w:rFonts w:ascii="Arial;sans-serif" w:hAnsi="Arial;sans-serif"/>
          <w:b w:val="false"/>
          <w:i/>
          <w:strike/>
          <w:color w:val="008000"/>
          <w:sz w:val="24"/>
        </w:rPr>
        <w:t xml:space="preserve">, (iii) the performance or observance of any of the covenants, agreements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805180"/>
                <wp:effectExtent l="0" t="0" r="0" b="0"/>
                <wp:wrapNone/>
                <wp:docPr id="184" name="Frame18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Arial;sans-serif" w:hAnsi="Arial;sans-serif"/>
          <w:b w:val="false"/>
          <w:i/>
          <w:strike/>
          <w:color w:val="008000"/>
          <w:sz w:val="24"/>
        </w:rPr>
        <w:t>other terms or conditions set forth in any Loan Document</w:t>
      </w:r>
      <w:r>
        <w:rPr>
          <w:rFonts w:ascii="Arial;sans-serif" w:hAnsi="Arial;sans-serif"/>
          <w:b/>
          <w:strike/>
          <w:color w:val="FF0000"/>
          <w:sz w:val="24"/>
        </w:rPr>
        <w:t xml:space="preserve">, (iv) the </w:t>
      </w:r>
      <w:r>
        <w:rPr>
          <w:rFonts w:ascii="Arial;sans-serif" w:hAnsi="Arial;sans-serif"/>
          <w:b w:val="false"/>
          <w:i/>
          <w:strike/>
          <w:color w:val="008000"/>
          <w:sz w:val="24"/>
        </w:rPr>
        <w:t xml:space="preserve">validity, enforceability, effectiveness or genuineness of any Loan Document or any other agreement, instrument or document, (v) the creation, perfection or priority of Liens on the Collateral </w:t>
      </w:r>
      <w:r>
        <w:rPr>
          <w:rFonts w:ascii="Arial;sans-serif" w:hAnsi="Arial;sans-serif"/>
          <w:b/>
          <w:strike/>
          <w:color w:val="FF0000"/>
          <w:sz w:val="24"/>
        </w:rPr>
        <w:t>or the existence of the Collateral, or (vi) </w:t>
      </w:r>
      <w:r>
        <w:rPr>
          <w:rFonts w:ascii="Arial;sans-serif" w:hAnsi="Arial;sans-serif"/>
          <w:b w:val="false"/>
          <w:i/>
          <w:strike/>
          <w:color w:val="008000"/>
          <w:sz w:val="24"/>
        </w:rPr>
        <w:t xml:space="preserve">the satisfaction of any condition set forth in Article IV or elsewhere in any Loan Document, other than to confirm receipt of items </w:t>
      </w:r>
      <w:r>
        <w:rPr>
          <w:rFonts w:ascii="Arial;sans-serif" w:hAnsi="Arial;sans-serif"/>
          <w:b/>
          <w:strike/>
          <w:color w:val="FF0000"/>
          <w:sz w:val="24"/>
        </w:rPr>
        <w:t xml:space="preserve">expressly required to be delivered to the Administrative Agent. </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(b)</w:t>
      </w:r>
      <w:r>
        <w:rPr>
          <w:color w:val="000000"/>
        </w:rPr>
        <w:t xml:space="preserve"> </w:t>
      </w:r>
      <w:r>
        <w:rPr>
          <w:rFonts w:ascii="Times New Roman;serif" w:hAnsi="Times New Roman;serif"/>
          <w:b w:val="false"/>
          <w:color w:val="000000"/>
          <w:sz w:val="22"/>
        </w:rPr>
        <w:t xml:space="preserve">As to any matters not expressly provided for herein </w:t>
      </w:r>
      <w:r>
        <w:rPr>
          <w:rFonts w:ascii="Times New Roman;serif" w:hAnsi="Times New Roman;serif"/>
          <w:b/>
          <w:strike/>
          <w:color w:val="FF0000"/>
          <w:sz w:val="22"/>
        </w:rPr>
        <w:t>or</w:t>
      </w:r>
      <w:r>
        <w:rPr>
          <w:rFonts w:ascii="Times New Roman;serif" w:hAnsi="Times New Roman;serif"/>
          <w:b/>
          <w:color w:val="0000FF"/>
          <w:sz w:val="22"/>
          <w:u w:val="single"/>
        </w:rPr>
        <w:t>and</w:t>
      </w:r>
      <w:r>
        <w:rPr>
          <w:color w:val="000000"/>
        </w:rPr>
        <w:t xml:space="preserve"> </w:t>
      </w:r>
      <w:r>
        <w:rPr>
          <w:rFonts w:ascii="Times New Roman;serif" w:hAnsi="Times New Roman;serif"/>
          <w:b w:val="false"/>
          <w:color w:val="000000"/>
          <w:sz w:val="22"/>
        </w:rPr>
        <w:t xml:space="preserve">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w:t>
      </w:r>
      <w:r>
        <w:rPr>
          <w:rFonts w:ascii="Times New Roman;serif" w:hAnsi="Times New Roman;serif"/>
          <w:b/>
          <w:strike/>
          <w:color w:val="FF0000"/>
          <w:sz w:val="22"/>
        </w:rPr>
        <w:t>the</w:t>
      </w:r>
      <w:r>
        <w:rPr>
          <w:rFonts w:ascii="Times New Roman;serif" w:hAnsi="Times New Roman;serif"/>
          <w:b/>
          <w:color w:val="0000FF"/>
          <w:sz w:val="22"/>
          <w:u w:val="single"/>
        </w:rPr>
        <w:t>each</w:t>
      </w:r>
      <w:r>
        <w:rPr>
          <w:color w:val="000000"/>
        </w:rPr>
        <w:t xml:space="preserve"> </w:t>
      </w:r>
      <w:r>
        <w:rPr>
          <w:rFonts w:ascii="Times New Roman;serif" w:hAnsi="Times New Roman;serif"/>
          <w:b w:val="false"/>
          <w:color w:val="000000"/>
          <w:sz w:val="22"/>
        </w:rPr>
        <w:t xml:space="preserve">Issuing Bank;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w:t>
      </w:r>
      <w:r>
        <w:rPr>
          <w:rFonts w:ascii="Times New Roman;serif" w:hAnsi="Times New Roman;serif"/>
          <w:b/>
          <w:strike/>
          <w:color w:val="FF0000"/>
          <w:sz w:val="22"/>
        </w:rPr>
        <w:t>Bank</w:t>
      </w:r>
      <w:r>
        <w:rPr>
          <w:rFonts w:ascii="Times New Roman;serif" w:hAnsi="Times New Roman;serif"/>
          <w:b/>
          <w:color w:val="0000FF"/>
          <w:sz w:val="22"/>
          <w:u w:val="single"/>
        </w:rPr>
        <w:t>Banks</w:t>
      </w:r>
      <w:r>
        <w:rPr>
          <w:color w:val="000000"/>
        </w:rPr>
        <w:t xml:space="preserve"> </w:t>
      </w:r>
      <w:r>
        <w:rPr>
          <w:rFonts w:ascii="Times New Roman;serif" w:hAnsi="Times New Roman;serif"/>
          <w:b w:val="false"/>
          <w:color w:val="000000"/>
          <w:sz w:val="22"/>
        </w:rPr>
        <w:t xml:space="preserve">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w:t>
      </w:r>
      <w:r>
        <w:rPr>
          <w:rFonts w:ascii="Times New Roman;serif" w:hAnsi="Times New Roman;serif"/>
          <w:b/>
          <w:color w:val="0000FF"/>
          <w:sz w:val="22"/>
          <w:u w:val="single"/>
        </w:rPr>
        <w:t xml:space="preserve">other Loan Party, any </w:t>
      </w:r>
      <w:r>
        <w:rPr>
          <w:rFonts w:ascii="Times New Roman;serif" w:hAnsi="Times New Roman;serif"/>
          <w:b w:val="false"/>
          <w:color w:val="000000"/>
          <w:sz w:val="22"/>
        </w:rPr>
        <w:t>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88" w:before="0" w:after="0"/>
        <w:ind w:left="0" w:right="0" w:firstLine="1440"/>
        <w:jc w:val="both"/>
        <w:rPr/>
      </w:pPr>
      <w:r>
        <w:rPr>
          <w:rFonts w:ascii="Times New Roman;serif" w:hAnsi="Times New Roman;serif"/>
          <w:b/>
          <w:strike/>
          <w:color w:val="FF0000"/>
          <w:sz w:val="22"/>
        </w:rPr>
        <w:t>SECTION 8.04. Reliance</w:t>
      </w:r>
      <w:r>
        <w:rPr>
          <w:rFonts w:ascii="Times New Roman;serif" w:hAnsi="Times New Roman;serif"/>
          <w:b/>
          <w:strike/>
          <w:color w:val="FF0000"/>
          <w:sz w:val="22"/>
          <w:shd w:fill="FFFFFF" w:val="clear"/>
        </w:rPr>
        <w:t xml:space="preserve">.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w:t>
      </w:r>
      <w:r>
        <w:rPr>
          <w:rFonts w:ascii="Times New Roman;serif" w:hAnsi="Times New Roman;serif"/>
          <w:b w:val="false"/>
          <w:i/>
          <w:strike/>
          <w:color w:val="008000"/>
          <w:sz w:val="22"/>
          <w:shd w:fill="FFFFFF" w:val="clear"/>
        </w:rPr>
        <w:t xml:space="preserve">any statement made to it orally or by telephone and believed by it to be </w:t>
      </w:r>
      <w:r>
        <w:rPr>
          <w:rFonts w:ascii="Times New Roman;serif" w:hAnsi="Times New Roman;serif"/>
          <w:b/>
          <w:strike/>
          <w:color w:val="FF0000"/>
          <w:sz w:val="22"/>
          <w:shd w:fill="FFFFFF" w:val="clear"/>
        </w:rPr>
        <w:t xml:space="preserve">made by the proper Person, and shall not incur any liability for relying thereon. The Administrative Agent may consult with legal counsel (who may be counsel for the Borrowers), independent </w:t>
      </w:r>
      <w:r>
        <w:rPr>
          <w:rFonts w:ascii="Times New Roman;serif" w:hAnsi="Times New Roman;serif"/>
          <w:b w:val="false"/>
          <w:i/>
          <w:strike/>
          <w:color w:val="008000"/>
          <w:sz w:val="22"/>
          <w:shd w:fill="FFFFFF" w:val="clear"/>
        </w:rPr>
        <w:t xml:space="preserve">accountants and other experts selected by it, and shall not be liable for any action taken or </w:t>
      </w:r>
      <w:r>
        <w:rPr>
          <w:rFonts w:ascii="Times New Roman;serif" w:hAnsi="Times New Roman;serif"/>
          <w:b/>
          <w:strike/>
          <w:color w:val="FF0000"/>
          <w:sz w:val="22"/>
          <w:shd w:fill="FFFFFF" w:val="clear"/>
        </w:rPr>
        <w:t>not taken by it in accordance with the advice of any such counsel, accountants or experts.</w:t>
      </w:r>
    </w:p>
    <w:p>
      <w:pPr>
        <w:pStyle w:val="TextBody"/>
        <w:bidi w:val="0"/>
        <w:spacing w:lineRule="auto" w:line="288" w:before="0" w:after="0"/>
        <w:ind w:left="0" w:right="0" w:firstLine="1440"/>
        <w:jc w:val="both"/>
        <w:rPr/>
      </w:pPr>
      <w:r>
        <w:rPr>
          <w:rFonts w:ascii="Times New Roman;serif" w:hAnsi="Times New Roman;serif"/>
          <w:b/>
          <w:strike/>
          <w:color w:val="FF0000"/>
          <w:sz w:val="22"/>
        </w:rPr>
        <w:t xml:space="preserve">SECTION 8.05. </w:t>
      </w:r>
      <w:r>
        <w:rPr>
          <w:rFonts w:ascii="Times New Roman;serif" w:hAnsi="Times New Roman;serif"/>
          <w:b/>
          <w:strike/>
          <w:color w:val="FF0000"/>
          <w:sz w:val="22"/>
          <w:u w:val="single"/>
        </w:rPr>
        <w:t>Actions through Sub-Agents</w:t>
      </w:r>
      <w:r>
        <w:rPr>
          <w:color w:val="0000FF"/>
          <w:u w:val="single"/>
        </w:rPr>
        <w:t xml:space="preserve"> </w:t>
      </w:r>
    </w:p>
    <w:p>
      <w:pPr>
        <w:pStyle w:val="TextBody"/>
        <w:bidi w:val="0"/>
        <w:spacing w:lineRule="auto" w:line="240" w:before="0" w:after="240"/>
        <w:ind w:left="0" w:right="0" w:firstLine="1440"/>
        <w:jc w:val="both"/>
        <w:rPr>
          <w:rFonts w:ascii="Times New Roman;serif" w:hAnsi="Times New Roman;serif"/>
          <w:b/>
          <w:color w:val="0000FF"/>
          <w:sz w:val="22"/>
          <w:u w:val="single"/>
        </w:rPr>
      </w:pPr>
      <w:r>
        <w:rPr>
          <w:rFonts w:ascii="Times New Roman;serif" w:hAnsi="Times New Roman;serif"/>
          <w:b/>
          <w:color w:val="0000FF"/>
          <w:sz w:val="22"/>
          <w:u w:val="single"/>
        </w:rPr>
        <w:t>(c)In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Borrowers. Without limiting the generality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805180"/>
                <wp:effectExtent l="0" t="0" r="0" b="0"/>
                <wp:wrapNone/>
                <wp:docPr id="185" name="Frame18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(i) the Administrative Agent does not assume and shall not be deemed to have assumed any obligation or duty or any other relationship as the agent, fiduciary or trustee of or for any Lender, any Issuing Bank, or any other Secured Party other than as expressly set forth herein and in the other Loan Documents, regardless of whether a Default or an Event of Default has occurred and is continuing (and it </w:t>
      </w:r>
      <w:r>
        <w:rPr>
          <w:rFonts w:ascii="Times New Roman;serif" w:hAnsi="Times New Roman;serif"/>
          <w:b w:val="false"/>
          <w:i/>
          <w:color w:val="008000"/>
          <w:sz w:val="22"/>
          <w:u w:val="single"/>
        </w:rPr>
        <w:t xml:space="preserve">is understood and agreed that the use of the term “agent” </w:t>
      </w:r>
      <w:r>
        <w:rPr>
          <w:rFonts w:ascii="Times New Roman;serif" w:hAnsi="Times New Roman;serif"/>
          <w:b/>
          <w:color w:val="0000FF"/>
          <w:sz w:val="22"/>
          <w:u w:val="single"/>
        </w:rPr>
        <w:t xml:space="preserve">(or any similar term) herein or in any other Loan Document </w:t>
      </w:r>
      <w:r>
        <w:rPr>
          <w:rFonts w:ascii="Times New Roman;serif" w:hAnsi="Times New Roman;serif"/>
          <w:b w:val="false"/>
          <w:i/>
          <w:color w:val="008000"/>
          <w:sz w:val="22"/>
          <w:u w:val="single"/>
        </w:rPr>
        <w:t xml:space="preserve">with reference to the Administrative Agent is not intended to connote any fiduciary </w:t>
      </w:r>
      <w:r>
        <w:rPr>
          <w:rFonts w:ascii="Times New Roman;serif" w:hAnsi="Times New Roman;serif"/>
          <w:b/>
          <w:color w:val="0000FF"/>
          <w:sz w:val="22"/>
          <w:u w:val="single"/>
        </w:rPr>
        <w:t xml:space="preserve">duty </w:t>
      </w:r>
      <w:r>
        <w:rPr>
          <w:rFonts w:ascii="Times New Roman;serif" w:hAnsi="Times New Roman;serif"/>
          <w:b w:val="false"/>
          <w:i/>
          <w:color w:val="008000"/>
          <w:sz w:val="22"/>
          <w:u w:val="single"/>
        </w:rPr>
        <w:t>or other implied (or express) obligations arising under agency doctrine of any applicable law</w:t>
      </w:r>
      <w:r>
        <w:rPr>
          <w:rFonts w:ascii="Times New Roman;serif" w:hAnsi="Times New Roman;serif"/>
          <w:b/>
          <w:color w:val="0000FF"/>
          <w:sz w:val="22"/>
          <w:u w:val="single"/>
        </w:rPr>
        <w:t xml:space="preserve">, and that </w:t>
      </w:r>
      <w:r>
        <w:rPr>
          <w:rFonts w:ascii="Times New Roman;serif" w:hAnsi="Times New Roman;serif"/>
          <w:b w:val="false"/>
          <w:i/>
          <w:color w:val="008000"/>
          <w:sz w:val="22"/>
          <w:u w:val="single"/>
        </w:rPr>
        <w:t xml:space="preserve">such term is used as a matter of market custom and is intended to create or reflect only an administrative relationship between </w:t>
      </w:r>
      <w:r>
        <w:rPr>
          <w:rFonts w:ascii="Times New Roman;serif" w:hAnsi="Times New Roman;serif"/>
          <w:b/>
          <w:color w:val="0000FF"/>
          <w:sz w:val="22"/>
          <w:u w:val="single"/>
        </w:rPr>
        <w:t>contracting parties); additionally, each Lender agrees that it will not assert any claim against the Administrative Agent based on an alleged breach of fiduciary duty by the Administrative Agent in connection with this Agreement and/or the transactions contemplated hereby;</w: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(ii) where the Administrative Agent is required or deemed to act as a trustee in respect of any Collateral over which a security interest has been created pursuant to a Loan Document expressed to be governed by the laws of England and Wales, or is required or deemed to hold any Collateral “on trust” pursuant to the foregoing, the obligations and liabilities of the Administrative Agent to the Secured Parties in its capacity as trustee shall be excluded to the fullest extent permitted by applicable law;</w: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(iii) to the extent that English law is applicable to the duties of the Administrative Agent under any of the Loan Documents, Section 1 of the Trustee Act 2000 of the United Kingdom shall not apply to the duties of the Administrative Agent in relation to the trusts constituted by that Loan Document; where there are inconsistencies between the Trustee Act 1925 or the Trustee Act 2000 of the United Kingdom and the provisions of this Agreement or such Loan Document, the provisions of this Agreement shall, to the extent permitted by applicable law, prevail and, in the case of any inconsistency with the Trustee Act 2000 of the United Kingdom, the provisions of this Agreement shall constitute a restriction or exclusion for the purposes of that Act; and</w: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(iv) nothing in this Agreement or any Loan Document shall require the Administrative Agent to account to any Lender for any sum or the profit element of any sum received by the Administrative Agent for its own account.</w:t>
      </w:r>
    </w:p>
    <w:p>
      <w:pPr>
        <w:pStyle w:val="TextBody"/>
        <w:bidi w:val="0"/>
        <w:spacing w:lineRule="auto" w:line="288" w:before="0" w:after="0"/>
        <w:ind w:left="0" w:right="0" w:hanging="720"/>
        <w:jc w:val="both"/>
        <w:rPr/>
      </w:pPr>
      <w:r>
        <w:rPr>
          <w:color w:val="000000"/>
        </w:rPr>
        <w:t>    </w:t>
      </w:r>
      <w:r>
        <w:rPr>
          <w:rFonts w:ascii="Times New Roman;serif" w:hAnsi="Times New Roman;serif"/>
          <w:b/>
          <w:color w:val="0000FF"/>
          <w:sz w:val="22"/>
          <w:u w:val="single"/>
        </w:rPr>
        <w:t>(d) The Administrative Agent may perform any of its duties and exercise its rights and powers</w:t>
      </w:r>
    </w:p>
    <w:p>
      <w:pPr>
        <w:pStyle w:val="TextBody"/>
        <w:bidi w:val="0"/>
        <w:spacing w:lineRule="auto" w:line="288" w:before="0" w:after="0"/>
        <w:jc w:val="both"/>
        <w:rPr/>
      </w:pPr>
      <w:r>
        <w:rPr>
          <w:rFonts w:ascii="Times New Roman;serif" w:hAnsi="Times New Roman;serif"/>
          <w:b/>
          <w:strike/>
          <w:color w:val="FF0000"/>
          <w:sz w:val="22"/>
        </w:rPr>
        <w:t>. The Administrative Agent may perform any and all of its duties and exercise its rights and powers</w:t>
      </w:r>
      <w:r>
        <w:rPr>
          <w:rFonts w:ascii="Times New Roman;serif" w:hAnsi="Times New Roman;serif"/>
          <w:b/>
          <w:color w:val="0000FF"/>
          <w:sz w:val="22"/>
          <w:u w:val="single"/>
        </w:rPr>
        <w:t>hereunder or under any other Loan Document</w:t>
      </w:r>
      <w:r>
        <w:rPr>
          <w:color w:val="000000"/>
        </w:rPr>
        <w:t xml:space="preserve"> </w:t>
      </w:r>
      <w:r>
        <w:rPr>
          <w:rFonts w:ascii="Times New Roman;serif" w:hAnsi="Times New Roman;serif"/>
          <w:b w:val="false"/>
          <w:color w:val="000000"/>
          <w:sz w:val="22"/>
        </w:rPr>
        <w:t xml:space="preserve">by or through any one or more sub-agents appointed by the Administrative Agent. The Administrative Agent and any such sub-agent may perform any </w:t>
      </w:r>
      <w:r>
        <w:rPr>
          <w:rFonts w:ascii="Times New Roman;serif" w:hAnsi="Times New Roman;serif"/>
          <w:b/>
          <w:strike/>
          <w:color w:val="FF0000"/>
          <w:sz w:val="22"/>
        </w:rPr>
        <w:t>and all of its</w:t>
      </w:r>
      <w:r>
        <w:rPr>
          <w:rFonts w:ascii="Times New Roman;serif" w:hAnsi="Times New Roman;serif"/>
          <w:b/>
          <w:color w:val="0000FF"/>
          <w:sz w:val="22"/>
          <w:u w:val="single"/>
        </w:rPr>
        <w:t>of their respective</w:t>
      </w:r>
      <w:r>
        <w:rPr>
          <w:color w:val="000000"/>
        </w:rPr>
        <w:t xml:space="preserve"> </w:t>
      </w:r>
      <w:r>
        <w:rPr>
          <w:rFonts w:ascii="Times New Roman;serif" w:hAnsi="Times New Roman;serif"/>
          <w:b w:val="false"/>
          <w:color w:val="000000"/>
          <w:sz w:val="22"/>
        </w:rPr>
        <w:t xml:space="preserve">duties and exercise </w:t>
      </w:r>
      <w:r>
        <w:rPr>
          <w:rFonts w:ascii="Times New Roman;serif" w:hAnsi="Times New Roman;serif"/>
          <w:b/>
          <w:strike/>
          <w:color w:val="FF0000"/>
          <w:sz w:val="22"/>
        </w:rPr>
        <w:t>its</w:t>
      </w:r>
      <w:r>
        <w:rPr>
          <w:rFonts w:ascii="Times New Roman;serif" w:hAnsi="Times New Roman;serif"/>
          <w:b/>
          <w:color w:val="0000FF"/>
          <w:sz w:val="22"/>
          <w:u w:val="single"/>
        </w:rPr>
        <w:t>their respective</w:t>
      </w:r>
      <w:r>
        <w:rPr>
          <w:color w:val="000000"/>
        </w:rPr>
        <w:t xml:space="preserve"> </w:t>
      </w:r>
      <w:r>
        <w:rPr>
          <w:rFonts w:ascii="Times New Roman;serif" w:hAnsi="Times New Roman;serif"/>
          <w:b w:val="false"/>
          <w:color w:val="000000"/>
          <w:sz w:val="22"/>
        </w:rPr>
        <w:t xml:space="preserve">rights and powers through their respective Related Parties. The exculpatory provisions of </w:t>
      </w:r>
      <w:r>
        <w:rPr>
          <w:rFonts w:ascii="Times New Roman;serif" w:hAnsi="Times New Roman;serif"/>
          <w:b/>
          <w:strike/>
          <w:color w:val="FF0000"/>
          <w:sz w:val="22"/>
        </w:rPr>
        <w:t>the preceding paragraphs</w:t>
      </w:r>
      <w:r>
        <w:rPr>
          <w:rFonts w:ascii="Times New Roman;serif" w:hAnsi="Times New Roman;serif"/>
          <w:b/>
          <w:color w:val="0000FF"/>
          <w:sz w:val="22"/>
          <w:u w:val="single"/>
        </w:rPr>
        <w:t>this Article</w:t>
      </w:r>
      <w:r>
        <w:rPr>
          <w:color w:val="000000"/>
        </w:rPr>
        <w:t xml:space="preserve"> </w:t>
      </w:r>
      <w:r>
        <w:rPr>
          <w:rFonts w:ascii="Times New Roman;serif" w:hAnsi="Times New Roman;serif"/>
          <w:b w:val="false"/>
          <w:color w:val="000000"/>
          <w:sz w:val="22"/>
        </w:rPr>
        <w:t xml:space="preserve">shall apply to any such sub-agent and to the Related Parties of the Administrative Agent and any such sub-agent, and shall apply to their respective activities </w:t>
      </w:r>
      <w:r>
        <w:rPr>
          <w:rFonts w:ascii="Times New Roman;serif" w:hAnsi="Times New Roman;serif"/>
          <w:b/>
          <w:strike/>
          <w:color w:val="FF0000"/>
          <w:sz w:val="22"/>
        </w:rPr>
        <w:t>in connection with the syndication of the credit facilities provided for herein as well as activities as</w:t>
      </w:r>
      <w:r>
        <w:rPr>
          <w:rFonts w:ascii="Times New Roman;serif" w:hAnsi="Times New Roman;serif"/>
          <w:b/>
          <w:color w:val="0000FF"/>
          <w:sz w:val="22"/>
          <w:u w:val="single"/>
        </w:rPr>
        <w:t>pursuant to this Agreement. The Administrative Agent shall not be responsible for the negligence or misconduct of any sub agent except to the extent that a court of competent jurisdiction determines in a final and non-appealable judgment that</w:t>
      </w:r>
      <w:r>
        <w:rPr>
          <w:color w:val="000000"/>
        </w:rPr>
        <w:t xml:space="preserve"> </w:t>
      </w:r>
      <w:r>
        <w:rPr>
          <w:rFonts w:ascii="Times New Roman;serif" w:hAnsi="Times New Roman;serif"/>
          <w:b w:val="false"/>
          <w:color w:val="000000"/>
          <w:sz w:val="22"/>
        </w:rPr>
        <w:t>the Administrative Agent</w:t>
      </w:r>
      <w:r>
        <w:rPr>
          <w:color w:val="0000FF"/>
          <w:u w:val="single"/>
        </w:rPr>
        <w:t xml:space="preserve"> </w:t>
      </w:r>
      <w:r>
        <w:rPr>
          <w:rFonts w:ascii="Times New Roman;serif" w:hAnsi="Times New Roman;serif"/>
          <w:b/>
          <w:color w:val="0000FF"/>
          <w:sz w:val="22"/>
          <w:u w:val="single"/>
        </w:rPr>
        <w:t>acted with gross negligence or willful misconduct in the selection of such sub-agent</w:t>
      </w:r>
      <w:r>
        <w:rPr>
          <w:rFonts w:ascii="Times New Roman;serif" w:hAnsi="Times New Roman;serif"/>
          <w:b w:val="false"/>
          <w:color w:val="000000"/>
          <w:sz w:val="22"/>
        </w:rPr>
        <w:t>.</w:t>
      </w:r>
    </w:p>
    <w:p>
      <w:pPr>
        <w:pStyle w:val="TextBody"/>
        <w:bidi w:val="0"/>
        <w:spacing w:before="0" w:after="0"/>
        <w:ind w:left="0" w:right="0" w:hanging="72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(d)</w:t>
      </w:r>
      <w:r>
        <w:rPr>
          <w:color w:val="0000FF"/>
          <w:u w:val="single"/>
        </w:rPr>
        <w:t xml:space="preserve"> </w:t>
      </w:r>
      <w:r>
        <w:rPr>
          <w:rFonts w:ascii="Times New Roman;serif" w:hAnsi="Times New Roman;serif"/>
          <w:b/>
          <w:color w:val="0000FF"/>
          <w:sz w:val="22"/>
          <w:u w:val="single"/>
        </w:rPr>
        <w:t>None of the Documentation Agent nor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805180"/>
                <wp:effectExtent l="0" t="0" r="0" b="0"/>
                <wp:wrapNone/>
                <wp:docPr id="186" name="Frame18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(e)</w:t>
      </w:r>
      <w:r>
        <w:rPr>
          <w:color w:val="008000"/>
          <w:u w:val="single"/>
        </w:rPr>
        <w:t xml:space="preserve"> </w:t>
      </w:r>
      <w:r>
        <w:rPr>
          <w:rFonts w:ascii="Times New Roman;serif" w:hAnsi="Times New Roman;serif"/>
          <w:b w:val="false"/>
          <w:i/>
          <w:color w:val="008000"/>
          <w:sz w:val="22"/>
          <w:u w:val="single"/>
        </w:rPr>
        <w:t xml:space="preserve">In case of the pendency of any proceeding with respect to any Loan Party under any Federal, state or foreign bankruptcy, insolvency, receivership or similar law now or hereafter in effect, the Administrative Agent (irrespective of whether the principal of any Loan or any </w:t>
      </w:r>
      <w:r>
        <w:rPr>
          <w:rFonts w:ascii="Times New Roman;serif" w:hAnsi="Times New Roman;serif"/>
          <w:b/>
          <w:color w:val="0000FF"/>
          <w:sz w:val="22"/>
          <w:u w:val="single"/>
        </w:rPr>
        <w:t xml:space="preserve">reimbursement obligation in respect of any </w:t>
      </w:r>
      <w:r>
        <w:rPr>
          <w:rFonts w:ascii="Times New Roman;serif" w:hAnsi="Times New Roman;serif"/>
          <w:b w:val="false"/>
          <w:i/>
          <w:color w:val="008000"/>
          <w:sz w:val="22"/>
          <w:u w:val="single"/>
        </w:rPr>
        <w:t xml:space="preserve">LC Disbursement shall then be due and payable as herein expressed or by declaration or otherwise and irrespective of whether the Administrative Agent shall have made any demand on </w:t>
      </w:r>
      <w:r>
        <w:rPr>
          <w:rFonts w:ascii="Times New Roman;serif" w:hAnsi="Times New Roman;serif"/>
          <w:b/>
          <w:color w:val="0000FF"/>
          <w:sz w:val="22"/>
          <w:u w:val="single"/>
        </w:rPr>
        <w:t>any Borrower</w:t>
      </w:r>
      <w:r>
        <w:rPr>
          <w:rFonts w:ascii="Times New Roman;serif" w:hAnsi="Times New Roman;serif"/>
          <w:b w:val="false"/>
          <w:i/>
          <w:color w:val="008000"/>
          <w:sz w:val="22"/>
          <w:u w:val="single"/>
        </w:rPr>
        <w:t>) shall be entitled and empowered (but not obligated) by intervention in such proceeding or otherwise:</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(i) </w:t>
      </w:r>
      <w:r>
        <w:rPr>
          <w:rFonts w:ascii="Times New Roman;serif" w:hAnsi="Times New Roman;serif"/>
          <w:b w:val="false"/>
          <w:i/>
          <w:color w:val="008000"/>
          <w:sz w:val="22"/>
          <w:u w:val="single"/>
        </w:rPr>
        <w:t xml:space="preserve">to file and prove a claim for the whole amount of the principal and interest owing and unpaid in respect of the Loans, LC </w:t>
      </w:r>
      <w:r>
        <w:rPr>
          <w:rFonts w:ascii="Times New Roman;serif" w:hAnsi="Times New Roman;serif"/>
          <w:b/>
          <w:color w:val="0000FF"/>
          <w:sz w:val="22"/>
          <w:u w:val="single"/>
        </w:rPr>
        <w:t xml:space="preserve">Disbursements and all other </w:t>
      </w:r>
      <w:r>
        <w:rPr>
          <w:rFonts w:ascii="Times New Roman;serif" w:hAnsi="Times New Roman;serif"/>
          <w:b w:val="false"/>
          <w:i/>
          <w:color w:val="008000"/>
          <w:sz w:val="22"/>
          <w:u w:val="single"/>
        </w:rPr>
        <w:t>Obligations that are owing and unpaid and to file such other documents as may be necessary or advisable in order to have the claims of the Lenders</w:t>
      </w:r>
      <w:r>
        <w:rPr>
          <w:rFonts w:ascii="Times New Roman;serif" w:hAnsi="Times New Roman;serif"/>
          <w:b/>
          <w:color w:val="0000FF"/>
          <w:sz w:val="22"/>
          <w:u w:val="single"/>
        </w:rPr>
        <w:t>, the Issuing Banks and the Administrative Agent (including any claim under Sections 2.13, 2.14, 2.16, 2.18 and 9.03) allowed in such judicial proceeding; and</w:t>
      </w:r>
    </w:p>
    <w:p>
      <w:pPr>
        <w:pStyle w:val="TextBody"/>
        <w:bidi w:val="0"/>
        <w:spacing w:lineRule="auto" w:line="240" w:before="0" w:after="240"/>
        <w:ind w:left="0" w:right="0" w:firstLine="720"/>
        <w:jc w:val="both"/>
        <w:rPr/>
      </w:pPr>
      <w:r>
        <w:rPr>
          <w:rFonts w:ascii="Times New Roman;serif" w:hAnsi="Times New Roman;serif"/>
          <w:b/>
          <w:color w:val="0000FF"/>
          <w:sz w:val="22"/>
          <w:u w:val="single"/>
        </w:rPr>
        <w:t xml:space="preserve">(ii) to </w:t>
      </w:r>
      <w:r>
        <w:rPr>
          <w:rFonts w:ascii="Times New Roman;serif" w:hAnsi="Times New Roman;serif"/>
          <w:b w:val="false"/>
          <w:i/>
          <w:color w:val="008000"/>
          <w:sz w:val="22"/>
          <w:u w:val="single"/>
        </w:rPr>
        <w:t>collect and receive any monies or other property payable or deliverable on any such claims and to distribute the same;</w:t>
      </w:r>
    </w:p>
    <w:p>
      <w:pPr>
        <w:pStyle w:val="TextBody"/>
        <w:bidi w:val="0"/>
        <w:spacing w:lineRule="auto" w:line="288" w:before="0" w:after="240"/>
        <w:jc w:val="both"/>
        <w:rPr/>
      </w:pPr>
      <w:r>
        <w:rPr>
          <w:rFonts w:ascii="Times New Roman;serif" w:hAnsi="Times New Roman;serif"/>
          <w:b w:val="false"/>
          <w:i/>
          <w:color w:val="008000"/>
          <w:sz w:val="22"/>
          <w:u w:val="single"/>
        </w:rPr>
        <w:t>and any custodian, receiver, assignee, trustee, liquidator, sequestrator or other similar official in any such proceeding is hereby authorized by each Lender</w:t>
      </w:r>
      <w:r>
        <w:rPr>
          <w:rFonts w:ascii="Times New Roman;serif" w:hAnsi="Times New Roman;serif"/>
          <w:b/>
          <w:color w:val="0000FF"/>
          <w:sz w:val="22"/>
          <w:u w:val="single"/>
        </w:rPr>
        <w:t xml:space="preserve">, each Issuing Bank </w:t>
      </w:r>
      <w:r>
        <w:rPr>
          <w:rFonts w:ascii="Times New Roman;serif" w:hAnsi="Times New Roman;serif"/>
          <w:b w:val="false"/>
          <w:i/>
          <w:color w:val="008000"/>
          <w:sz w:val="22"/>
          <w:u w:val="single"/>
        </w:rPr>
        <w:t>and each other Secured Party to make such payments to the Administrative Agent and, in the event that the Administrative Agent shall consent to the making of such payments directly to the Lenders</w:t>
      </w:r>
      <w:r>
        <w:rPr>
          <w:rFonts w:ascii="Times New Roman;serif" w:hAnsi="Times New Roman;serif"/>
          <w:b/>
          <w:color w:val="0000FF"/>
          <w:sz w:val="22"/>
          <w:u w:val="single"/>
        </w:rPr>
        <w:t xml:space="preserve">, the Issuing Banks </w:t>
      </w:r>
      <w:r>
        <w:rPr>
          <w:rFonts w:ascii="Times New Roman;serif" w:hAnsi="Times New Roman;serif"/>
          <w:b w:val="false"/>
          <w:i/>
          <w:color w:val="008000"/>
          <w:sz w:val="22"/>
          <w:u w:val="single"/>
        </w:rPr>
        <w:t xml:space="preserve">or the other Secured Parties, to pay to the Administrative Agent any amount due to it, in its capacity as the Administrative Agent, under the Loan Documents (including under Section 9.03). </w:t>
      </w:r>
      <w:r>
        <w:rPr>
          <w:rFonts w:ascii="Times New Roman;serif" w:hAnsi="Times New Roman;serif"/>
          <w:b/>
          <w:color w:val="0000FF"/>
          <w:sz w:val="22"/>
          <w:u w:val="single"/>
        </w:rPr>
        <w:t>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(f)</w:t>
      </w:r>
      <w:r>
        <w:rPr>
          <w:color w:val="000000"/>
        </w:rPr>
        <w:t>    </w:t>
      </w:r>
      <w:r>
        <w:rPr>
          <w:rFonts w:ascii="Times New Roman;serif" w:hAnsi="Times New Roman;serif"/>
          <w:b w:val="false"/>
          <w:i/>
          <w:color w:val="008000"/>
          <w:sz w:val="22"/>
          <w:u w:val="single"/>
        </w:rPr>
        <w:t>The provisions of this Article are solely for the benefit of the Administrative Agent</w:t>
      </w:r>
      <w:r>
        <w:rPr>
          <w:rFonts w:ascii="Times New Roman;serif" w:hAnsi="Times New Roman;serif"/>
          <w:b/>
          <w:color w:val="0000FF"/>
          <w:sz w:val="22"/>
          <w:u w:val="single"/>
        </w:rPr>
        <w:t>, the Lenders and the Issuing Banks,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pStyle w:val="TextBody"/>
        <w:bidi w:val="0"/>
        <w:spacing w:lineRule="auto" w:line="240" w:before="0" w:after="0"/>
        <w:ind w:left="0" w:right="0" w:firstLine="1440"/>
        <w:jc w:val="both"/>
        <w:rPr/>
      </w:pPr>
      <w:r>
        <w:rPr>
          <w:rFonts w:ascii="Times New Roman;serif" w:hAnsi="Times New Roman;serif"/>
          <w:b/>
          <w:color w:val="0000FF"/>
          <w:sz w:val="22"/>
          <w:u w:val="single"/>
        </w:rPr>
        <w:t xml:space="preserve">SECTION 8.02. </w:t>
      </w:r>
      <w:r>
        <w:rPr>
          <w:color w:val="000000"/>
        </w:rPr>
        <w:t>    </w:t>
      </w:r>
      <w:r>
        <w:rPr>
          <w:rFonts w:ascii="Times New Roman;serif" w:hAnsi="Times New Roman;serif"/>
          <w:b/>
          <w:color w:val="0000FF"/>
          <w:sz w:val="22"/>
          <w:u w:val="single"/>
        </w:rPr>
        <w:t xml:space="preserve">Administrative Agent’s Reliance, Limitation of Liability, Etc. </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(a)</w:t>
      </w:r>
      <w:r>
        <w:rPr>
          <w:color w:val="0000FF"/>
          <w:u w:val="single"/>
        </w:rPr>
        <w:t xml:space="preserve"> </w:t>
      </w:r>
      <w:r>
        <w:rPr>
          <w:rFonts w:ascii="Times New Roman;serif" w:hAnsi="Times New Roman;serif"/>
          <w:b/>
          <w:color w:val="0000FF"/>
          <w:sz w:val="22"/>
          <w:u w:val="single"/>
        </w:rPr>
        <w:t xml:space="preserve">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w:t>
      </w:r>
      <w:r>
        <w:rPr>
          <w:rFonts w:ascii="Times New Roman;serif" w:hAnsi="Times New Roman;serif"/>
          <w:b w:val="false"/>
          <w:i/>
          <w:color w:val="008000"/>
          <w:sz w:val="22"/>
          <w:u w:val="single"/>
        </w:rPr>
        <w:t>or at the request of the Required Lenders (or such other number or percentage of the Lenders as shall be necessary</w:t>
      </w:r>
      <w:r>
        <w:rPr>
          <w:rFonts w:ascii="Times New Roman;serif" w:hAnsi="Times New Roman;serif"/>
          <w:b/>
          <w:color w:val="0000FF"/>
          <w:sz w:val="22"/>
          <w:u w:val="single"/>
        </w:rPr>
        <w:t xml:space="preserve">, or as the Administrative Agent shall believe in good faith to be necessary, under the circumstances as provided in the Loan Documents) or (y) </w:t>
      </w:r>
      <w:r>
        <w:rPr>
          <w:rFonts w:ascii="Times New Roman;serif" w:hAnsi="Times New Roman;serif"/>
          <w:b w:val="false"/>
          <w:i/>
          <w:color w:val="008000"/>
          <w:sz w:val="22"/>
          <w:u w:val="single"/>
        </w:rPr>
        <w:t xml:space="preserve">in the absence of its own gross negligence or willful misconduct </w:t>
      </w:r>
      <w:r>
        <w:rPr>
          <w:rFonts w:ascii="Times New Roman;serif" w:hAnsi="Times New Roman;serif"/>
          <w:b/>
          <w:color w:val="0000FF"/>
          <w:sz w:val="22"/>
          <w:u w:val="single"/>
        </w:rPr>
        <w:t>(such absence to be presumed unless otherwise determined by a court of competent jurisdiction by a final and non-appealable judgment) or (ii) responsible in any manner to any of the Lenders for any recitals, statements, certifications,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facsimile, emailed pdf. or any other electronic means that reproduces an image of an actual executed signature page) or for any failure of any Loan Party to perform its obligations hereunder or thereunder.</w:t>
      </w: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805180"/>
                <wp:effectExtent l="0" t="0" r="0" b="0"/>
                <wp:wrapNone/>
                <wp:docPr id="187" name="Frame18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(b)</w:t>
      </w:r>
      <w:r>
        <w:rPr>
          <w:color w:val="008000"/>
          <w:u w:val="single"/>
        </w:rPr>
        <w:t xml:space="preserve"> </w:t>
      </w:r>
      <w:r>
        <w:rPr>
          <w:rFonts w:ascii="Times New Roman;serif" w:hAnsi="Times New Roman;serif"/>
          <w:b/>
          <w:color w:val="3051F2"/>
          <w:sz w:val="22"/>
          <w:u w:val="single"/>
        </w:rPr>
        <w:t>The Administrative Agent shall be deemed not to have knowledge of any</w:t>
      </w:r>
      <w:r>
        <w:rPr>
          <w:color w:val="008000"/>
          <w:u w:val="single"/>
        </w:rPr>
        <w:t xml:space="preserve"> </w:t>
      </w:r>
      <w:r>
        <w:rPr>
          <w:rFonts w:ascii="Times New Roman;serif" w:hAnsi="Times New Roman;serif"/>
          <w:b/>
          <w:color w:val="0000FF"/>
          <w:sz w:val="22"/>
          <w:u w:val="single"/>
        </w:rPr>
        <w:t xml:space="preserve">(i) notice of any of the events or circumstances set forth or described in Section 5.02 unless and until written notice thereof stating that it is a “notice under Section 5.02” in respect of this Agreement and identifying the specific clause under said Section </w:t>
      </w:r>
      <w:r>
        <w:rPr>
          <w:rFonts w:ascii="Times New Roman;serif" w:hAnsi="Times New Roman;serif"/>
          <w:b w:val="false"/>
          <w:i/>
          <w:color w:val="008000"/>
          <w:sz w:val="22"/>
          <w:u w:val="single"/>
        </w:rPr>
        <w:t>is given to the Administrative Agent by the Borrower Representative</w:t>
      </w:r>
      <w:r>
        <w:rPr>
          <w:rFonts w:ascii="Times New Roman;serif" w:hAnsi="Times New Roman;serif"/>
          <w:b/>
          <w:color w:val="0000FF"/>
          <w:sz w:val="22"/>
          <w:u w:val="single"/>
        </w:rPr>
        <w:t xml:space="preserve">, or (ii) notice of any Default or Event of Default unless and until written notice thereof (stating that it is a “notice of Default” or a “notice of an Event of Default”) is given to the Administrative Agent by the Borrower Representative, a Lender or an Issuing Bank. Further, the Administrative </w:t>
      </w:r>
      <w:r>
        <w:rPr>
          <w:rFonts w:ascii="Times New Roman;serif" w:hAnsi="Times New Roman;serif"/>
          <w:b w:val="false"/>
          <w:i/>
          <w:color w:val="008000"/>
          <w:sz w:val="22"/>
          <w:u w:val="single"/>
        </w:rPr>
        <w:t xml:space="preserve">Agent shall not be responsible for or have any duty to ascertain or inquire into (i) any statement, </w:t>
      </w:r>
      <w:r>
        <w:rPr>
          <w:rFonts w:ascii="Times New Roman;serif" w:hAnsi="Times New Roman;serif"/>
          <w:b/>
          <w:color w:val="0000FF"/>
          <w:sz w:val="22"/>
          <w:u w:val="single"/>
        </w:rPr>
        <w:t xml:space="preserve">certification, </w:t>
      </w:r>
      <w:r>
        <w:rPr>
          <w:rFonts w:ascii="Times New Roman;serif" w:hAnsi="Times New Roman;serif"/>
          <w:b w:val="false"/>
          <w:i/>
          <w:color w:val="008000"/>
          <w:sz w:val="22"/>
          <w:u w:val="single"/>
        </w:rPr>
        <w:t xml:space="preserve">warranty or representation made in or in connection with any Loan Document, (ii) the contents of any certificate, report or other document delivered </w:t>
      </w:r>
      <w:r>
        <w:rPr>
          <w:rFonts w:ascii="Times New Roman;serif" w:hAnsi="Times New Roman;serif"/>
          <w:b/>
          <w:color w:val="0000FF"/>
          <w:sz w:val="22"/>
          <w:u w:val="single"/>
        </w:rPr>
        <w:t>thereunder or in connection therewith</w:t>
      </w:r>
      <w:r>
        <w:rPr>
          <w:rFonts w:ascii="Times New Roman;serif" w:hAnsi="Times New Roman;serif"/>
          <w:b w:val="false"/>
          <w:i/>
          <w:color w:val="008000"/>
          <w:sz w:val="22"/>
          <w:u w:val="single"/>
        </w:rPr>
        <w:t xml:space="preserve">, (iii) the performance or observance of any of the covenants, agreements or other terms or conditions set forth in any Loan Document </w:t>
      </w:r>
      <w:r>
        <w:rPr>
          <w:rFonts w:ascii="Times New Roman;serif" w:hAnsi="Times New Roman;serif"/>
          <w:b/>
          <w:color w:val="0000FF"/>
          <w:sz w:val="22"/>
          <w:u w:val="single"/>
        </w:rPr>
        <w:t xml:space="preserve">or the occurrence of any Default or Event of Default, (iv) the sufficiency, </w:t>
      </w:r>
      <w:r>
        <w:rPr>
          <w:rFonts w:ascii="Times New Roman;serif" w:hAnsi="Times New Roman;serif"/>
          <w:b w:val="false"/>
          <w:i/>
          <w:color w:val="008000"/>
          <w:sz w:val="22"/>
          <w:u w:val="single"/>
        </w:rPr>
        <w:t xml:space="preserve">validity, enforceability, effectiveness or genuineness of any Loan Document or any other agreement, instrument or document, (v) the satisfaction of any condition set forth in Article IV or elsewhere in any Loan Document, other than to confirm receipt of items </w:t>
      </w:r>
      <w:r>
        <w:rPr>
          <w:rFonts w:ascii="Times New Roman;serif" w:hAnsi="Times New Roman;serif"/>
          <w:b/>
          <w:color w:val="0000FF"/>
          <w:sz w:val="22"/>
          <w:u w:val="single"/>
        </w:rPr>
        <w:t xml:space="preserve">(which on their face purport to be such items) expressly required to be delivered to the Administrative Agent or satisfaction of any condition that expressly refers to the matters described therein being acceptable or satisfactory to the Administrative Agent, or (vi) </w:t>
      </w:r>
      <w:r>
        <w:rPr>
          <w:rFonts w:ascii="Times New Roman;serif" w:hAnsi="Times New Roman;serif"/>
          <w:b w:val="false"/>
          <w:i/>
          <w:color w:val="008000"/>
          <w:sz w:val="22"/>
          <w:u w:val="single"/>
        </w:rPr>
        <w:t>the creation, perfection or priority of Liens on the Collateral</w:t>
      </w:r>
      <w:r>
        <w:rPr>
          <w:rFonts w:ascii="Times New Roman;serif" w:hAnsi="Times New Roman;serif"/>
          <w:b/>
          <w:color w:val="0000FF"/>
          <w:sz w:val="22"/>
          <w:u w:val="single"/>
        </w:rPr>
        <w:t>. Notwithstanding anything herein to the contrary, the Administrative Agent shall not be liable for, or be responsible for any Liabilities, costs or expenses suffered by any Borrower, any other Loan Party, any Subsidiary, any Lender or the Issuing Bank as a result of, any determination of the Revolving Exposure, any of the component amounts thereof or any portion thereof attributable to each Lender or Issuing Bank, or any exchange rate or Dollar Amount.</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(c)</w:t>
      </w:r>
      <w:r>
        <w:rPr>
          <w:rFonts w:ascii="Times New Roman;serif" w:hAnsi="Times New Roman;serif"/>
          <w:b/>
          <w:color w:val="0000FF"/>
          <w:sz w:val="22"/>
          <w:u w:val="single"/>
        </w:rPr>
        <w:t xml:space="preserve">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w:t>
      </w:r>
      <w:r>
        <w:rPr>
          <w:rFonts w:ascii="Times New Roman;serif" w:hAnsi="Times New Roman;serif"/>
          <w:b w:val="false"/>
          <w:i/>
          <w:color w:val="008000"/>
          <w:sz w:val="22"/>
          <w:u w:val="single"/>
        </w:rPr>
        <w:t xml:space="preserve">accountants and other experts selected by it, and shall not be liable for any action taken or </w:t>
      </w:r>
      <w:r>
        <w:rPr>
          <w:rFonts w:ascii="Times New Roman;serif" w:hAnsi="Times New Roman;serif"/>
          <w:b/>
          <w:color w:val="0000FF"/>
          <w:sz w:val="22"/>
          <w:u w:val="single"/>
        </w:rPr>
        <w:t xml:space="preserve">omitted to be taken in good faith by it in accordance with the advice of such counsel, accountants or experts, (iv) makes no warranty or representation to any Lender or Issuing Bank and shall not be responsible to any Lender or Issuing Bank for any statements, certifications,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w:t>
      </w:r>
      <w:r>
        <w:rPr>
          <w:rFonts w:ascii="Times New Roman;serif" w:hAnsi="Times New Roman;serif"/>
          <w:b w:val="false"/>
          <w:i/>
          <w:color w:val="008000"/>
          <w:sz w:val="22"/>
          <w:u w:val="single"/>
        </w:rPr>
        <w:t xml:space="preserve">any statement made to it orally or by telephone and believed by it to be </w:t>
      </w:r>
      <w:r>
        <w:rPr>
          <w:rFonts w:ascii="Times New Roman;serif" w:hAnsi="Times New Roman;serif"/>
          <w:b/>
          <w:color w:val="0000FF"/>
          <w:sz w:val="22"/>
          <w:u w:val="single"/>
        </w:rPr>
        <w:t>genuine and signed or sent or otherwise authenticated by the proper party or parties (whether or not such Person in fact meets the requirements set forth in the Loan Documents for being the maker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805180"/>
                <wp:effectExtent l="0" t="0" r="0" b="0"/>
                <wp:wrapNone/>
                <wp:docPr id="188" name="Frame18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rFonts w:ascii="Times New Roman;serif" w:hAnsi="Times New Roman;serif"/>
          <w:b/>
          <w:color w:val="0000FF"/>
          <w:sz w:val="22"/>
          <w:u w:val="single"/>
        </w:rPr>
      </w:pPr>
      <w:r>
        <w:rPr>
          <w:rFonts w:ascii="Times New Roman;serif" w:hAnsi="Times New Roman;serif"/>
          <w:b/>
          <w:color w:val="0000FF"/>
          <w:sz w:val="22"/>
          <w:u w:val="single"/>
        </w:rPr>
        <w:t xml:space="preserve">SECTION 8.03. Posting of Communications. </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(a)</w:t>
      </w:r>
      <w:r>
        <w:rPr>
          <w:color w:val="0000FF"/>
          <w:u w:val="single"/>
        </w:rPr>
        <w:t xml:space="preserve"> </w:t>
      </w:r>
      <w:r>
        <w:rPr>
          <w:rFonts w:ascii="Times New Roman;serif" w:hAnsi="Times New Roman;serif"/>
          <w:b/>
          <w:color w:val="0000FF"/>
          <w:sz w:val="22"/>
          <w:u w:val="single"/>
        </w:rPr>
        <w:t xml:space="preserve">The Borrowers agree </w:t>
      </w:r>
      <w:r>
        <w:rPr>
          <w:rFonts w:ascii="Times New Roman;serif" w:hAnsi="Times New Roman;serif"/>
          <w:b w:val="false"/>
          <w:color w:val="008000"/>
          <w:sz w:val="22"/>
          <w:u w:val="single"/>
        </w:rPr>
        <w:t xml:space="preserve">that the Administrative Agent may, but shall not be obligated to, make any Communications available to the Lenders and the Issuing </w:t>
      </w:r>
      <w:r>
        <w:rPr>
          <w:rFonts w:ascii="Times New Roman;serif" w:hAnsi="Times New Roman;serif"/>
          <w:b/>
          <w:color w:val="0000FF"/>
          <w:sz w:val="22"/>
          <w:u w:val="single"/>
        </w:rPr>
        <w:t xml:space="preserve">Banks </w:t>
      </w:r>
      <w:r>
        <w:rPr>
          <w:rFonts w:ascii="Times New Roman;serif" w:hAnsi="Times New Roman;serif"/>
          <w:b w:val="false"/>
          <w:color w:val="008000"/>
          <w:sz w:val="22"/>
          <w:u w:val="single"/>
        </w:rPr>
        <w:t xml:space="preserve">by posting the Communications on IntraLinks™, DebtDomain, SyndTrak, ClearPar or any other electronic </w:t>
      </w:r>
      <w:r>
        <w:rPr>
          <w:rFonts w:ascii="Times New Roman;serif" w:hAnsi="Times New Roman;serif"/>
          <w:b/>
          <w:color w:val="0000FF"/>
          <w:sz w:val="22"/>
          <w:u w:val="single"/>
        </w:rPr>
        <w:t xml:space="preserve">system </w:t>
      </w:r>
      <w:r>
        <w:rPr>
          <w:rFonts w:ascii="Times New Roman;serif" w:hAnsi="Times New Roman;serif"/>
          <w:b w:val="false"/>
          <w:color w:val="008000"/>
          <w:sz w:val="22"/>
          <w:u w:val="single"/>
        </w:rPr>
        <w:t>chosen by the Administrative Agent to be its electronic transmission system (the “Approved Electronic Platform”).</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(b)</w:t>
      </w:r>
      <w:r>
        <w:rPr>
          <w:color w:val="008000"/>
          <w:u w:val="single"/>
        </w:rPr>
        <w:t xml:space="preserve"> </w:t>
      </w:r>
      <w:r>
        <w:rPr>
          <w:rFonts w:ascii="Times New Roman;serif" w:hAnsi="Times New Roman;serif"/>
          <w:b w:val="false"/>
          <w:color w:val="008000"/>
          <w:sz w:val="22"/>
          <w:u w:val="single"/>
        </w:rPr>
        <w:t xml:space="preserve">Although the Approved Electronic Platform and its primary web portal are secured with generally-applicable security procedures and policies implemented or modified by the Administrative Agent from time to time (including, as of the </w:t>
      </w:r>
      <w:r>
        <w:rPr>
          <w:rFonts w:ascii="Times New Roman;serif" w:hAnsi="Times New Roman;serif"/>
          <w:b/>
          <w:color w:val="0000FF"/>
          <w:sz w:val="22"/>
          <w:u w:val="single"/>
        </w:rPr>
        <w:t xml:space="preserve">Third Amendment </w:t>
      </w:r>
      <w:r>
        <w:rPr>
          <w:rFonts w:ascii="Times New Roman;serif" w:hAnsi="Times New Roman;serif"/>
          <w:b w:val="false"/>
          <w:color w:val="008000"/>
          <w:sz w:val="22"/>
          <w:u w:val="single"/>
        </w:rPr>
        <w:t xml:space="preserve">Effective Date, a user ID/password authorization system) and the Approved Electronic Platform is secured through a per-deal authorization method whereby each user may access the Approved Electronic Platform only on a deal-by-deal basis, each of the Lenders, </w:t>
      </w:r>
      <w:r>
        <w:rPr>
          <w:rFonts w:ascii="Times New Roman;serif" w:hAnsi="Times New Roman;serif"/>
          <w:b/>
          <w:color w:val="0000FF"/>
          <w:sz w:val="22"/>
          <w:u w:val="single"/>
        </w:rPr>
        <w:t xml:space="preserve">each Issuing Bank and each </w:t>
      </w:r>
      <w:r>
        <w:rPr>
          <w:rFonts w:ascii="Times New Roman;serif" w:hAnsi="Times New Roman;serif"/>
          <w:b w:val="false"/>
          <w:color w:val="008000"/>
          <w:sz w:val="22"/>
          <w:u w:val="single"/>
        </w:rPr>
        <w:t xml:space="preserve">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w:t>
      </w:r>
      <w:r>
        <w:rPr>
          <w:rFonts w:ascii="Times New Roman;serif" w:hAnsi="Times New Roman;serif"/>
          <w:b/>
          <w:color w:val="0000FF"/>
          <w:sz w:val="22"/>
          <w:u w:val="single"/>
        </w:rPr>
        <w:t xml:space="preserve">each Issuing Bank and each Borrower </w:t>
      </w:r>
      <w:r>
        <w:rPr>
          <w:rFonts w:ascii="Times New Roman;serif" w:hAnsi="Times New Roman;serif"/>
          <w:b w:val="false"/>
          <w:color w:val="008000"/>
          <w:sz w:val="22"/>
          <w:u w:val="single"/>
        </w:rPr>
        <w:t>hereby approves distribution of the Communications through the Approved Electronic Platform and understands and assumes the risks of such distribution.</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(c)</w:t>
      </w:r>
      <w:r>
        <w:rPr>
          <w:rFonts w:ascii="Times New Roman;serif" w:hAnsi="Times New Roman;serif"/>
          <w:b w:val="false"/>
          <w:color w:val="008000"/>
          <w:sz w:val="22"/>
          <w:u w:val="single"/>
        </w:rPr>
        <w:t xml:space="preserve">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w:t>
      </w:r>
      <w:r>
        <w:rPr>
          <w:rFonts w:ascii="Times New Roman;serif" w:hAnsi="Times New Roman;serif"/>
          <w:b/>
          <w:color w:val="0000FF"/>
          <w:sz w:val="22"/>
          <w:u w:val="single"/>
        </w:rPr>
        <w:t xml:space="preserve">THE DOCUMENTATION </w:t>
      </w:r>
      <w:r>
        <w:rPr>
          <w:rFonts w:ascii="Times New Roman;serif" w:hAnsi="Times New Roman;serif"/>
          <w:b w:val="false"/>
          <w:color w:val="008000"/>
          <w:sz w:val="22"/>
          <w:u w:val="single"/>
        </w:rPr>
        <w:t xml:space="preserve">AGENT OR ANY OF THEIR RESPECTIVE RELATED PARTIES (COLLECTIVELY, “APPLICABLE PARTIES”) HAVE ANY LIABILITY TO ANY LOAN PARTY, ANY LENDER, </w:t>
      </w:r>
      <w:r>
        <w:rPr>
          <w:rFonts w:ascii="Times New Roman;serif" w:hAnsi="Times New Roman;serif"/>
          <w:b/>
          <w:color w:val="0000FF"/>
          <w:sz w:val="22"/>
          <w:u w:val="single"/>
        </w:rPr>
        <w:t xml:space="preserve">ANY </w:t>
      </w:r>
      <w:r>
        <w:rPr>
          <w:rFonts w:ascii="Times New Roman;serif" w:hAnsi="Times New Roman;serif"/>
          <w:b w:val="false"/>
          <w:color w:val="008000"/>
          <w:sz w:val="22"/>
          <w:u w:val="single"/>
        </w:rPr>
        <w:t>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lineRule="auto" w:line="288" w:before="0" w:after="0"/>
        <w:jc w:val="both"/>
        <w:rPr/>
      </w:pPr>
      <w:r>
        <w:rPr>
          <w:color w:val="008000"/>
          <w:u w:val="single"/>
        </w:rPr>
        <w:t>“</w:t>
      </w:r>
      <w:r>
        <w:rPr>
          <w:rFonts w:ascii="Times New Roman;serif" w:hAnsi="Times New Roman;serif"/>
          <w:b w:val="false"/>
          <w:color w:val="008000"/>
          <w:sz w:val="22"/>
          <w:u w:val="single"/>
        </w:rPr>
        <w:t xml:space="preserve">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w:t>
      </w:r>
      <w:r>
        <w:rPr>
          <w:rFonts w:ascii="Times New Roman;serif" w:hAnsi="Times New Roman;serif"/>
          <w:b/>
          <w:color w:val="0000FF"/>
          <w:sz w:val="22"/>
          <w:u w:val="single"/>
        </w:rPr>
        <w:t xml:space="preserve">any </w:t>
      </w:r>
      <w:r>
        <w:rPr>
          <w:rFonts w:ascii="Times New Roman;serif" w:hAnsi="Times New Roman;serif"/>
          <w:b w:val="false"/>
          <w:color w:val="008000"/>
          <w:sz w:val="22"/>
          <w:u w:val="single"/>
        </w:rPr>
        <w:t xml:space="preserve">Issuing Bank by means of electronic communications pursuant to this Section, including through an </w:t>
      </w:r>
      <w:r>
        <w:rPr>
          <w:rFonts w:ascii="Times New Roman;serif" w:hAnsi="Times New Roman;serif"/>
          <w:b/>
          <w:color w:val="0000FF"/>
          <w:sz w:val="22"/>
          <w:u w:val="single"/>
        </w:rPr>
        <w:t>Approved Electronic Platform.</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805180"/>
                <wp:effectExtent l="0" t="0" r="0" b="0"/>
                <wp:wrapNone/>
                <wp:docPr id="189" name="Frame18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(d)</w:t>
      </w:r>
      <w:r>
        <w:rPr>
          <w:color w:val="0000FF"/>
          <w:u w:val="single"/>
        </w:rPr>
        <w:t xml:space="preserve"> </w:t>
      </w:r>
      <w:r>
        <w:rPr>
          <w:rFonts w:ascii="Times New Roman;serif" w:hAnsi="Times New Roman;serif"/>
          <w:b/>
          <w:color w:val="0000FF"/>
          <w:sz w:val="22"/>
          <w:u w:val="single"/>
        </w:rPr>
        <w:t xml:space="preserve">Each Lender and </w:t>
      </w:r>
      <w:r>
        <w:rPr>
          <w:rFonts w:ascii="Times New Roman;serif" w:hAnsi="Times New Roman;serif"/>
          <w:b w:val="false"/>
          <w:color w:val="008000"/>
          <w:sz w:val="22"/>
          <w:u w:val="single"/>
        </w:rPr>
        <w:t>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(e)</w:t>
      </w:r>
      <w:r>
        <w:rPr>
          <w:color w:val="0000FF"/>
          <w:u w:val="single"/>
        </w:rPr>
        <w:t xml:space="preserve"> </w:t>
      </w:r>
      <w:r>
        <w:rPr>
          <w:rFonts w:ascii="Times New Roman;serif" w:hAnsi="Times New Roman;serif"/>
          <w:b/>
          <w:color w:val="0000FF"/>
          <w:sz w:val="22"/>
          <w:u w:val="single"/>
        </w:rPr>
        <w:t>Each of the Lenders, each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(f)</w:t>
      </w:r>
      <w:r>
        <w:rPr>
          <w:color w:val="008000"/>
          <w:u w:val="single"/>
        </w:rPr>
        <w:t xml:space="preserve"> </w:t>
      </w:r>
      <w:r>
        <w:rPr>
          <w:rFonts w:ascii="Times New Roman;serif" w:hAnsi="Times New Roman;serif"/>
          <w:b w:val="false"/>
          <w:color w:val="008000"/>
          <w:sz w:val="22"/>
          <w:u w:val="single"/>
        </w:rPr>
        <w:t xml:space="preserve">Nothing herein shall prejudice the right of the Administrative Agent, any Lender or </w:t>
      </w:r>
      <w:r>
        <w:rPr>
          <w:rFonts w:ascii="Times New Roman;serif" w:hAnsi="Times New Roman;serif"/>
          <w:b/>
          <w:color w:val="0000FF"/>
          <w:sz w:val="22"/>
          <w:u w:val="single"/>
        </w:rPr>
        <w:t xml:space="preserve">any </w:t>
      </w:r>
      <w:r>
        <w:rPr>
          <w:rFonts w:ascii="Times New Roman;serif" w:hAnsi="Times New Roman;serif"/>
          <w:b w:val="false"/>
          <w:color w:val="008000"/>
          <w:sz w:val="22"/>
          <w:u w:val="single"/>
        </w:rPr>
        <w:t>Issuing Bank to give any notice or other communication pursuant to any Loan Document in any other manner specified in such Loan Document.</w:t>
      </w:r>
    </w:p>
    <w:p>
      <w:pPr>
        <w:pStyle w:val="TextBody"/>
        <w:bidi w:val="0"/>
        <w:spacing w:lineRule="auto" w:line="240" w:before="0" w:after="0"/>
        <w:ind w:left="0" w:right="0" w:firstLine="1440"/>
        <w:jc w:val="both"/>
        <w:rPr/>
      </w:pPr>
      <w:r>
        <w:rPr>
          <w:rFonts w:ascii="Times New Roman;serif" w:hAnsi="Times New Roman;serif"/>
          <w:b/>
          <w:color w:val="0000FF"/>
          <w:sz w:val="22"/>
          <w:u w:val="single"/>
        </w:rPr>
        <w:t>SECTION 8.04. The Administrative Agent Individually</w:t>
      </w:r>
      <w:r>
        <w:rPr>
          <w:rFonts w:ascii="Times New Roman;serif" w:hAnsi="Times New Roman;serif"/>
          <w:b/>
          <w:color w:val="0000FF"/>
          <w:sz w:val="22"/>
          <w:u w:val="single"/>
          <w:shd w:fill="FFFFFF" w:val="clear"/>
        </w:rPr>
        <w:t xml:space="preserve">.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w:t>
      </w:r>
      <w:r>
        <w:rPr>
          <w:rFonts w:ascii="Times New Roman;serif" w:hAnsi="Times New Roman;serif"/>
          <w:b w:val="false"/>
          <w:i/>
          <w:color w:val="008000"/>
          <w:sz w:val="22"/>
          <w:u w:val="single"/>
          <w:shd w:fill="FFFFFF" w:val="clear"/>
        </w:rPr>
        <w:t>and its Affiliates may accept deposits from, lend money to</w:t>
      </w:r>
      <w:r>
        <w:rPr>
          <w:rFonts w:ascii="Times New Roman;serif" w:hAnsi="Times New Roman;serif"/>
          <w:b/>
          <w:color w:val="0000FF"/>
          <w:sz w:val="22"/>
          <w:u w:val="single"/>
          <w:shd w:fill="FFFFFF" w:val="clear"/>
        </w:rPr>
        <w:t>,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Banks.</w:t>
      </w:r>
    </w:p>
    <w:p>
      <w:pPr>
        <w:pStyle w:val="TextBody"/>
        <w:bidi w:val="0"/>
        <w:spacing w:lineRule="auto" w:line="240" w:before="0" w:after="240"/>
        <w:ind w:left="0" w:right="0" w:firstLine="1440"/>
        <w:jc w:val="both"/>
        <w:rPr/>
      </w:pPr>
      <w:r>
        <w:rPr>
          <w:rFonts w:ascii="Times New Roman;serif" w:hAnsi="Times New Roman;serif"/>
          <w:b/>
          <w:color w:val="0000FF"/>
          <w:sz w:val="22"/>
          <w:u w:val="single"/>
        </w:rPr>
        <w:t xml:space="preserve">SECTION 8.05. </w:t>
      </w:r>
      <w:r>
        <w:rPr>
          <w:rFonts w:ascii="Times New Roman;serif" w:hAnsi="Times New Roman;serif"/>
          <w:b/>
          <w:strike/>
          <w:color w:val="FF0000"/>
          <w:sz w:val="22"/>
        </w:rPr>
        <w:t xml:space="preserve">SECTION 8.06. </w:t>
      </w:r>
      <w:r>
        <w:rPr>
          <w:rFonts w:ascii="Times New Roman;serif" w:hAnsi="Times New Roman;serif"/>
          <w:b w:val="false"/>
          <w:color w:val="000000"/>
          <w:sz w:val="22"/>
          <w:u w:val="single"/>
        </w:rPr>
        <w:t>Successor Administrative Agent</w:t>
      </w:r>
      <w:r>
        <w:rPr>
          <w:rFonts w:ascii="Times New Roman;serif" w:hAnsi="Times New Roman;serif"/>
          <w:b/>
          <w:color w:val="0000FF"/>
          <w:sz w:val="22"/>
          <w:u w:val="single"/>
        </w:rPr>
        <w:t xml:space="preserve">. </w:t>
      </w:r>
    </w:p>
    <w:p>
      <w:pPr>
        <w:pStyle w:val="TextBody"/>
        <w:bidi w:val="0"/>
        <w:spacing w:lineRule="auto" w:line="288" w:before="0" w:after="0"/>
        <w:ind w:left="0" w:right="0" w:firstLine="1440"/>
        <w:jc w:val="both"/>
        <w:rPr/>
      </w:pPr>
      <w:r>
        <w:rPr>
          <w:rFonts w:ascii="Times New Roman;serif" w:hAnsi="Times New Roman;serif"/>
          <w:b/>
          <w:strike/>
          <w:color w:val="FF0000"/>
          <w:sz w:val="22"/>
        </w:rPr>
        <w:t xml:space="preserve">(a) . (a) </w:t>
      </w:r>
      <w:r>
        <w:rPr>
          <w:rFonts w:ascii="Times New Roman;serif" w:hAnsi="Times New Roman;serif"/>
          <w:b/>
          <w:color w:val="3051F2"/>
          <w:sz w:val="22"/>
        </w:rPr>
        <w:t>(a)</w:t>
      </w:r>
      <w:r>
        <w:rPr>
          <w:rFonts w:ascii="Times New Roman;serif" w:hAnsi="Times New Roman;serif"/>
          <w:b w:val="false"/>
          <w:color w:val="000000"/>
          <w:sz w:val="22"/>
        </w:rPr>
        <w:t xml:space="preserve">The Administrative Agent may resign at any time by giving 30 days’ prior written notice thereof to the Lenders, the Issuing </w:t>
      </w:r>
      <w:r>
        <w:rPr>
          <w:rFonts w:ascii="Times New Roman;serif" w:hAnsi="Times New Roman;serif"/>
          <w:b/>
          <w:strike/>
          <w:color w:val="FF0000"/>
          <w:sz w:val="22"/>
        </w:rPr>
        <w:t>Bank</w:t>
      </w:r>
      <w:r>
        <w:rPr>
          <w:rFonts w:ascii="Times New Roman;serif" w:hAnsi="Times New Roman;serif"/>
          <w:b/>
          <w:color w:val="0000FF"/>
          <w:sz w:val="22"/>
          <w:u w:val="single"/>
        </w:rPr>
        <w:t>Banks</w:t>
      </w:r>
      <w:r>
        <w:rPr>
          <w:color w:val="000000"/>
        </w:rPr>
        <w:t xml:space="preserve"> </w:t>
      </w:r>
      <w:r>
        <w:rPr>
          <w:rFonts w:ascii="Times New Roman;serif" w:hAnsi="Times New Roman;serif"/>
          <w:b w:val="false"/>
          <w:color w:val="000000"/>
          <w:sz w:val="22"/>
        </w:rPr>
        <w:t xml:space="preserve">and the Borrower Representative, whether or not a successor Administrative Agent has been appointed. Upon any such resignation, (i) the Required Lenders shall have the right to appoint a successor Administrative Agent and (ii)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w:t>
      </w:r>
      <w:r>
        <w:rPr>
          <w:rFonts w:ascii="Times New Roman;serif" w:hAnsi="Times New Roman;serif"/>
          <w:b/>
          <w:strike/>
          <w:color w:val="FF0000"/>
          <w:sz w:val="22"/>
        </w:rPr>
        <w:t>Bank</w:t>
      </w:r>
      <w:r>
        <w:rPr>
          <w:rFonts w:ascii="Times New Roman;serif" w:hAnsi="Times New Roman;serif"/>
          <w:b/>
          <w:color w:val="0000FF"/>
          <w:sz w:val="22"/>
          <w:u w:val="single"/>
        </w:rPr>
        <w:t>Banks</w:t>
      </w:r>
      <w:r>
        <w:rPr>
          <w:rFonts w:ascii="Times New Roman;serif" w:hAnsi="Times New Roman;serif"/>
          <w:b w:val="false"/>
          <w:color w:val="000000"/>
          <w:sz w:val="22"/>
        </w:rPr>
        <w:t xml:space="preserve">, appoint a successor Administrative Agent, which shall be a bank with an office in New York, New York or an Affiliate of any such bank and which shall not be a Defaulting Lender or Disqualified Lender. In either case of clause (i) or (ii),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805180"/>
                <wp:effectExtent l="0" t="0" r="0" b="0"/>
                <wp:wrapNone/>
                <wp:docPr id="190" name="Frame18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w:t>
      </w:r>
      <w:r>
        <w:rPr>
          <w:rFonts w:ascii="Times New Roman;serif" w:hAnsi="Times New Roman;serif"/>
          <w:b/>
          <w:strike/>
          <w:color w:val="FF0000"/>
          <w:sz w:val="22"/>
        </w:rPr>
        <w:t>Bank</w:t>
      </w:r>
      <w:r>
        <w:rPr>
          <w:rFonts w:ascii="Times New Roman;serif" w:hAnsi="Times New Roman;serif"/>
          <w:b/>
          <w:color w:val="0000FF"/>
          <w:sz w:val="22"/>
          <w:u w:val="single"/>
        </w:rPr>
        <w:t>Banks</w:t>
      </w:r>
      <w:r>
        <w:rPr>
          <w:color w:val="000000"/>
        </w:rPr>
        <w:t xml:space="preserve"> </w:t>
      </w:r>
      <w:r>
        <w:rPr>
          <w:rFonts w:ascii="Times New Roman;serif" w:hAnsi="Times New Roman;serif"/>
          <w:b w:val="false"/>
          <w:color w:val="000000"/>
          <w:sz w:val="22"/>
        </w:rPr>
        <w:t xml:space="preserve">and the Borrower Representative, whereupon, on the date of effectiveness of such resignation stated in such notice, (i) the retiring Administrative Agent shall be discharged from its duties and obligations hereunder and under the other Loan Documents;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w:t>
      </w:r>
      <w:r>
        <w:rPr>
          <w:rFonts w:ascii="Times New Roman;serif" w:hAnsi="Times New Roman;serif"/>
          <w:b/>
          <w:strike/>
          <w:color w:val="FF0000"/>
          <w:sz w:val="22"/>
        </w:rPr>
        <w:t xml:space="preserve">, </w:t>
      </w:r>
      <w:r>
        <w:rPr>
          <w:rFonts w:ascii="Times New Roman;serif" w:hAnsi="Times New Roman;serif"/>
          <w:b w:val="false"/>
          <w:color w:val="000000"/>
          <w:sz w:val="22"/>
        </w:rPr>
        <w:t>and continue to be entitled to the rights set forth in such Collateral Document</w:t>
      </w:r>
      <w:r>
        <w:rPr>
          <w:color w:val="0000FF"/>
          <w:u w:val="single"/>
        </w:rPr>
        <w:t xml:space="preserve"> </w:t>
      </w:r>
      <w:r>
        <w:rPr>
          <w:rFonts w:ascii="Times New Roman;serif" w:hAnsi="Times New Roman;serif"/>
          <w:b/>
          <w:color w:val="0000FF"/>
          <w:sz w:val="22"/>
          <w:u w:val="single"/>
        </w:rPr>
        <w:t>and Loan Document</w:t>
      </w:r>
      <w:r>
        <w:rPr>
          <w:rFonts w:ascii="Times New Roman;serif" w:hAnsi="Times New Roman;serif"/>
          <w:b w:val="false"/>
          <w:color w:val="000000"/>
          <w:sz w:val="22"/>
        </w:rPr>
        <w: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and (ii) the Required Lenders shall succeed to and become vested with all the rights, powers, privileges and duties of the retiring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w:t>
      </w:r>
      <w:r>
        <w:rPr>
          <w:rFonts w:ascii="Times New Roman;serif" w:hAnsi="Times New Roman;serif"/>
          <w:b/>
          <w:strike/>
          <w:color w:val="FF0000"/>
          <w:sz w:val="22"/>
        </w:rPr>
        <w:t xml:space="preserve">the </w:t>
      </w:r>
      <w:r>
        <w:rPr>
          <w:rFonts w:ascii="Times New Roman;serif" w:hAnsi="Times New Roman;serif"/>
          <w:b w:val="false"/>
          <w:color w:val="000000"/>
          <w:sz w:val="22"/>
        </w:rPr>
        <w:t xml:space="preserve">Issuing Bank. The fees payable by the Borrowers to a successor Administrative Agent shall be the same as those payable to its predecessor unless otherwise agreed between the Borrowers and such successor. Following the effectiveness of the Administrative </w:t>
      </w:r>
      <w:r>
        <w:rPr>
          <w:rFonts w:ascii="Times New Roman;serif" w:hAnsi="Times New Roman;serif"/>
          <w:b/>
          <w:strike/>
          <w:color w:val="FF0000"/>
          <w:sz w:val="22"/>
        </w:rPr>
        <w:t>Agent’s</w:t>
      </w:r>
      <w:r>
        <w:rPr>
          <w:rFonts w:ascii="Times New Roman;serif" w:hAnsi="Times New Roman;serif"/>
          <w:b/>
          <w:color w:val="0000FF"/>
          <w:sz w:val="22"/>
          <w:u w:val="single"/>
        </w:rPr>
        <w:t>Agent's</w:t>
      </w:r>
      <w:r>
        <w:rPr>
          <w:color w:val="000000"/>
        </w:rPr>
        <w:t xml:space="preserve"> </w:t>
      </w:r>
      <w:r>
        <w:rPr>
          <w:rFonts w:ascii="Times New Roman;serif" w:hAnsi="Times New Roman;serif"/>
          <w:b w:val="false"/>
          <w:color w:val="000000"/>
          <w:sz w:val="22"/>
        </w:rPr>
        <w:t>resignation from its capacity as such, the provisions of this Article</w:t>
      </w:r>
      <w:r>
        <w:rPr>
          <w:strike/>
          <w:color w:val="FF0000"/>
          <w:u w:val="single"/>
        </w:rPr>
        <w:t xml:space="preserve"> </w:t>
      </w:r>
      <w:r>
        <w:rPr>
          <w:rFonts w:ascii="Times New Roman;serif" w:hAnsi="Times New Roman;serif"/>
          <w:b/>
          <w:strike/>
          <w:color w:val="FF0000"/>
          <w:sz w:val="22"/>
          <w:u w:val="single"/>
        </w:rPr>
        <w:t>VIII</w:t>
      </w:r>
      <w:r>
        <w:rPr>
          <w:rFonts w:ascii="Times New Roman;serif" w:hAnsi="Times New Roman;serif"/>
          <w:b/>
          <w:color w:val="0000FF"/>
          <w:sz w:val="22"/>
          <w:u w:val="single"/>
        </w:rPr>
        <w:t>, Section 2.18(d)</w:t>
      </w:r>
      <w:r>
        <w:rPr>
          <w:color w:val="000000"/>
        </w:rPr>
        <w:t xml:space="preserve"> </w:t>
      </w:r>
      <w:r>
        <w:rPr>
          <w:rFonts w:ascii="Times New Roman;serif" w:hAnsi="Times New Roman;serif"/>
          <w:b w:val="false"/>
          <w:color w:val="000000"/>
          <w:sz w:val="22"/>
        </w:rPr>
        <w:t xml:space="preserve">and Section 9.03, as well as any exculpatory, reimbursement and indemnification provisions set forth in any other Loan Document, shall continue in effect for the benefit of such retiring Administrative Agent, its </w:t>
      </w:r>
      <w:r>
        <w:rPr>
          <w:rFonts w:ascii="Times New Roman;serif" w:hAnsi="Times New Roman;serif"/>
          <w:b/>
          <w:strike/>
          <w:color w:val="FF0000"/>
          <w:sz w:val="22"/>
        </w:rPr>
        <w:t>sub-agents</w:t>
      </w:r>
      <w:r>
        <w:rPr>
          <w:rFonts w:ascii="Times New Roman;serif" w:hAnsi="Times New Roman;serif"/>
          <w:b/>
          <w:color w:val="0000FF"/>
          <w:sz w:val="22"/>
          <w:u w:val="single"/>
        </w:rPr>
        <w:t>sub-agents</w:t>
      </w:r>
      <w:r>
        <w:rPr>
          <w:color w:val="000000"/>
        </w:rPr>
        <w:t xml:space="preserve"> </w:t>
      </w:r>
      <w:r>
        <w:rPr>
          <w:rFonts w:ascii="Times New Roman;serif" w:hAnsi="Times New Roman;serif"/>
          <w:b w:val="false"/>
          <w:color w:val="000000"/>
          <w:sz w:val="22"/>
        </w:rPr>
        <w:t xml:space="preserve">and their respective Related Parties in respect of any actions taken or omitted to be taken by any of them while the retiring Administrative Agent was acting as Administrative Agent and in respect of the matters referred to in the proviso under clause (i) above. </w:t>
      </w:r>
    </w:p>
    <w:p>
      <w:pPr>
        <w:pStyle w:val="TextBody"/>
        <w:bidi w:val="0"/>
        <w:spacing w:lineRule="auto" w:line="240" w:before="0" w:after="0"/>
        <w:ind w:left="0" w:right="0" w:firstLine="1440"/>
        <w:jc w:val="both"/>
        <w:rPr/>
      </w:pPr>
      <w:r>
        <w:rPr>
          <w:rFonts w:ascii="Times New Roman;serif" w:hAnsi="Times New Roman;serif"/>
          <w:b/>
          <w:color w:val="0000FF"/>
          <w:sz w:val="22"/>
          <w:u w:val="single"/>
        </w:rPr>
        <w:t>SECTION 8.06. Acknowledgements of Lenders and Issuing Bank</w:t>
      </w:r>
      <w:r>
        <w:rPr>
          <w:rFonts w:ascii="Times New Roman;serif" w:hAnsi="Times New Roman;serif"/>
          <w:b/>
          <w:strike/>
          <w:color w:val="FF0000"/>
          <w:sz w:val="22"/>
          <w:u w:val="single"/>
          <w:shd w:fill="FFFFFF" w:val="clear"/>
        </w:rPr>
        <w:t>Non-Reliance</w:t>
      </w:r>
      <w:r>
        <w:rPr>
          <w:rFonts w:ascii="Times New Roman;serif" w:hAnsi="Times New Roman;serif"/>
          <w:b w:val="false"/>
          <w:color w:val="000000"/>
          <w:sz w:val="22"/>
          <w:shd w:fill="FFFFFF" w:val="clear"/>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Each Lender and </w:t>
      </w:r>
      <w:r>
        <w:rPr>
          <w:rFonts w:ascii="Times New Roman;serif" w:hAnsi="Times New Roman;serif"/>
          <w:b/>
          <w:strike/>
          <w:color w:val="FF0000"/>
          <w:sz w:val="22"/>
        </w:rPr>
        <w:t>the</w:t>
      </w:r>
      <w:r>
        <w:rPr>
          <w:rFonts w:ascii="Times New Roman;serif" w:hAnsi="Times New Roman;serif"/>
          <w:b/>
          <w:color w:val="0000FF"/>
          <w:sz w:val="22"/>
          <w:u w:val="single"/>
        </w:rPr>
        <w:t>each</w:t>
      </w:r>
      <w:r>
        <w:rPr>
          <w:color w:val="000000"/>
        </w:rPr>
        <w:t xml:space="preserve"> </w:t>
      </w:r>
      <w:r>
        <w:rPr>
          <w:rFonts w:ascii="Times New Roman;serif" w:hAnsi="Times New Roman;serif"/>
          <w:b w:val="false"/>
          <w:color w:val="000000"/>
          <w:sz w:val="22"/>
        </w:rPr>
        <w:t xml:space="preserve">Issuing Bank represents and warrants that (i) the Loan Documents set forth the terms of a commercial lending facility, (ii) </w:t>
      </w:r>
      <w:r>
        <w:rPr>
          <w:rFonts w:ascii="Times New Roman;serif" w:hAnsi="Times New Roman;serif"/>
          <w:b/>
          <w:color w:val="0000FF"/>
          <w:sz w:val="22"/>
          <w:u w:val="single"/>
        </w:rPr>
        <w:t xml:space="preserve">in participating as a Lender, </w:t>
      </w:r>
      <w:r>
        <w:rPr>
          <w:rFonts w:ascii="Times New Roman;serif" w:hAnsi="Times New Roman;serif"/>
          <w:b w:val="false"/>
          <w:color w:val="000000"/>
          <w:sz w:val="22"/>
        </w:rPr>
        <w:t xml:space="preserve">it is engaged in making, acquiring or holding commercial loans and in providing other facilities set forth herein as may be applicable to such Lender or </w:t>
      </w:r>
      <w:r>
        <w:rPr>
          <w:rFonts w:ascii="Times New Roman;serif" w:hAnsi="Times New Roman;serif"/>
          <w:b/>
          <w:strike/>
          <w:color w:val="FF0000"/>
          <w:sz w:val="22"/>
        </w:rPr>
        <w:t xml:space="preserve">the </w:t>
      </w:r>
      <w:r>
        <w:rPr>
          <w:rFonts w:ascii="Times New Roman;serif" w:hAnsi="Times New Roman;serif"/>
          <w:b w:val="false"/>
          <w:color w:val="000000"/>
          <w:sz w:val="22"/>
        </w:rPr>
        <w:t xml:space="preserve">Issuing Bank, in each case in the ordinary course of business, and not for the purpose of </w:t>
      </w:r>
      <w:r>
        <w:rPr>
          <w:rFonts w:ascii="Times New Roman;serif" w:hAnsi="Times New Roman;serif"/>
          <w:b/>
          <w:color w:val="0000FF"/>
          <w:sz w:val="22"/>
          <w:u w:val="single"/>
        </w:rPr>
        <w:t xml:space="preserve">investing in the general performance or operations of any Borrower, or for the purpose of </w:t>
      </w:r>
      <w:r>
        <w:rPr>
          <w:rFonts w:ascii="Times New Roman;serif" w:hAnsi="Times New Roman;serif"/>
          <w:b w:val="false"/>
          <w:color w:val="000000"/>
          <w:sz w:val="22"/>
        </w:rPr>
        <w:t xml:space="preserve">purchasing, acquiring or holding any other type of financial instrument </w:t>
      </w:r>
      <w:r>
        <w:rPr>
          <w:rFonts w:ascii="Times New Roman;serif" w:hAnsi="Times New Roman;serif"/>
          <w:b/>
          <w:color w:val="0000FF"/>
          <w:sz w:val="22"/>
          <w:u w:val="single"/>
        </w:rPr>
        <w:t xml:space="preserve">such as a security </w:t>
      </w:r>
      <w:r>
        <w:rPr>
          <w:rFonts w:ascii="Times New Roman;serif" w:hAnsi="Times New Roman;serif"/>
          <w:b w:val="false"/>
          <w:color w:val="000000"/>
          <w:sz w:val="22"/>
        </w:rPr>
        <w:t xml:space="preserve">(and each Lender and </w:t>
      </w:r>
      <w:r>
        <w:rPr>
          <w:rFonts w:ascii="Times New Roman;serif" w:hAnsi="Times New Roman;serif"/>
          <w:b/>
          <w:strike/>
          <w:color w:val="FF0000"/>
          <w:sz w:val="22"/>
        </w:rPr>
        <w:t>the</w:t>
      </w:r>
      <w:r>
        <w:rPr>
          <w:rFonts w:ascii="Times New Roman;serif" w:hAnsi="Times New Roman;serif"/>
          <w:b/>
          <w:color w:val="0000FF"/>
          <w:sz w:val="22"/>
          <w:u w:val="single"/>
        </w:rPr>
        <w:t>each</w:t>
      </w:r>
      <w:r>
        <w:rPr>
          <w:color w:val="000000"/>
        </w:rPr>
        <w:t xml:space="preserve"> </w:t>
      </w:r>
      <w:r>
        <w:rPr>
          <w:rFonts w:ascii="Times New Roman;serif" w:hAnsi="Times New Roman;serif"/>
          <w:b w:val="false"/>
          <w:color w:val="000000"/>
          <w:sz w:val="22"/>
        </w:rPr>
        <w:t>Issuing Bank agrees not to assert a claim in contravention of the foregoing</w:t>
      </w:r>
      <w:r>
        <w:rPr>
          <w:rFonts w:ascii="Times New Roman;serif" w:hAnsi="Times New Roman;serif"/>
          <w:b/>
          <w:color w:val="0000FF"/>
          <w:sz w:val="22"/>
          <w:u w:val="single"/>
        </w:rPr>
        <w:t>, such as a claim under the federal or state securities law</w:t>
      </w:r>
      <w:r>
        <w:rPr>
          <w:rFonts w:ascii="Times New Roman;serif" w:hAnsi="Times New Roman;serif"/>
          <w:b w:val="false"/>
          <w:color w:val="000000"/>
          <w:sz w:val="22"/>
        </w:rPr>
        <w:t xml:space="preserve">), (iii) it has, independently and without reliance upon the Administrative Agent, any Arranger, </w:t>
      </w:r>
      <w:r>
        <w:rPr>
          <w:rFonts w:ascii="Times New Roman;serif" w:hAnsi="Times New Roman;serif"/>
          <w:b/>
          <w:strike/>
          <w:color w:val="FF0000"/>
          <w:sz w:val="22"/>
        </w:rPr>
        <w:t>any Co-Documentation</w:t>
      </w:r>
      <w:r>
        <w:rPr>
          <w:rFonts w:ascii="Times New Roman;serif" w:hAnsi="Times New Roman;serif"/>
          <w:b/>
          <w:color w:val="0000FF"/>
          <w:sz w:val="22"/>
          <w:u w:val="single"/>
        </w:rPr>
        <w:t>the Documentation</w:t>
      </w:r>
      <w:r>
        <w:rPr>
          <w:color w:val="000000"/>
        </w:rPr>
        <w:t xml:space="preserve"> </w:t>
      </w:r>
      <w:r>
        <w:rPr>
          <w:rFonts w:ascii="Times New Roman;serif" w:hAnsi="Times New Roman;serif"/>
          <w:b w:val="false"/>
          <w:color w:val="000000"/>
          <w:sz w:val="22"/>
        </w:rPr>
        <w:t>Agent</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or any other Lender or </w:t>
      </w:r>
      <w:r>
        <w:rPr>
          <w:rFonts w:ascii="Times New Roman;serif" w:hAnsi="Times New Roman;serif"/>
          <w:b/>
          <w:strike/>
          <w:color w:val="FF0000"/>
          <w:sz w:val="22"/>
        </w:rPr>
        <w:t xml:space="preserve">the </w:t>
      </w:r>
      <w:r>
        <w:rPr>
          <w:rFonts w:ascii="Times New Roman;serif" w:hAnsi="Times New Roman;serif"/>
          <w:b w:val="false"/>
          <w:color w:val="000000"/>
          <w:sz w:val="22"/>
        </w:rPr>
        <w:t xml:space="preserve">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w:t>
      </w:r>
      <w:r>
        <w:rPr>
          <w:rFonts w:ascii="Times New Roman;serif" w:hAnsi="Times New Roman;serif"/>
          <w:b/>
          <w:strike/>
          <w:color w:val="FF0000"/>
          <w:sz w:val="22"/>
        </w:rPr>
        <w:t>the</w:t>
      </w:r>
      <w:r>
        <w:rPr>
          <w:rFonts w:ascii="Times New Roman;serif" w:hAnsi="Times New Roman;serif"/>
          <w:b/>
          <w:color w:val="0000FF"/>
          <w:sz w:val="22"/>
          <w:u w:val="single"/>
        </w:rPr>
        <w:t>such</w:t>
      </w:r>
      <w:r>
        <w:rPr>
          <w:color w:val="000000"/>
        </w:rPr>
        <w:t xml:space="preserve"> </w:t>
      </w:r>
      <w:r>
        <w:rPr>
          <w:rFonts w:ascii="Times New Roman;serif" w:hAnsi="Times New Roman;serif"/>
          <w:b w:val="false"/>
          <w:color w:val="000000"/>
          <w:sz w:val="22"/>
        </w:rPr>
        <w:t xml:space="preserve">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w:t>
      </w:r>
      <w:r>
        <w:rPr>
          <w:rFonts w:ascii="Times New Roman;serif" w:hAnsi="Times New Roman;serif"/>
          <w:b/>
          <w:strike/>
          <w:color w:val="FF0000"/>
          <w:sz w:val="22"/>
        </w:rPr>
        <w:t>the</w:t>
      </w:r>
      <w:r>
        <w:rPr>
          <w:rFonts w:ascii="Times New Roman;serif" w:hAnsi="Times New Roman;serif"/>
          <w:b/>
          <w:color w:val="0000FF"/>
          <w:sz w:val="22"/>
          <w:u w:val="single"/>
        </w:rPr>
        <w:t>each</w:t>
      </w:r>
      <w:r>
        <w:rPr>
          <w:color w:val="000000"/>
        </w:rPr>
        <w:t xml:space="preserve"> </w:t>
      </w:r>
      <w:r>
        <w:rPr>
          <w:rFonts w:ascii="Times New Roman;serif" w:hAnsi="Times New Roman;serif"/>
          <w:b w:val="false"/>
          <w:color w:val="000000"/>
          <w:sz w:val="22"/>
        </w:rPr>
        <w:t xml:space="preserve">Issuing Bank also acknowledges that it will, independently and without reliance upon the Administrative Agent, any Arranger, </w:t>
      </w:r>
      <w:r>
        <w:rPr>
          <w:rFonts w:ascii="Times New Roman;serif" w:hAnsi="Times New Roman;serif"/>
          <w:b/>
          <w:strike/>
          <w:color w:val="FF0000"/>
          <w:sz w:val="22"/>
        </w:rPr>
        <w:t>any Co-Documentation</w:t>
      </w:r>
      <w:r>
        <w:rPr>
          <w:rFonts w:ascii="Times New Roman;serif" w:hAnsi="Times New Roman;serif"/>
          <w:b/>
          <w:color w:val="0000FF"/>
          <w:sz w:val="22"/>
          <w:u w:val="single"/>
        </w:rPr>
        <w:t>the Documentation</w:t>
      </w:r>
      <w:r>
        <w:rPr>
          <w:color w:val="000000"/>
        </w:rPr>
        <w:t xml:space="preserve"> </w:t>
      </w:r>
      <w:r>
        <w:rPr>
          <w:rFonts w:ascii="Times New Roman;serif" w:hAnsi="Times New Roman;serif"/>
          <w:b w:val="false"/>
          <w:color w:val="000000"/>
          <w:sz w:val="22"/>
        </w:rPr>
        <w:t>Agent</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or any other Lender or </w:t>
      </w:r>
      <w:r>
        <w:rPr>
          <w:rFonts w:ascii="Times New Roman;serif" w:hAnsi="Times New Roman;serif"/>
          <w:b/>
          <w:strike/>
          <w:color w:val="FF0000"/>
          <w:sz w:val="22"/>
        </w:rPr>
        <w:t xml:space="preserve">the </w:t>
      </w:r>
      <w:r>
        <w:rPr>
          <w:rFonts w:ascii="Times New Roman;serif" w:hAnsi="Times New Roman;serif"/>
          <w:b w:val="false"/>
          <w:color w:val="000000"/>
          <w:sz w:val="22"/>
        </w:rPr>
        <w:t xml:space="preserve">Issuing Bank, or any of the Related Parties of any of the foregoing, and based on such documents and information (which may contain material, non-public information within the meaning of the United States securities laws concerning the </w:t>
      </w:r>
      <w:r>
        <w:rPr>
          <w:rFonts w:ascii="Times New Roman;serif" w:hAnsi="Times New Roman;serif"/>
          <w:b/>
          <w:strike/>
          <w:color w:val="FF0000"/>
          <w:sz w:val="22"/>
        </w:rPr>
        <w:t>Company and its</w:t>
      </w:r>
      <w:r>
        <w:rPr>
          <w:rFonts w:ascii="Times New Roman;serif" w:hAnsi="Times New Roman;serif"/>
          <w:b/>
          <w:color w:val="0000FF"/>
          <w:sz w:val="22"/>
          <w:u w:val="single"/>
        </w:rPr>
        <w:t>Borrowers and their</w:t>
      </w:r>
      <w:r>
        <w:rPr>
          <w:color w:val="000000"/>
        </w:rPr>
        <w:t xml:space="preserve"> </w:t>
      </w:r>
      <w:r>
        <w:rPr>
          <w:rFonts w:ascii="Times New Roman;serif" w:hAnsi="Times New Roman;serif"/>
          <w:b w:val="false"/>
          <w:color w:val="000000"/>
          <w:sz w:val="22"/>
        </w:rPr>
        <w:t>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805180"/>
                <wp:effectExtent l="0" t="0" r="0" b="0"/>
                <wp:wrapNone/>
                <wp:docPr id="191" name="Frame19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Each Lender, by delivering its signature page to this Agreement on the Effective </w:t>
      </w:r>
      <w:r>
        <w:rPr>
          <w:rFonts w:ascii="Times New Roman;serif" w:hAnsi="Times New Roman;serif"/>
          <w:b/>
          <w:color w:val="0000FF"/>
          <w:sz w:val="22"/>
          <w:u w:val="single"/>
        </w:rPr>
        <w:t xml:space="preserve">Date, or to the Third Amendment on the Third Amendment </w:t>
      </w:r>
      <w:r>
        <w:rPr>
          <w:rFonts w:ascii="Times New Roman;serif" w:hAnsi="Times New Roman;serif"/>
          <w:b w:val="false"/>
          <w:color w:val="000000"/>
          <w:sz w:val="22"/>
        </w:rPr>
        <w:t>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r>
        <w:rPr>
          <w:rFonts w:ascii="Times New Roman;serif" w:hAnsi="Times New Roman;serif"/>
          <w:b/>
          <w:color w:val="0000FF"/>
          <w:sz w:val="22"/>
          <w:u w:val="single"/>
        </w:rPr>
        <w:t>, the Third Amendment Effective Date or the effective date of any such Assignment and Assumption or any other Loan Document pursuant to which it shall have become a Lender hereunder</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(c)</w:t>
      </w:r>
      <w:r>
        <w:rPr>
          <w:color w:val="0000FF"/>
          <w:u w:val="single"/>
        </w:rPr>
        <w:t xml:space="preserve"> </w:t>
      </w:r>
      <w:r>
        <w:rPr>
          <w:rFonts w:ascii="Times New Roman;serif" w:hAnsi="Times New Roman;serif"/>
          <w:b/>
          <w:color w:val="0000FF"/>
          <w:sz w:val="22"/>
          <w:u w:val="single"/>
        </w:rPr>
        <w:t>Each Lender hereby agrees that (i) it has requested a copy of each Report prepared by or on behalf of the Administrative Agent; (ii) the Administrative Agent (A) makes no representation or warranty, express or implied, as to the completeness or accuracy of any Report or any information or calculation contained therein or any inaccuracy or omission contained in or relating to a Report and (B) shall not be liable for any information or calculation contained in any Report; (iii) the Reports are not comprehensive audits or examinations, and that any Person performing any field examination, calculation or similar function will inspect only specific information regarding the Loan Parties and will rely significantly upon the Loan Parties’ books and records and other supporting information furnished by or on behalf of the Loan Parties,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(d)</w:t>
      </w:r>
      <w:r>
        <w:rPr>
          <w:color w:val="0000FF"/>
          <w:u w:val="single"/>
        </w:rPr>
        <w:t xml:space="preserve"> </w:t>
      </w:r>
      <w:r>
        <w:rPr>
          <w:rFonts w:ascii="Times New Roman;serif" w:hAnsi="Times New Roman;serif"/>
          <w:b/>
          <w:color w:val="0000FF"/>
          <w:sz w:val="22"/>
          <w:u w:val="single"/>
        </w:rPr>
        <w:t>Each Lender hereby agrees that (i) the Administrative Agent may (but shall not be obligated to) provide services in its sole discretion to assist the Borrowers in determining each Borrowing Base (or any component thereof) at any time, (ii) the Administrative Agent may cease providing such services at any time in its sole discretion, (iii) neither the Administrative Agent’s decision to provide (or not provide) such services at any time shall, nor shall any aspect of the provision of such services, constitute gross negligence, willful misconduct, bad faith or a material breach of the Administrative Agent’s obligations for purposes of this Agreement or any other Loan Document, (iv) regardless of whether such services are provided, the Borrowers shall at all times be solely responsible for (A) the timely delivery of each Borrowing Base Certificate and all supporting information as required by this Agreement and (B) each calculation, and the accuracy of all information, contained in each Borrowing Base Certificate, and (v) to the extent permitted by applicable law no Lender shall assert any claim against the Administrative Agent, for any Liabilities arising from the provision (or decision not to provide) such services. The Administrative Agent shall have no responsibility or obligation to any Lender or any other Person or entity in connection with the provision of any such services, the cessation of such services, or the decision not to provide such services.</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805180"/>
                <wp:effectExtent l="0" t="0" r="0" b="0"/>
                <wp:wrapNone/>
                <wp:docPr id="192" name="Frame19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169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(e)</w:t>
      </w:r>
      <w:r>
        <w:rPr>
          <w:rFonts w:ascii="Times New Roman;serif" w:hAnsi="Times New Roman;serif"/>
          <w:b/>
          <w:strike/>
          <w:color w:val="FF0000"/>
          <w:sz w:val="22"/>
        </w:rPr>
        <w:t xml:space="preserve">(c) </w:t>
      </w:r>
    </w:p>
    <w:p>
      <w:pPr>
        <w:pStyle w:val="TextBody"/>
        <w:bidi w:val="0"/>
        <w:spacing w:lineRule="auto" w:line="240" w:before="0" w:after="240"/>
        <w:ind w:left="0" w:right="0" w:firstLine="720"/>
        <w:jc w:val="both"/>
        <w:rPr/>
      </w:pPr>
      <w:r>
        <w:rPr>
          <w:rFonts w:ascii="Times New Roman;serif" w:hAnsi="Times New Roman;serif"/>
          <w:b w:val="false"/>
          <w:color w:val="000000"/>
          <w:sz w:val="22"/>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erif" w:hAnsi="Times New Roman;serif"/>
          <w:b w:val="false"/>
          <w:color w:val="000000"/>
          <w:sz w:val="22"/>
          <w:u w:val="single"/>
        </w:rPr>
        <w:t>Payment</w:t>
      </w:r>
      <w:r>
        <w:rPr>
          <w:color w:val="000000"/>
        </w:rPr>
        <w:t>”</w:t>
      </w:r>
      <w:r>
        <w:rPr>
          <w:rFonts w:ascii="Times New Roman;serif" w:hAnsi="Times New Roman;serif"/>
          <w:b w:val="false"/>
          <w:color w:val="000000"/>
          <w:sz w:val="22"/>
        </w:rPr>
        <w:t>) were erroneously transmitted to such Lender (whether or not known to such Lender), and demands the return of such Payment (or a portion thereof), such Lender shall promptly, but in no event later than one (1) Business Day thereafter</w:t>
      </w:r>
      <w:r>
        <w:rPr>
          <w:color w:val="0000FF"/>
          <w:u w:val="single"/>
        </w:rPr>
        <w:t xml:space="preserve"> </w:t>
      </w:r>
      <w:r>
        <w:rPr>
          <w:rFonts w:ascii="Times New Roman;serif" w:hAnsi="Times New Roman;serif"/>
          <w:b/>
          <w:color w:val="0000FF"/>
          <w:sz w:val="22"/>
          <w:u w:val="single"/>
        </w:rPr>
        <w:t>(or such later date as the Administrative Agent may, in its sole discretion, specify in writing</w:t>
      </w:r>
      <w:r>
        <w:rPr>
          <w:rFonts w:ascii="Times New Roman;serif" w:hAnsi="Times New Roman;serif"/>
          <w:b w:val="false"/>
          <w:color w:val="000000"/>
          <w:sz w:val="22"/>
        </w:rPr>
        <w:t xml:space="preserve">, return to the Administrative Agent the amount of any such Payment (or portion thereof) as to which such a demand was made in same day funds, together with interest thereon </w:t>
      </w:r>
      <w:r>
        <w:rPr>
          <w:rFonts w:ascii="Times New Roman;serif" w:hAnsi="Times New Roman;serif"/>
          <w:b/>
          <w:color w:val="0000FF"/>
          <w:sz w:val="22"/>
          <w:u w:val="single"/>
        </w:rPr>
        <w:t xml:space="preserve">(except to the extent waived in writing by the Administrative Agent) </w:t>
      </w:r>
      <w:r>
        <w:rPr>
          <w:rFonts w:ascii="Times New Roman;serif" w:hAnsi="Times New Roman;serif"/>
          <w:b w:val="false"/>
          <w:color w:val="000000"/>
          <w:sz w:val="22"/>
        </w:rPr>
        <w:t>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w:t>
      </w:r>
      <w:r>
        <w:rPr>
          <w:rFonts w:ascii="Times New Roman;serif" w:hAnsi="Times New Roman;serif"/>
          <w:b/>
          <w:strike/>
          <w:color w:val="FF0000"/>
          <w:sz w:val="22"/>
        </w:rPr>
        <w:t>c</w:t>
      </w:r>
      <w:r>
        <w:rPr>
          <w:rFonts w:ascii="Times New Roman;serif" w:hAnsi="Times New Roman;serif"/>
          <w:b/>
          <w:color w:val="0000FF"/>
          <w:sz w:val="22"/>
          <w:u w:val="single"/>
        </w:rPr>
        <w:t>e</w:t>
      </w:r>
      <w:r>
        <w:rPr>
          <w:rFonts w:ascii="Times New Roman;serif" w:hAnsi="Times New Roman;serif"/>
          <w:b w:val="false"/>
          <w:color w:val="000000"/>
          <w:sz w:val="22"/>
        </w:rPr>
        <w:t>)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2"/>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erif" w:hAnsi="Times New Roman;serif"/>
          <w:b w:val="false"/>
          <w:color w:val="000000"/>
          <w:sz w:val="22"/>
          <w:u w:val="single"/>
        </w:rPr>
        <w:t>Payment Notice</w:t>
      </w:r>
      <w:r>
        <w:rPr>
          <w:color w:val="000000"/>
        </w:rPr>
        <w:t>”</w:t>
      </w:r>
      <w:r>
        <w:rPr>
          <w:rFonts w:ascii="Times New Roman;serif" w:hAnsi="Times New Roman;serif"/>
          <w:b w:val="false"/>
          <w:color w:val="000000"/>
          <w:sz w:val="22"/>
        </w:rPr>
        <w:t>) or (y) that was not preceded or accompanied by a Payment Notice, it shall be on notice, in each such case, that an error has been made with respect to such Payment.  Each Lender agrees that, in each such case, or if it otherwise becomes aware that a Payment (or portion thereof) may have been sent in error, such Lender shall promptly notify the Administrative Agent of such occurrence and, upon demand from the Administrative Agent, it shall promptly, but in no event later than one (1) Business Day thereafter</w:t>
      </w:r>
      <w:r>
        <w:rPr>
          <w:color w:val="0000FF"/>
          <w:u w:val="single"/>
        </w:rPr>
        <w:t xml:space="preserve"> </w:t>
      </w:r>
      <w:r>
        <w:rPr>
          <w:rFonts w:ascii="Times New Roman;serif" w:hAnsi="Times New Roman;serif"/>
          <w:b/>
          <w:color w:val="0000FF"/>
          <w:sz w:val="22"/>
          <w:u w:val="single"/>
        </w:rPr>
        <w:t>(or such later date as the Administrative Agent may, in its sole discretion, specify in writing)</w:t>
      </w:r>
      <w:r>
        <w:rPr>
          <w:rFonts w:ascii="Times New Roman;serif" w:hAnsi="Times New Roman;serif"/>
          <w:b w:val="false"/>
          <w:color w:val="000000"/>
          <w:sz w:val="22"/>
        </w:rPr>
        <w:t xml:space="preserve">, return to the Administrative Agent the amount of any such Payment (or portion thereof) as to which such a demand was made in same day funds, together with interest thereon </w:t>
      </w:r>
      <w:r>
        <w:rPr>
          <w:rFonts w:ascii="Times New Roman;serif" w:hAnsi="Times New Roman;serif"/>
          <w:b/>
          <w:color w:val="0000FF"/>
          <w:sz w:val="22"/>
          <w:u w:val="single"/>
        </w:rPr>
        <w:t xml:space="preserve">(except to the extent waived in writing by the Administrative Agent) </w:t>
      </w:r>
      <w:r>
        <w:rPr>
          <w:rFonts w:ascii="Times New Roman;serif" w:hAnsi="Times New Roman;serif"/>
          <w:b w:val="false"/>
          <w:color w:val="000000"/>
          <w:sz w:val="22"/>
        </w:rPr>
        <w:t>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805180"/>
                <wp:effectExtent l="0" t="0" r="0" b="0"/>
                <wp:wrapNone/>
                <wp:docPr id="193" name="Frame19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Each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Secured Obligations) owed by any Borrower or any other Loan Party; provided that, for the avoidance of doubt, the immediately preceding clauses (x) and (y) shall not apply to the extent any such Payment is, and solely with respect to the amount of such Payment that is, comprised of funds received by the Administrative Agent from any Loan Party for the purpose of making any payment of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(iv) Each party’s obligations, agreements and waivers under this Section </w:t>
      </w:r>
      <w:r>
        <w:rPr>
          <w:rFonts w:ascii="Times New Roman;serif" w:hAnsi="Times New Roman;serif"/>
          <w:b/>
          <w:strike/>
          <w:color w:val="FF0000"/>
          <w:sz w:val="22"/>
        </w:rPr>
        <w:t>8.07</w:t>
      </w:r>
      <w:r>
        <w:rPr>
          <w:rFonts w:ascii="Times New Roman;serif" w:hAnsi="Times New Roman;serif"/>
          <w:b/>
          <w:color w:val="0000FF"/>
          <w:sz w:val="22"/>
          <w:u w:val="single"/>
        </w:rPr>
        <w:t>8.06</w:t>
      </w:r>
      <w:r>
        <w:rPr>
          <w:rFonts w:ascii="Times New Roman;serif" w:hAnsi="Times New Roman;serif"/>
          <w:b w:val="false"/>
          <w:color w:val="000000"/>
          <w:sz w:val="22"/>
        </w:rPr>
        <w:t>(</w:t>
      </w:r>
      <w:r>
        <w:rPr>
          <w:rFonts w:ascii="Times New Roman;serif" w:hAnsi="Times New Roman;serif"/>
          <w:b/>
          <w:strike/>
          <w:color w:val="FF0000"/>
          <w:sz w:val="22"/>
        </w:rPr>
        <w:t>c</w:t>
      </w:r>
      <w:r>
        <w:rPr>
          <w:rFonts w:ascii="Times New Roman;serif" w:hAnsi="Times New Roman;serif"/>
          <w:b/>
          <w:color w:val="0000FF"/>
          <w:sz w:val="22"/>
          <w:u w:val="single"/>
        </w:rPr>
        <w:t>e</w:t>
      </w:r>
      <w:r>
        <w:rPr>
          <w:rFonts w:ascii="Times New Roman;serif" w:hAnsi="Times New Roman;serif"/>
          <w:b w:val="false"/>
          <w:color w:val="000000"/>
          <w:sz w:val="22"/>
        </w:rPr>
        <w:t>) shall survive the resignation or replacement of the Administrative Agent or any transfer of rights or obligations by, or the replacement of, a Lender, the termination of the Commitments and/or the repayment, satisfaction or discharge of all Obligations (or any portion thereof) under any Loan Document.</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(f)</w:t>
      </w:r>
      <w:r>
        <w:rPr>
          <w:color w:val="0000FF"/>
          <w:u w:val="single"/>
        </w:rPr>
        <w:t xml:space="preserve"> </w:t>
      </w:r>
      <w:r>
        <w:rPr>
          <w:rFonts w:ascii="Times New Roman;serif" w:hAnsi="Times New Roman;serif"/>
          <w:b/>
          <w:color w:val="0000FF"/>
          <w:sz w:val="22"/>
          <w:u w:val="single"/>
        </w:rPr>
        <w:t>The Lenders acknowledge that there may be a constant flow of information (including information which may be subject to confidentiality obligations in favor of the Loan Parties) between the Loan Parties and their Affiliates, on the one hand, and JPMorgan Chase Bank, N.A. and J.P. Morgan SE and their respective Affiliates, on the other hand. Without limiting the foregoing, the Loan Parties or their Affiliates may provide information, including updates to previously provided information to JPMorgan Chase Bank, N.A., J.P. Morgan SE and/or their respective Affiliates acting in different capacities, including as Lender, lead bank, arranger or potential securities investor, independent of such entity’s role as administrative agent hereunder. The Lenders acknowledge that neither JPMorgan Chase Bank, N.A., J.P. Morgan SE nor their respective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a Loan Party.</w:t>
      </w:r>
    </w:p>
    <w:p>
      <w:pPr>
        <w:pStyle w:val="TextBody"/>
        <w:bidi w:val="0"/>
        <w:spacing w:lineRule="auto" w:line="240" w:before="0" w:after="0"/>
        <w:ind w:left="0" w:right="0" w:firstLine="1440"/>
        <w:jc w:val="both"/>
        <w:rPr/>
      </w:pPr>
      <w:r>
        <w:rPr>
          <w:rFonts w:ascii="Times New Roman;serif" w:hAnsi="Times New Roman;serif"/>
          <w:b/>
          <w:color w:val="0000FF"/>
          <w:sz w:val="22"/>
          <w:u w:val="single"/>
        </w:rPr>
        <w:t xml:space="preserve">SECTION 8.07. </w:t>
      </w:r>
      <w:r>
        <w:rPr>
          <w:rFonts w:ascii="Times New Roman;serif" w:hAnsi="Times New Roman;serif"/>
          <w:b/>
          <w:color w:val="0000FF"/>
          <w:sz w:val="22"/>
        </w:rPr>
        <w:t>Collateral Matters</w:t>
      </w:r>
      <w:r>
        <w:rPr>
          <w:rFonts w:ascii="Times New Roman;serif" w:hAnsi="Times New Roman;serif"/>
          <w:b/>
          <w:strike/>
          <w:color w:val="FF0000"/>
          <w:sz w:val="22"/>
          <w:u w:val="single"/>
        </w:rPr>
        <w:t>No Action without Consent of Administrative Agent</w:t>
      </w:r>
      <w:r>
        <w:rPr>
          <w:rFonts w:ascii="Times New Roman;serif" w:hAnsi="Times New Roman;serif"/>
          <w:b/>
          <w:strike/>
          <w:color w:val="FF0000"/>
          <w:sz w:val="22"/>
          <w:shd w:fill="FFFFFF" w:val="clear"/>
        </w:rPr>
        <w:t xml:space="preserve">. </w:t>
      </w:r>
      <w:r>
        <w:rPr>
          <w:rFonts w:ascii="Times New Roman;serif" w:hAnsi="Times New Roman;serif"/>
          <w:b w:val="false"/>
          <w:i/>
          <w:strike/>
          <w:color w:val="008000"/>
          <w:sz w:val="22"/>
          <w:shd w:fill="FFFFFF" w:val="clear"/>
        </w:rPr>
        <w:t xml:space="preserve">Except with respect to the exercise of setoff rights of any Lender, in accordance with Section 9.08, the proceeds of which are applied in accordance with this Agreement, </w:t>
      </w:r>
      <w:r>
        <w:rPr>
          <w:rFonts w:ascii="Times New Roman;serif" w:hAnsi="Times New Roman;serif"/>
          <w:b/>
          <w:strike/>
          <w:color w:val="FF0000"/>
          <w:sz w:val="22"/>
          <w:shd w:fill="FFFFFF" w:val="clear"/>
        </w:rPr>
        <w:t>each Lender agrees that it will not take any action, nor institute any actions or proceedings, against any Borrower or with respect to any Loan Document, without the prior written consent of the Required Lenders or, as may be provided in this Agreement or the other Loan Documents, with the consent of the Administrative Agent.</w:t>
      </w:r>
    </w:p>
    <w:p>
      <w:pPr>
        <w:pStyle w:val="TextBody"/>
        <w:bidi w:val="0"/>
        <w:spacing w:lineRule="auto" w:line="288" w:before="0" w:after="0"/>
        <w:ind w:left="0" w:right="0" w:firstLine="1440"/>
        <w:jc w:val="both"/>
        <w:rPr/>
      </w:pPr>
      <w:r>
        <w:rPr>
          <w:rFonts w:ascii="Times New Roman;serif" w:hAnsi="Times New Roman;serif"/>
          <w:b/>
          <w:strike/>
          <w:color w:val="FF0000"/>
          <w:sz w:val="22"/>
        </w:rPr>
        <w:t xml:space="preserve">SECTION 8.09. </w:t>
      </w:r>
      <w:r>
        <w:rPr>
          <w:rFonts w:ascii="Times New Roman;serif" w:hAnsi="Times New Roman;serif"/>
          <w:b/>
          <w:strike/>
          <w:color w:val="FF0000"/>
          <w:sz w:val="22"/>
          <w:u w:val="single"/>
        </w:rPr>
        <w:t>Not Partners or Co-Venturers; Administrative Agent as Representative of the Secured Parties</w:t>
      </w:r>
      <w:r>
        <w:rPr>
          <w:rFonts w:ascii="Times New Roman;serif" w:hAnsi="Times New Roman;serif"/>
          <w:b/>
          <w:strike/>
          <w:color w:val="FF0000"/>
          <w:sz w:val="22"/>
        </w:rPr>
        <w:t>. (a)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805180"/>
                <wp:effectExtent l="0" t="0" r="0" b="0"/>
                <wp:wrapNone/>
                <wp:docPr id="194" name="Frame19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240"/>
        <w:ind w:left="0" w:right="0" w:firstLine="720"/>
        <w:jc w:val="both"/>
        <w:rPr/>
      </w:pPr>
      <w:r>
        <w:rPr>
          <w:rFonts w:ascii="Times New Roman;serif" w:hAnsi="Times New Roman;serif"/>
          <w:b/>
          <w:color w:val="0000FF"/>
          <w:sz w:val="22"/>
          <w:u w:val="single"/>
          <w:shd w:fill="FFFFFF" w:val="clear"/>
        </w:rPr>
        <w:t xml:space="preserve">. </w:t>
      </w:r>
      <w:r>
        <w:rPr>
          <w:rFonts w:ascii="Times New Roman;serif" w:hAnsi="Times New Roman;serif"/>
          <w:b w:val="false"/>
          <w:color w:val="000000"/>
          <w:sz w:val="22"/>
          <w:shd w:fill="FFFFFF" w:val="clear"/>
        </w:rPr>
        <w:t>(</w:t>
      </w:r>
      <w:r>
        <w:rPr>
          <w:rFonts w:ascii="Times New Roman;serif" w:hAnsi="Times New Roman;serif"/>
          <w:b/>
          <w:strike/>
          <w:color w:val="FF0000"/>
          <w:sz w:val="22"/>
          <w:shd w:fill="FFFFFF" w:val="clear"/>
        </w:rPr>
        <w:t xml:space="preserve">b) </w:t>
      </w:r>
      <w:r>
        <w:rPr>
          <w:rFonts w:ascii="Times New Roman;serif" w:hAnsi="Times New Roman;serif"/>
          <w:b/>
          <w:color w:val="0000FF"/>
          <w:sz w:val="22"/>
          <w:u w:val="single"/>
          <w:shd w:fill="FFFFFF" w:val="clear"/>
        </w:rPr>
        <w:t xml:space="preserve">a) </w:t>
      </w:r>
      <w:r>
        <w:rPr>
          <w:rFonts w:ascii="Times New Roman;serif" w:hAnsi="Times New Roman;serif"/>
          <w:b w:val="false"/>
          <w:i/>
          <w:color w:val="008000"/>
          <w:sz w:val="22"/>
          <w:u w:val="single"/>
          <w:shd w:fill="FFFFFF" w:val="clear"/>
        </w:rPr>
        <w:t xml:space="preserve">Except with respect to the exercise of setoff rights of any Lender, in accordance with Section 9.08, the proceeds of which are applied in accordance with this Agreement, </w:t>
      </w:r>
      <w:r>
        <w:rPr>
          <w:rFonts w:ascii="Times New Roman;serif" w:hAnsi="Times New Roman;serif"/>
          <w:b/>
          <w:color w:val="0000FF"/>
          <w:sz w:val="22"/>
          <w:u w:val="single"/>
          <w:shd w:fill="FFFFFF" w:val="clear"/>
        </w:rPr>
        <w:t xml:space="preserve">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w:t>
      </w:r>
      <w:r>
        <w:rPr>
          <w:rFonts w:ascii="Times New Roman;serif" w:hAnsi="Times New Roman;serif"/>
          <w:b w:val="false"/>
          <w:color w:val="000000"/>
          <w:sz w:val="22"/>
          <w:shd w:fill="FFFFFF" w:val="clear"/>
        </w:rPr>
        <w:t xml:space="preserve">In its capacity, the Administrative Agent is a “representative” of the Secured Parties within the meaning of the term “secured party” as defined in the </w:t>
      </w:r>
      <w:r>
        <w:rPr>
          <w:rFonts w:ascii="Times New Roman;serif" w:hAnsi="Times New Roman;serif"/>
          <w:b/>
          <w:strike/>
          <w:color w:val="FF0000"/>
          <w:sz w:val="22"/>
          <w:shd w:fill="FFFFFF" w:val="clear"/>
        </w:rPr>
        <w:t xml:space="preserve">New York Uniform Commercial Code.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w:t>
      </w:r>
      <w:r>
        <w:rPr>
          <w:rFonts w:ascii="Times New Roman;serif" w:hAnsi="Times New Roman;serif"/>
          <w:b/>
          <w:color w:val="0000FF"/>
          <w:sz w:val="22"/>
          <w:u w:val="single"/>
          <w:shd w:fill="FFFFFF" w:val="clear"/>
        </w:rPr>
        <w:t>UCC or other applicable law.</w:t>
      </w:r>
      <w:r>
        <w:rPr>
          <w:color w:val="000000"/>
          <w:shd w:fill="FFFFFF" w:val="clear"/>
        </w:rPr>
        <w:t xml:space="preserve"> </w:t>
      </w:r>
      <w:r>
        <w:rPr>
          <w:rFonts w:ascii="Times New Roman;serif" w:hAnsi="Times New Roman;serif"/>
          <w:b w:val="false"/>
          <w:color w:val="000000"/>
          <w:sz w:val="22"/>
          <w:shd w:fill="FFFFFF" w:val="clear"/>
        </w:rPr>
        <w:t>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r>
        <w:rPr>
          <w:strike/>
          <w:color w:val="FF0000"/>
          <w:shd w:fill="FFFFFF" w:val="clear"/>
        </w:rPr>
        <w:t xml:space="preserve"> </w:t>
      </w:r>
      <w:r>
        <w:rPr>
          <w:rFonts w:ascii="Times New Roman;serif" w:hAnsi="Times New Roman;serif"/>
          <w:b/>
          <w:strike/>
          <w:color w:val="FF0000"/>
          <w:sz w:val="22"/>
          <w:shd w:fill="FFFFFF" w:val="clear"/>
        </w:rPr>
        <w:t xml:space="preserve">The Lenders hereby </w:t>
      </w:r>
      <w:r>
        <w:rPr>
          <w:rFonts w:ascii="Times New Roman;serif" w:hAnsi="Times New Roman;serif"/>
          <w:b w:val="false"/>
          <w:i/>
          <w:strike/>
          <w:color w:val="008000"/>
          <w:sz w:val="22"/>
          <w:shd w:fill="FFFFFF" w:val="clear"/>
        </w:rPr>
        <w:t xml:space="preserve">authorize the Administrative Agent, at its option and in its discretion, to </w:t>
      </w:r>
      <w:r>
        <w:rPr>
          <w:rFonts w:ascii="Times New Roman;serif" w:hAnsi="Times New Roman;serif"/>
          <w:b/>
          <w:strike/>
          <w:color w:val="FF0000"/>
          <w:sz w:val="22"/>
          <w:shd w:fill="FFFFFF" w:val="clear"/>
        </w:rPr>
        <w:t xml:space="preserve">release any Lien granted to or held by the Administrative Agent upon any Collateral (i) as described in Section 9.02(c);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w:t>
      </w:r>
      <w:r>
        <w:rPr>
          <w:rFonts w:ascii="Times New Roman;serif" w:hAnsi="Times New Roman;serif"/>
          <w:b w:val="false"/>
          <w:i/>
          <w:strike/>
          <w:color w:val="008000"/>
          <w:sz w:val="22"/>
          <w:shd w:fill="FFFFFF" w:val="clear"/>
        </w:rPr>
        <w:t xml:space="preserve">Upon any sale or transfer of assets constituting Collateral which is permitted pursuant to the terms of any Loan Document, or consented to in writing by the Required Lenders or all of the Lenders, as applicable, and upon at least five (5) Business Days’ prior written request by the Borrower Representative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w:t>
      </w:r>
      <w:r>
        <w:rPr>
          <w:rFonts w:ascii="Times New Roman;serif" w:hAnsi="Times New Roman;serif"/>
          <w:b w:val="false"/>
          <w:i/>
          <w:strike/>
          <w:color w:val="008000"/>
          <w:sz w:val="22"/>
          <w:u w:val="single"/>
          <w:shd w:fill="FFFFFF" w:val="clear"/>
        </w:rPr>
        <w:t>provided</w:t>
      </w:r>
      <w:r>
        <w:rPr>
          <w:rFonts w:ascii="Times New Roman;serif" w:hAnsi="Times New Roman;serif"/>
          <w:b w:val="false"/>
          <w:i/>
          <w:strike/>
          <w:color w:val="008000"/>
          <w:sz w:val="22"/>
          <w:shd w:fill="FFFFFF" w:val="clear"/>
        </w:rPr>
        <w:t xml:space="preserve">, </w:t>
      </w:r>
      <w:r>
        <w:rPr>
          <w:rFonts w:ascii="Times New Roman;serif" w:hAnsi="Times New Roman;serif"/>
          <w:b w:val="false"/>
          <w:i/>
          <w:strike/>
          <w:color w:val="008000"/>
          <w:sz w:val="22"/>
          <w:u w:val="single"/>
          <w:shd w:fill="FFFFFF" w:val="clear"/>
        </w:rPr>
        <w:t>however</w:t>
      </w:r>
      <w:r>
        <w:rPr>
          <w:rFonts w:ascii="Times New Roman;serif" w:hAnsi="Times New Roman;serif"/>
          <w:b w:val="false"/>
          <w:i/>
          <w:strike/>
          <w:color w:val="008000"/>
          <w:sz w:val="22"/>
          <w:shd w:fill="FFFFFF" w:val="clear"/>
        </w:rPr>
        <w:t>, that (i) the Administrative Agent shall not be required to execute any such document on terms which, in the Administrative Agent’s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Company or any Subsidiary in respect of) all interests retained by the Company or any Subsidiary, including (without limitation) the proceeds of the sale, all of which shall continue to constitute part of the Collateral.</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(b)</w:t>
      </w:r>
      <w:r>
        <w:rPr>
          <w:color w:val="000000"/>
        </w:rPr>
        <w:t>    </w:t>
      </w:r>
      <w:r>
        <w:rPr>
          <w:rFonts w:ascii="Times New Roman;serif" w:hAnsi="Times New Roman;serif"/>
          <w:b/>
          <w:color w:val="0000FF"/>
          <w:sz w:val="22"/>
          <w:u w:val="single"/>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805180"/>
                <wp:effectExtent l="0" t="0" r="0" b="0"/>
                <wp:wrapNone/>
                <wp:docPr id="195" name="Frame19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(c)</w:t>
      </w:r>
      <w:r>
        <w:rPr>
          <w:color w:val="0000FF"/>
          <w:u w:val="single"/>
        </w:rPr>
        <w:t xml:space="preserve"> </w:t>
      </w:r>
      <w:r>
        <w:rPr>
          <w:rFonts w:ascii="Times New Roman;serif" w:hAnsi="Times New Roman;serif"/>
          <w:b/>
          <w:color w:val="0000FF"/>
          <w:sz w:val="22"/>
          <w:u w:val="single"/>
        </w:rPr>
        <w:t xml:space="preserve">The Secured Parties irrevocably </w:t>
      </w:r>
      <w:r>
        <w:rPr>
          <w:rFonts w:ascii="Times New Roman;serif" w:hAnsi="Times New Roman;serif"/>
          <w:b w:val="false"/>
          <w:i/>
          <w:color w:val="008000"/>
          <w:sz w:val="22"/>
          <w:u w:val="single"/>
        </w:rPr>
        <w:t xml:space="preserve">authorize the Administrative Agent, at its option and in its discretion, to </w:t>
      </w:r>
      <w:r>
        <w:rPr>
          <w:rFonts w:ascii="Times New Roman;serif" w:hAnsi="Times New Roman;serif"/>
          <w:b/>
          <w:color w:val="0000FF"/>
          <w:sz w:val="22"/>
          <w:u w:val="single"/>
        </w:rPr>
        <w:t>subordinate any Lien on any property granted to or held by the Administrative Agent under any Loan Document to the holder of any Lien on such property that is permitted by Section 6.02(b) or Section 6.02(d).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TextBody"/>
        <w:bidi w:val="0"/>
        <w:spacing w:lineRule="auto" w:line="240" w:before="0" w:after="0"/>
        <w:ind w:left="0" w:right="0" w:firstLine="1440"/>
        <w:jc w:val="both"/>
        <w:rPr/>
      </w:pPr>
      <w:r>
        <w:rPr>
          <w:rFonts w:ascii="Times New Roman;serif" w:hAnsi="Times New Roman;serif"/>
          <w:b/>
          <w:color w:val="0000FF"/>
          <w:sz w:val="22"/>
          <w:u w:val="single"/>
        </w:rPr>
        <w:t>SECTION 8.08. Credit Bidding</w:t>
      </w:r>
      <w:r>
        <w:rPr>
          <w:rFonts w:ascii="Times New Roman;serif" w:hAnsi="Times New Roman;serif"/>
          <w:b/>
          <w:strike/>
          <w:color w:val="FF0000"/>
          <w:sz w:val="22"/>
        </w:rPr>
        <w:t xml:space="preserve">(c) </w:t>
      </w:r>
      <w:r>
        <w:rPr>
          <w:rFonts w:ascii="Times New Roman;serif" w:hAnsi="Times New Roman;serif"/>
          <w:b w:val="false"/>
          <w:i/>
          <w:strike/>
          <w:color w:val="008000"/>
          <w:sz w:val="22"/>
        </w:rPr>
        <w:t xml:space="preserve">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w:t>
      </w:r>
      <w:r>
        <w:rPr>
          <w:rFonts w:ascii="Times New Roman;serif" w:hAnsi="Times New Roman;serif"/>
          <w:b/>
          <w:strike/>
          <w:color w:val="FF0000"/>
          <w:sz w:val="22"/>
        </w:rPr>
        <w:t>the Company</w:t>
      </w:r>
      <w:r>
        <w:rPr>
          <w:rFonts w:ascii="Times New Roman;serif" w:hAnsi="Times New Roman;serif"/>
          <w:b w:val="false"/>
          <w:i/>
          <w:strike/>
          <w:color w:val="008000"/>
          <w:sz w:val="22"/>
        </w:rPr>
        <w:t>) shall be entitled and empowered (but not obligated) by intervention in such proceeding or otherwise:</w:t>
      </w:r>
    </w:p>
    <w:p>
      <w:pPr>
        <w:pStyle w:val="TextBody"/>
        <w:bidi w:val="0"/>
        <w:spacing w:lineRule="auto" w:line="288" w:before="0" w:after="240"/>
        <w:ind w:left="0" w:right="0" w:firstLine="1440"/>
        <w:jc w:val="both"/>
        <w:rPr/>
      </w:pPr>
      <w:r>
        <w:rPr>
          <w:rFonts w:ascii="Times New Roman;serif" w:hAnsi="Times New Roman;serif"/>
          <w:b/>
          <w:strike/>
          <w:color w:val="FF0000"/>
          <w:sz w:val="22"/>
        </w:rPr>
        <w:t xml:space="preserve">(i) </w:t>
      </w:r>
      <w:r>
        <w:rPr>
          <w:rFonts w:ascii="Times New Roman;serif" w:hAnsi="Times New Roman;serif"/>
          <w:b w:val="false"/>
          <w:i/>
          <w:strike/>
          <w:color w:val="008000"/>
          <w:sz w:val="22"/>
        </w:rPr>
        <w:t xml:space="preserve">to file and prove a claim for the whole amount of the principal and interest owing and unpaid in respect of the Loans, LC </w:t>
      </w:r>
      <w:r>
        <w:rPr>
          <w:rFonts w:ascii="Times New Roman;serif" w:hAnsi="Times New Roman;serif"/>
          <w:b/>
          <w:strike/>
          <w:color w:val="FF0000"/>
          <w:sz w:val="22"/>
        </w:rPr>
        <w:t xml:space="preserve">Exposure and all other Secured </w:t>
      </w:r>
      <w:r>
        <w:rPr>
          <w:rFonts w:ascii="Times New Roman;serif" w:hAnsi="Times New Roman;serif"/>
          <w:b w:val="false"/>
          <w:i/>
          <w:strike/>
          <w:color w:val="008000"/>
          <w:sz w:val="22"/>
        </w:rPr>
        <w:t xml:space="preserve">Obligations that are owing and unpaid and to file such other documents as may be necessary or advisable in order to have the claims of the Lenders </w:t>
      </w:r>
      <w:r>
        <w:rPr>
          <w:rFonts w:ascii="Times New Roman;serif" w:hAnsi="Times New Roman;serif"/>
          <w:b/>
          <w:strike/>
          <w:color w:val="FF0000"/>
          <w:sz w:val="22"/>
        </w:rPr>
        <w:t>and the Administrative Agent (including any claim under Sections 2.12, 2.13, 2.15, 2.16, 2.17 and 9.03) allowed in such judicial proceeding; and</w:t>
      </w:r>
    </w:p>
    <w:p>
      <w:pPr>
        <w:pStyle w:val="TextBody"/>
        <w:bidi w:val="0"/>
        <w:spacing w:lineRule="auto" w:line="288" w:before="0" w:after="240"/>
        <w:ind w:left="0" w:right="0" w:firstLine="1440"/>
        <w:jc w:val="both"/>
        <w:rPr/>
      </w:pPr>
      <w:r>
        <w:rPr>
          <w:rFonts w:ascii="Times New Roman;serif" w:hAnsi="Times New Roman;serif"/>
          <w:b/>
          <w:strike/>
          <w:color w:val="FF0000"/>
          <w:sz w:val="22"/>
        </w:rPr>
        <w:t xml:space="preserve">(ii) </w:t>
      </w:r>
      <w:r>
        <w:rPr>
          <w:rFonts w:ascii="Times New Roman;serif" w:hAnsi="Times New Roman;serif"/>
          <w:b w:val="false"/>
          <w:i/>
          <w:strike/>
          <w:color w:val="008000"/>
          <w:sz w:val="22"/>
        </w:rPr>
        <w:t>collect and receive any monies or other property payable or deliverable on any such claims and to distribute the same;</w:t>
      </w:r>
    </w:p>
    <w:p>
      <w:pPr>
        <w:pStyle w:val="TextBody"/>
        <w:bidi w:val="0"/>
        <w:spacing w:lineRule="auto" w:line="288" w:before="0" w:after="240"/>
        <w:ind w:left="0" w:right="0" w:firstLine="1440"/>
        <w:jc w:val="both"/>
        <w:rPr>
          <w:rFonts w:ascii="Times New Roman;serif" w:hAnsi="Times New Roman;serif"/>
          <w:b w:val="false"/>
          <w:i/>
          <w:strike/>
          <w:color w:val="008000"/>
          <w:sz w:val="22"/>
        </w:rPr>
      </w:pPr>
      <w:r>
        <w:rPr>
          <w:rFonts w:ascii="Times New Roman;serif" w:hAnsi="Times New Roman;serif"/>
          <w:b w:val="false"/>
          <w:i/>
          <w:strike/>
          <w:color w:val="008000"/>
          <w:sz w:val="22"/>
        </w:rPr>
        <w:t>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Section 9.03).</w:t>
      </w:r>
    </w:p>
    <w:p>
      <w:pPr>
        <w:pStyle w:val="TextBody"/>
        <w:bidi w:val="0"/>
        <w:spacing w:lineRule="auto" w:line="288" w:before="0" w:after="240"/>
        <w:ind w:left="0" w:right="0" w:firstLine="720"/>
        <w:jc w:val="both"/>
        <w:rPr/>
      </w:pPr>
      <w:r>
        <w:rPr>
          <w:rFonts w:ascii="Times New Roman;serif" w:hAnsi="Times New Roman;serif"/>
          <w:b/>
          <w:color w:val="0000FF"/>
          <w:sz w:val="22"/>
          <w:u w:val="single"/>
          <w:shd w:fill="FFFFFF" w:val="clear"/>
        </w:rPr>
        <w:t xml:space="preserve">. </w:t>
      </w:r>
      <w:r>
        <w:rPr>
          <w:rFonts w:ascii="Times New Roman;serif" w:hAnsi="Times New Roman;serif"/>
          <w:b w:val="false"/>
          <w:color w:val="000000"/>
          <w:sz w:val="22"/>
          <w:shd w:fill="FFFFFF" w:val="clear"/>
        </w:rPr>
        <w:t xml:space="preserve">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805180"/>
                <wp:effectExtent l="0" t="0" r="0" b="0"/>
                <wp:wrapNone/>
                <wp:docPr id="196" name="Frame19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shd w:fill="FFFFFF" w:val="clear"/>
        </w:rPr>
        <w:t>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w:t>
      </w:r>
      <w:r>
        <w:rPr>
          <w:rFonts w:ascii="Times New Roman;serif" w:hAnsi="Times New Roman;serif"/>
          <w:b/>
          <w:strike/>
          <w:color w:val="FF0000"/>
          <w:sz w:val="22"/>
          <w:shd w:fill="FFFFFF" w:val="clear"/>
        </w:rPr>
        <w:t>,</w:t>
      </w:r>
      <w:r>
        <w:rPr>
          <w:color w:val="000000"/>
        </w:rPr>
        <w:t xml:space="preserve"> </w:t>
      </w:r>
      <w:r>
        <w:rPr>
          <w:rFonts w:ascii="Times New Roman;serif" w:hAnsi="Times New Roman;serif"/>
          <w:b/>
          <w:color w:val="0000FF"/>
          <w:sz w:val="22"/>
          <w:u w:val="single"/>
          <w:shd w:fill="FFFFFF" w:val="clear"/>
        </w:rPr>
        <w:t>interests,</w:t>
      </w:r>
      <w:r>
        <w:rPr>
          <w:color w:val="000000"/>
          <w:shd w:fill="FFFFFF" w:val="clear"/>
        </w:rPr>
        <w:t xml:space="preserve"> </w:t>
      </w:r>
      <w:r>
        <w:rPr>
          <w:rFonts w:ascii="Times New Roman;serif" w:hAnsi="Times New Roman;serif"/>
          <w:b w:val="false"/>
          <w:color w:val="000000"/>
          <w:sz w:val="22"/>
          <w:shd w:fill="FFFFFF" w:val="clear"/>
        </w:rPr>
        <w:t xml:space="preserve">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w:t>
      </w:r>
      <w:r>
        <w:rPr>
          <w:rFonts w:ascii="Times New Roman;serif" w:hAnsi="Times New Roman;serif"/>
          <w:b/>
          <w:color w:val="0000FF"/>
          <w:sz w:val="22"/>
          <w:u w:val="single"/>
          <w:shd w:fill="FFFFFF" w:val="clear"/>
        </w:rPr>
        <w:t xml:space="preserve">with their original interest in such Secured Obligations </w:t>
      </w:r>
      <w:r>
        <w:rPr>
          <w:rFonts w:ascii="Times New Roman;serif" w:hAnsi="Times New Roman;serif"/>
          <w:b w:val="false"/>
          <w:color w:val="000000"/>
          <w:sz w:val="22"/>
          <w:shd w:fill="FFFFFF" w:val="clear"/>
        </w:rPr>
        <w:t>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w:t>
      </w:r>
      <w:r>
        <w:rPr>
          <w:rFonts w:ascii="Times New Roman;serif" w:hAnsi="Times New Roman;serif"/>
          <w:b/>
          <w:strike/>
          <w:color w:val="FF0000"/>
          <w:sz w:val="22"/>
          <w:shd w:fill="FFFFFF" w:val="clear"/>
        </w:rPr>
        <w:t xml:space="preserve">, </w:t>
      </w:r>
      <w:r>
        <w:rPr>
          <w:rFonts w:ascii="Times New Roman;serif" w:hAnsi="Times New Roman;serif"/>
          <w:b w:val="false"/>
          <w:color w:val="000000"/>
          <w:sz w:val="22"/>
          <w:shd w:fill="FFFFFF" w:val="clear"/>
        </w:rPr>
        <w:t>or debt instruments issued by</w:t>
      </w:r>
      <w:r>
        <w:rPr>
          <w:rFonts w:ascii="Times New Roman;serif" w:hAnsi="Times New Roman;serif"/>
          <w:b/>
          <w:strike/>
          <w:color w:val="FF0000"/>
          <w:sz w:val="22"/>
          <w:shd w:fill="FFFFFF" w:val="clear"/>
        </w:rPr>
        <w:t xml:space="preserve">, </w:t>
      </w:r>
      <w:r>
        <w:rPr>
          <w:rFonts w:ascii="Times New Roman;serif" w:hAnsi="Times New Roman;serif"/>
          <w:b w:val="false"/>
          <w:color w:val="000000"/>
          <w:sz w:val="22"/>
          <w:shd w:fill="FFFFFF" w:val="clear"/>
        </w:rPr>
        <w:t>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88" w:before="0" w:after="0"/>
        <w:ind w:left="0" w:right="0" w:firstLine="1440"/>
        <w:jc w:val="both"/>
        <w:rPr/>
      </w:pPr>
      <w:r>
        <w:rPr>
          <w:rFonts w:ascii="Times New Roman;serif" w:hAnsi="Times New Roman;serif"/>
          <w:b/>
          <w:strike/>
          <w:color w:val="FF0000"/>
          <w:sz w:val="22"/>
        </w:rPr>
        <w:t xml:space="preserve">SECTION 8.10. </w:t>
      </w:r>
      <w:r>
        <w:rPr>
          <w:rFonts w:ascii="Times New Roman;serif" w:hAnsi="Times New Roman;serif"/>
          <w:b/>
          <w:strike/>
          <w:color w:val="FF0000"/>
          <w:sz w:val="22"/>
          <w:u w:val="single"/>
        </w:rPr>
        <w:t>Foreign Law</w:t>
      </w:r>
      <w:r>
        <w:rPr>
          <w:rFonts w:ascii="Times New Roman;serif" w:hAnsi="Times New Roman;serif"/>
          <w:b/>
          <w:strike/>
          <w:color w:val="FF0000"/>
          <w:sz w:val="22"/>
        </w:rPr>
        <w:t>. The Company, on its behalf and on behalf of its Subsidiaries, and each Lender, on its behalf and on the behalf of its affiliated Secured Parties, hereby irrevocably constitute the Administrative Agent as the holder of an irrevocable power of attorney (</w:t>
      </w:r>
      <w:r>
        <w:rPr>
          <w:rFonts w:ascii="Times New Roman;serif" w:hAnsi="Times New Roman;serif"/>
          <w:b/>
          <w:i/>
          <w:strike/>
          <w:color w:val="FF0000"/>
          <w:sz w:val="22"/>
        </w:rPr>
        <w:t>fondé de pouvoir</w:t>
      </w:r>
      <w:r>
        <w:rPr>
          <w:strike/>
          <w:color w:val="FF0000"/>
        </w:rPr>
        <w:t xml:space="preserve"> </w:t>
      </w:r>
      <w:r>
        <w:rPr>
          <w:rFonts w:ascii="Times New Roman;serif" w:hAnsi="Times New Roman;serif"/>
          <w:b/>
          <w:strike/>
          <w:color w:val="FF0000"/>
          <w:sz w:val="22"/>
        </w:rPr>
        <w:t>within the meaning of Article 2692 of the Civil Code of Québec) in order to hold hypothecs and security granted by the Company or any Subsidiary on property pursuant to the laws of the Province of Quebec to secure obligations of the Company or any Subsidiary under any bond, debenture or similar title of indebtedness issued by the Company or any Subsidiary in connection with this Agreement, and agree that the Administrative Agent may act as the bondholder and mandatary with respect to any bond, debenture or similar title of indebtedness that may be issued by the Company or any Subsidiary and pledged in favor of the Secured Parties in connection with this Agreement. Notwithstanding the provisions of Section 32 of the An Act respecting the special powers of legal persons (Quebec), JPMorgan Chase Bank, N.A. as Administrative Agent may acquire and be the holder of any bond issued by the Company or any Subsidiary in connection with this Agreement (i.e., the fondé de pouvoir may acquire and hold the first bond issued under any deed of hypothec by the Company or any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805180"/>
                <wp:effectExtent l="0" t="0" r="0" b="0"/>
                <wp:wrapNone/>
                <wp:docPr id="197" name="Frame19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strike/>
          <w:color w:val="FF0000"/>
          <w:sz w:val="22"/>
        </w:rPr>
      </w:pPr>
      <w:r>
        <w:rPr>
          <w:rFonts w:ascii="Times New Roman;serif" w:hAnsi="Times New Roman;serif"/>
          <w:b/>
          <w:strike/>
          <w:color w:val="FF0000"/>
          <w:sz w:val="22"/>
        </w:rPr>
        <w:t>The Administrative Agent is hereby authorized to execute and deliver any documents necessary or appropriate to create and perfect the rights of pledge for the benefit of the Secured Parties.</w:t>
      </w:r>
    </w:p>
    <w:p>
      <w:pPr>
        <w:pStyle w:val="TextBody"/>
        <w:bidi w:val="0"/>
        <w:spacing w:lineRule="auto" w:line="288" w:before="0" w:after="240"/>
        <w:ind w:left="0" w:right="0" w:firstLine="1440"/>
        <w:jc w:val="both"/>
        <w:rPr/>
      </w:pPr>
      <w:r>
        <w:rPr>
          <w:rFonts w:ascii="Times New Roman;serif" w:hAnsi="Times New Roman;serif"/>
          <w:b/>
          <w:strike/>
          <w:color w:val="FF0000"/>
          <w:sz w:val="22"/>
        </w:rPr>
        <w:t>The parties hereto acknowledge and agree for the purposes of taking and ensuring the continuing validity of German law governed pledges (</w:t>
      </w:r>
      <w:r>
        <w:rPr>
          <w:rFonts w:ascii="Times New Roman;serif" w:hAnsi="Times New Roman;serif"/>
          <w:b/>
          <w:i/>
          <w:strike/>
          <w:color w:val="FF0000"/>
          <w:sz w:val="22"/>
        </w:rPr>
        <w:t>Pfandrechte</w:t>
      </w:r>
      <w:r>
        <w:rPr>
          <w:rFonts w:ascii="Times New Roman;serif" w:hAnsi="Times New Roman;serif"/>
          <w:b/>
          <w:strike/>
          <w:color w:val="FF0000"/>
          <w:sz w:val="22"/>
        </w:rPr>
        <w:t>) with the creation of parallel debt obligations of the Company and its Subsidiaries as will be further described in a separate German law governed parallel debt undertaking. The Administrative Agent shall (i) hold such parallel debt undertaking as fiduciary agent (</w:t>
      </w:r>
      <w:r>
        <w:rPr>
          <w:rFonts w:ascii="Times New Roman;serif" w:hAnsi="Times New Roman;serif"/>
          <w:b/>
          <w:i/>
          <w:strike/>
          <w:color w:val="FF0000"/>
          <w:sz w:val="22"/>
        </w:rPr>
        <w:t>Treuhaender</w:t>
      </w:r>
      <w:r>
        <w:rPr>
          <w:rFonts w:ascii="Times New Roman;serif" w:hAnsi="Times New Roman;serif"/>
          <w:b/>
          <w:strike/>
          <w:color w:val="FF0000"/>
          <w:sz w:val="22"/>
        </w:rPr>
        <w:t>) and (ii) administer and hold as fiduciary agent (</w:t>
      </w:r>
      <w:r>
        <w:rPr>
          <w:rFonts w:ascii="Times New Roman;serif" w:hAnsi="Times New Roman;serif"/>
          <w:b/>
          <w:i/>
          <w:strike/>
          <w:color w:val="FF0000"/>
          <w:sz w:val="22"/>
        </w:rPr>
        <w:t>Treuhaender</w:t>
      </w:r>
      <w:r>
        <w:rPr>
          <w:rFonts w:ascii="Times New Roman;serif" w:hAnsi="Times New Roman;serif"/>
          <w:b/>
          <w:strike/>
          <w:color w:val="FF0000"/>
          <w:sz w:val="22"/>
        </w:rPr>
        <w:t>) any pledge created under a German law governed Collateral Document which is created in favor of any Secured Party or transferred to any Secured Party due to its accessory nature (</w:t>
      </w:r>
      <w:r>
        <w:rPr>
          <w:rFonts w:ascii="Times New Roman;serif" w:hAnsi="Times New Roman;serif"/>
          <w:b/>
          <w:i/>
          <w:strike/>
          <w:color w:val="FF0000"/>
          <w:sz w:val="22"/>
        </w:rPr>
        <w:t>Akzessorietaet</w:t>
      </w:r>
      <w:r>
        <w:rPr>
          <w:rFonts w:ascii="Times New Roman;serif" w:hAnsi="Times New Roman;serif"/>
          <w:b/>
          <w:strike/>
          <w:color w:val="FF0000"/>
          <w:sz w:val="22"/>
        </w:rPr>
        <w:t>), in each case in its own name and for the account of the Secured Parties. Each Lender, on its own behalf and on behalf of its affiliated Secured Parties, hereby authorizes the Administrative Agent to enter as its agent in its name and on its behalf into any German law governed Collateral Document, to accept as its agent in its name and on its behalf any pledge under such Collateral Document and to agree to and execute as agent in its name and on its behalf any amendments, supplements and other alterations to any such Collateral Document and to release any such Collateral Document and any pledge created under any such Collateral Document in accordance with the provisions herein and/or the provisions in any such Collateral Document.</w:t>
      </w:r>
    </w:p>
    <w:p>
      <w:pPr>
        <w:pStyle w:val="TextBody"/>
        <w:bidi w:val="0"/>
        <w:spacing w:lineRule="auto" w:line="288" w:before="0" w:after="240"/>
        <w:ind w:left="0" w:right="0" w:firstLine="1440"/>
        <w:jc w:val="both"/>
        <w:rPr>
          <w:rFonts w:ascii="Times New Roman;serif" w:hAnsi="Times New Roman;serif"/>
          <w:b w:val="false"/>
          <w:i/>
          <w:strike/>
          <w:color w:val="008000"/>
          <w:sz w:val="22"/>
        </w:rPr>
      </w:pPr>
      <w:r>
        <w:rPr>
          <w:rFonts w:ascii="Times New Roman;serif" w:hAnsi="Times New Roman;serif"/>
          <w:b w:val="false"/>
          <w:i/>
          <w:strike/>
          <w:color w:val="008000"/>
          <w:sz w:val="22"/>
        </w:rPr>
        <w:t xml:space="preserve">Each of the Lenders, on behalf of itself and any of its Affiliates that are Secured Parties hereby irrevocably appoints JPMorgan Chase Bank, N.A. as Administrative Agent on the terms and conditions set forth in any Foreign Security Agreement governed by English law to act as its trustee under and in relation to any Foreign Security Agreement governed by English law and to hold the assets subject to the security thereby created as trustee for the Secured Parties on the trusts and other terms contained in any Foreign Security Agreement governed by English law. Each Secured Party hereby irrevocably authorizes JPMorgan Chase Bank, N.A., as Administrative Agent, to exercise such rights, remedies, powers and discretions as are specifically delegated to it by the terms of any Foreign Security Agreement governed by English law, together with all such rights, remedies, powers and discretions as are reasonably incidental thereto. Any reference in this Agreement to Liens or other security interests stated to be in favor of the Administrative Agent shall be construed so as to include a reference to Liens or other security interests granted in favor of JPMorgan Chase Bank, N.A., as Administrative Agent. </w:t>
      </w:r>
    </w:p>
    <w:p>
      <w:pPr>
        <w:pStyle w:val="TextBody"/>
        <w:bidi w:val="0"/>
        <w:spacing w:lineRule="auto" w:line="288" w:before="0" w:after="240"/>
        <w:ind w:left="0" w:right="0" w:firstLine="1440"/>
        <w:jc w:val="both"/>
        <w:rPr>
          <w:rFonts w:ascii="Times New Roman;serif" w:hAnsi="Times New Roman;serif"/>
          <w:b w:val="false"/>
          <w:i/>
          <w:strike/>
          <w:color w:val="008000"/>
          <w:sz w:val="22"/>
        </w:rPr>
      </w:pPr>
      <w:r>
        <w:rPr>
          <w:rFonts w:ascii="Times New Roman;serif" w:hAnsi="Times New Roman;serif"/>
          <w:b w:val="false"/>
          <w:i/>
          <w:strike/>
          <w:color w:val="008000"/>
          <w:sz w:val="22"/>
        </w:rPr>
        <w:t>Additionally, JPMorgan Chase Bank, N.A., as Administrative Agent, (or any successor Administrative Agent in accordance with this Agreement) shall have, subject always to the provisions of any Foreign Security Agreement governed by English law, (a) all the powers of an absolute owner of the security constituted by the Foreign Security Agreement governed by English law and (b) all the rights, remedies and powers granted to it and be subject to all the obligations and duties owed by it under the Foreign Security Agreement governed by English law and/or any of the Loan Documents.</w:t>
      </w:r>
    </w:p>
    <w:p>
      <w:pPr>
        <w:pStyle w:val="TextBody"/>
        <w:bidi w:val="0"/>
        <w:spacing w:lineRule="auto" w:line="288" w:before="0" w:after="240"/>
        <w:ind w:left="0" w:right="0" w:firstLine="1440"/>
        <w:jc w:val="both"/>
        <w:rPr/>
      </w:pPr>
      <w:r>
        <w:rPr>
          <w:rFonts w:ascii="Times New Roman;serif" w:hAnsi="Times New Roman;serif"/>
          <w:b w:val="false"/>
          <w:i/>
          <w:strike/>
          <w:color w:val="008000"/>
          <w:sz w:val="22"/>
        </w:rPr>
        <w:t xml:space="preserve">The Secured Parties agree that at any time that the beneficiary of the Liens under any Foreign Security Agreement governed by English law shall be a Person other than the Administrative Agent, such other Person shall have the rights, remedies, benefits and powers granted to the Administrative Agent in this Agreement or in any Foreign Security Agreement governed by English law. Nothing in this </w:t>
      </w:r>
      <w:r>
        <w:rPr>
          <w:rFonts w:ascii="Times New Roman;serif" w:hAnsi="Times New Roman;serif"/>
          <w:b/>
          <w:strike/>
          <w:color w:val="FF0000"/>
          <w:sz w:val="22"/>
        </w:rPr>
        <w:t xml:space="preserve">Article VIII </w:t>
      </w:r>
      <w:r>
        <w:rPr>
          <w:rFonts w:ascii="Times New Roman;serif" w:hAnsi="Times New Roman;serif"/>
          <w:b w:val="false"/>
          <w:i/>
          <w:strike/>
          <w:color w:val="008000"/>
          <w:sz w:val="22"/>
        </w:rPr>
        <w:t xml:space="preserve">shall require JPMorgan Chase Bank, N.A., as Administrative Agent, to act as a trustee at common law or to be holding any property on trust, in any jurisdiction outside the United Kingdom which may not operate under principles of trust or where such trust would not be recognized or its effects would not be enforceable. </w:t>
      </w:r>
    </w:p>
    <w:p>
      <w:pPr>
        <w:pStyle w:val="TextBody"/>
        <w:bidi w:val="0"/>
        <w:spacing w:lineRule="auto" w:line="240" w:before="0" w:after="0"/>
        <w:ind w:left="0" w:right="0" w:firstLine="1440"/>
        <w:jc w:val="both"/>
        <w:rPr/>
      </w:pPr>
      <w:r>
        <w:rPr>
          <w:rFonts w:ascii="Times New Roman;serif" w:hAnsi="Times New Roman;serif"/>
          <w:b/>
          <w:color w:val="0000FF"/>
          <w:sz w:val="22"/>
          <w:u w:val="single"/>
        </w:rPr>
        <w:t xml:space="preserve">SECTION 8.09. </w:t>
      </w:r>
      <w:r>
        <w:rPr>
          <w:rFonts w:ascii="Times New Roman;serif" w:hAnsi="Times New Roman;serif"/>
          <w:b/>
          <w:strike/>
          <w:color w:val="FF0000"/>
          <w:sz w:val="22"/>
        </w:rPr>
        <w:t xml:space="preserve">SECTION 8.11. </w:t>
      </w:r>
      <w:r>
        <w:rPr>
          <w:rFonts w:ascii="Times New Roman;serif" w:hAnsi="Times New Roman;serif"/>
          <w:b w:val="false"/>
          <w:color w:val="000000"/>
          <w:sz w:val="22"/>
          <w:u w:val="single"/>
        </w:rPr>
        <w:t>Flood Laws</w:t>
      </w:r>
      <w:r>
        <w:rPr>
          <w:rFonts w:ascii="Times New Roman;serif" w:hAnsi="Times New Roman;serif"/>
          <w:b w:val="false"/>
          <w:color w:val="000000"/>
          <w:sz w:val="22"/>
        </w:rPr>
        <w:t xml:space="preserve">. </w:t>
      </w:r>
      <w:r>
        <w:rPr>
          <w:rFonts w:ascii="Times New Roman;serif" w:hAnsi="Times New Roman;serif"/>
          <w:b/>
          <w:strike/>
          <w:color w:val="FF0000"/>
          <w:sz w:val="22"/>
        </w:rPr>
        <w:t>JPMorgan Chase Bank, N.A.</w:t>
      </w:r>
      <w:r>
        <w:rPr>
          <w:rFonts w:ascii="Times New Roman;serif" w:hAnsi="Times New Roman;serif"/>
          <w:b/>
          <w:color w:val="0000FF"/>
          <w:sz w:val="22"/>
          <w:u w:val="single"/>
        </w:rPr>
        <w:t>JPMCB</w:t>
      </w:r>
      <w:r>
        <w:rPr>
          <w:color w:val="000000"/>
        </w:rPr>
        <w:t xml:space="preserve"> </w:t>
      </w:r>
      <w:r>
        <w:rPr>
          <w:rFonts w:ascii="Times New Roman;serif" w:hAnsi="Times New Roman;serif"/>
          <w:b w:val="false"/>
          <w:color w:val="000000"/>
          <w:sz w:val="22"/>
        </w:rPr>
        <w:t xml:space="preserve">has adopted internal policies and procedures that address requirements placed on federally regulated lenders under </w:t>
      </w:r>
      <w:r>
        <w:rPr>
          <w:rFonts w:ascii="Times New Roman;serif" w:hAnsi="Times New Roman;serif"/>
          <w:b/>
          <w:strike/>
          <w:color w:val="FF0000"/>
          <w:sz w:val="22"/>
        </w:rPr>
        <w:t xml:space="preserve">the National Flood Insurance Reform Act of 1994 and related legislation (the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805180"/>
                <wp:effectExtent l="0" t="0" r="0" b="0"/>
                <wp:wrapNone/>
                <wp:docPr id="198" name="Frame19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pPr>
      <w:r>
        <w:rPr>
          <w:strike/>
          <w:color w:val="FF0000"/>
        </w:rPr>
        <w:t>“</w:t>
      </w:r>
      <w:r>
        <w:rPr>
          <w:rFonts w:ascii="Times New Roman;serif" w:hAnsi="Times New Roman;serif"/>
          <w:b/>
          <w:color w:val="0000FF"/>
          <w:sz w:val="22"/>
          <w:u w:val="single"/>
        </w:rPr>
        <w:t>applicable</w:t>
      </w:r>
      <w:r>
        <w:rPr>
          <w:color w:val="000000"/>
        </w:rPr>
        <w:t xml:space="preserve"> </w:t>
      </w:r>
      <w:r>
        <w:rPr>
          <w:rFonts w:ascii="Times New Roman;serif" w:hAnsi="Times New Roman;serif"/>
          <w:b w:val="false"/>
          <w:color w:val="000000"/>
          <w:sz w:val="22"/>
        </w:rPr>
        <w:t>Flood Laws</w:t>
      </w:r>
      <w:r>
        <w:rPr>
          <w:strike/>
          <w:color w:val="FF0000"/>
        </w:rPr>
        <w:t>”</w:t>
      </w:r>
      <w:r>
        <w:rPr>
          <w:rFonts w:ascii="Times New Roman;serif" w:hAnsi="Times New Roman;serif"/>
          <w:b/>
          <w:strike/>
          <w:color w:val="FF0000"/>
          <w:sz w:val="22"/>
        </w:rPr>
        <w:t>). JPMorgan Chase Bank, N.A.</w:t>
      </w:r>
      <w:r>
        <w:rPr>
          <w:rFonts w:ascii="Times New Roman;serif" w:hAnsi="Times New Roman;serif"/>
          <w:b/>
          <w:color w:val="0000FF"/>
          <w:sz w:val="22"/>
          <w:u w:val="single"/>
        </w:rPr>
        <w:t>. JPMCB</w:t>
      </w:r>
      <w:r>
        <w:rPr>
          <w:rFonts w:ascii="Times New Roman;serif" w:hAnsi="Times New Roman;serif"/>
          <w:b w:val="false"/>
          <w:color w:val="000000"/>
          <w:sz w:val="22"/>
        </w:rPr>
        <w:t xml:space="preserve">, as administrative </w:t>
      </w:r>
      <w:r>
        <w:rPr>
          <w:rFonts w:ascii="Times New Roman;serif" w:hAnsi="Times New Roman;serif"/>
          <w:b/>
          <w:color w:val="0000FF"/>
          <w:sz w:val="22"/>
          <w:u w:val="single"/>
        </w:rPr>
        <w:t xml:space="preserve">agent or collateral </w:t>
      </w:r>
      <w:r>
        <w:rPr>
          <w:rFonts w:ascii="Times New Roman;serif" w:hAnsi="Times New Roman;serif"/>
          <w:b w:val="false"/>
          <w:color w:val="000000"/>
          <w:sz w:val="22"/>
        </w:rPr>
        <w:t xml:space="preserve">agent on a syndicated facility, will post on the applicable electronic platform (or otherwise distribute to each Lender in the syndicate) documents that it receives in connection with the Flood Laws. However, </w:t>
      </w:r>
      <w:r>
        <w:rPr>
          <w:rFonts w:ascii="Times New Roman;serif" w:hAnsi="Times New Roman;serif"/>
          <w:b/>
          <w:strike/>
          <w:color w:val="FF0000"/>
          <w:sz w:val="22"/>
        </w:rPr>
        <w:t>JPMorgan Chase Bank, N.A.</w:t>
      </w:r>
      <w:r>
        <w:rPr>
          <w:rFonts w:ascii="Times New Roman;serif" w:hAnsi="Times New Roman;serif"/>
          <w:b/>
          <w:color w:val="0000FF"/>
          <w:sz w:val="22"/>
          <w:u w:val="single"/>
        </w:rPr>
        <w:t>JPMCB</w:t>
      </w:r>
      <w:r>
        <w:rPr>
          <w:color w:val="000000"/>
        </w:rPr>
        <w:t xml:space="preserve"> </w:t>
      </w:r>
      <w:r>
        <w:rPr>
          <w:rFonts w:ascii="Times New Roman;serif" w:hAnsi="Times New Roman;serif"/>
          <w:b w:val="false"/>
          <w:color w:val="000000"/>
          <w:sz w:val="22"/>
        </w:rPr>
        <w:t>reminds each Lender and Participant in the facility that, pursuant to the Flood Laws, each federally regulated Lender (whether acting as a Lender or Participant in the facility) is responsible for assuring its own compliance with the flood insurance requirements.</w:t>
      </w:r>
    </w:p>
    <w:p>
      <w:pPr>
        <w:pStyle w:val="TextBody"/>
        <w:bidi w:val="0"/>
        <w:spacing w:lineRule="auto" w:line="240" w:before="0" w:after="240"/>
        <w:ind w:left="0" w:right="0" w:firstLine="1440"/>
        <w:jc w:val="both"/>
        <w:rPr/>
      </w:pPr>
      <w:r>
        <w:rPr>
          <w:rFonts w:ascii="Times New Roman;serif" w:hAnsi="Times New Roman;serif"/>
          <w:b/>
          <w:color w:val="0000FF"/>
          <w:sz w:val="22"/>
          <w:u w:val="single"/>
        </w:rPr>
        <w:t xml:space="preserve">SECTION 8.10. </w:t>
      </w:r>
      <w:r>
        <w:rPr>
          <w:rFonts w:ascii="Times New Roman;serif" w:hAnsi="Times New Roman;serif"/>
          <w:b/>
          <w:strike/>
          <w:color w:val="FF0000"/>
          <w:sz w:val="22"/>
        </w:rPr>
        <w:t xml:space="preserve">SECTION 8.12. </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Company or any other Loan Party, that at least one of the following is and will be true:</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 such Lender is not using “plan assets” (within the meaning of </w:t>
      </w:r>
      <w:r>
        <w:rPr>
          <w:rFonts w:ascii="Times New Roman;serif" w:hAnsi="Times New Roman;serif"/>
          <w:b/>
          <w:strike/>
          <w:color w:val="FF0000"/>
          <w:sz w:val="22"/>
        </w:rPr>
        <w:t>29 CFR § 2510.3-101, as modified by Section 3(42) of ERISA</w:t>
      </w:r>
      <w:r>
        <w:rPr>
          <w:rFonts w:ascii="Times New Roman;serif" w:hAnsi="Times New Roman;serif"/>
          <w:b/>
          <w:color w:val="0000FF"/>
          <w:sz w:val="22"/>
          <w:u w:val="single"/>
        </w:rPr>
        <w:t>the Plan Asset Regulations</w:t>
      </w:r>
      <w:r>
        <w:rPr>
          <w:rFonts w:ascii="Times New Roman;serif" w:hAnsi="Times New Roman;serif"/>
          <w:b w:val="false"/>
          <w:color w:val="000000"/>
          <w:sz w:val="22"/>
        </w:rPr>
        <w:t>) of one or more Benefit Plans in connection with the Loans, the Letters of Credit or the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such other representation, warranty and covenant as may be agreed in writing between the Administrative Agent, in its sole discretion, and such Lender.</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(b)    In addition, unless sub-clause (i) in the immediately preceding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is true with respect to a Lender or such Lender has </w:t>
      </w:r>
      <w:r>
        <w:rPr>
          <w:rFonts w:ascii="Times New Roman;serif" w:hAnsi="Times New Roman;serif"/>
          <w:b/>
          <w:strike/>
          <w:color w:val="FF0000"/>
          <w:sz w:val="22"/>
        </w:rPr>
        <w:t xml:space="preserve">not </w:t>
      </w:r>
      <w:r>
        <w:rPr>
          <w:rFonts w:ascii="Times New Roman;serif" w:hAnsi="Times New Roman;serif"/>
          <w:b w:val="false"/>
          <w:color w:val="000000"/>
          <w:sz w:val="22"/>
        </w:rPr>
        <w:t xml:space="preserve">provided another representation, warranty and covenant as provided in </w:t>
      </w:r>
      <w:r>
        <w:rPr>
          <w:rFonts w:ascii="Times New Roman;serif" w:hAnsi="Times New Roman;serif"/>
          <w:b w:val="false"/>
          <w:color w:val="000000"/>
          <w:sz w:val="22"/>
          <w:u w:val="single"/>
        </w:rPr>
        <w:t>sub-clause (iv)</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w:t>
      </w:r>
      <w:r>
        <w:rPr>
          <w:strike/>
          <w:color w:val="FF0000"/>
        </w:rPr>
        <w:t xml:space="preserve"> </w:t>
      </w:r>
      <w:r>
        <w:rPr>
          <w:rFonts w:ascii="Times New Roman;serif" w:hAnsi="Times New Roman;serif"/>
          <w:b/>
          <w:strike/>
          <w:color w:val="FF0000"/>
          <w:sz w:val="22"/>
        </w:rPr>
        <w:t>and its</w:t>
      </w:r>
      <w:r>
        <w:rPr>
          <w:rFonts w:ascii="Times New Roman;serif" w:hAnsi="Times New Roman;serif"/>
          <w:b/>
          <w:color w:val="0000FF"/>
          <w:sz w:val="22"/>
          <w:u w:val="single"/>
        </w:rPr>
        <w:t>, each Arranger and their respective</w:t>
      </w:r>
      <w:r>
        <w:rPr>
          <w:color w:val="000000"/>
        </w:rPr>
        <w:t xml:space="preserve"> </w:t>
      </w:r>
      <w:r>
        <w:rPr>
          <w:rFonts w:ascii="Times New Roman;serif" w:hAnsi="Times New Roman;serif"/>
          <w:b w:val="false"/>
          <w:color w:val="000000"/>
          <w:sz w:val="22"/>
        </w:rPr>
        <w:t>Affiliates, and not, for the avoidance of doubt, to or for the benefit of the Company or any other Loan Party, that</w:t>
      </w:r>
      <w:r>
        <w:rPr>
          <w:rFonts w:ascii="Times New Roman;serif" w:hAnsi="Times New Roman;serif"/>
          <w:b/>
          <w:strike/>
          <w:color w:val="FF0000"/>
          <w:sz w:val="22"/>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805180"/>
                <wp:effectExtent l="0" t="0" r="0" b="0"/>
                <wp:wrapNone/>
                <wp:docPr id="199" name="Frame19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288" w:before="0" w:after="240"/>
        <w:ind w:left="0" w:right="0" w:firstLine="1440"/>
        <w:jc w:val="both"/>
        <w:rPr/>
      </w:pPr>
      <w:r>
        <w:rPr>
          <w:rFonts w:ascii="Times New Roman;serif" w:hAnsi="Times New Roman;serif"/>
          <w:b/>
          <w:strike/>
          <w:color w:val="FF0000"/>
          <w:sz w:val="22"/>
        </w:rPr>
        <w:t xml:space="preserve">(i) </w:t>
      </w:r>
      <w:r>
        <w:rPr>
          <w:rFonts w:ascii="Times New Roman;serif" w:hAnsi="Times New Roman;serif"/>
          <w:b w:val="false"/>
          <w:color w:val="000000"/>
          <w:sz w:val="22"/>
        </w:rPr>
        <w:t>none of the Administrative Agent</w:t>
      </w:r>
      <w:r>
        <w:rPr>
          <w:strike/>
          <w:color w:val="FF0000"/>
        </w:rPr>
        <w:t xml:space="preserve"> </w:t>
      </w:r>
      <w:r>
        <w:rPr>
          <w:rFonts w:ascii="Times New Roman;serif" w:hAnsi="Times New Roman;serif"/>
          <w:b/>
          <w:strike/>
          <w:color w:val="FF0000"/>
          <w:sz w:val="22"/>
        </w:rPr>
        <w:t>or any of its</w:t>
      </w:r>
      <w:r>
        <w:rPr>
          <w:rFonts w:ascii="Times New Roman;serif" w:hAnsi="Times New Roman;serif"/>
          <w:b/>
          <w:color w:val="0000FF"/>
          <w:sz w:val="22"/>
          <w:u w:val="single"/>
        </w:rPr>
        <w:t>, each Arranger and their respective</w:t>
      </w:r>
      <w:r>
        <w:rPr>
          <w:color w:val="000000"/>
        </w:rPr>
        <w:t xml:space="preserve"> </w:t>
      </w:r>
      <w:r>
        <w:rPr>
          <w:rFonts w:ascii="Times New Roman;serif" w:hAnsi="Times New Roman;serif"/>
          <w:b w:val="false"/>
          <w:color w:val="000000"/>
          <w:sz w:val="22"/>
        </w:rPr>
        <w:t xml:space="preserve">Affiliates is a fiduciary with respect to the </w:t>
      </w:r>
      <w:r>
        <w:rPr>
          <w:rFonts w:ascii="Times New Roman;serif" w:hAnsi="Times New Roman;serif"/>
          <w:b/>
          <w:color w:val="0000FF"/>
          <w:sz w:val="22"/>
          <w:u w:val="single"/>
        </w:rPr>
        <w:t xml:space="preserve">Collateral or the </w:t>
      </w:r>
      <w:r>
        <w:rPr>
          <w:rFonts w:ascii="Times New Roman;serif" w:hAnsi="Times New Roman;serif"/>
          <w:b w:val="false"/>
          <w:color w:val="000000"/>
          <w:sz w:val="22"/>
        </w:rPr>
        <w:t>assets of such Lender (including in connection with the reservation or exercise of any rights by the Administrative Agent under this Agreement, any Loan Document or any documents related hereto or thereto)</w:t>
      </w:r>
      <w:r>
        <w:rPr>
          <w:rFonts w:ascii="Times New Roman;serif" w:hAnsi="Times New Roman;serif"/>
          <w:b/>
          <w:strike/>
          <w:color w:val="FF0000"/>
          <w:sz w:val="22"/>
        </w:rPr>
        <w:t>;</w:t>
      </w:r>
      <w:r>
        <w:rPr>
          <w:rFonts w:ascii="Times New Roman;serif" w:hAnsi="Times New Roman;serif"/>
          <w:b/>
          <w:color w:val="0000FF"/>
          <w:sz w:val="22"/>
          <w:u w:val="single"/>
        </w:rPr>
        <w:t>.</w:t>
      </w:r>
    </w:p>
    <w:p>
      <w:pPr>
        <w:pStyle w:val="TextBody"/>
        <w:bidi w:val="0"/>
        <w:spacing w:lineRule="auto" w:line="288" w:before="0" w:after="0"/>
        <w:ind w:left="0" w:right="0" w:firstLine="720"/>
        <w:jc w:val="both"/>
        <w:rPr>
          <w:rFonts w:ascii="Times New Roman;serif" w:hAnsi="Times New Roman;serif"/>
          <w:b/>
          <w:strike/>
          <w:color w:val="FF0000"/>
          <w:sz w:val="24"/>
        </w:rPr>
      </w:pPr>
      <w:r>
        <w:rPr>
          <w:rFonts w:ascii="Times New Roman;serif" w:hAnsi="Times New Roman;serif"/>
          <w:b/>
          <w:strike/>
          <w:color w:val="FF0000"/>
          <w:sz w:val="24"/>
        </w:rPr>
        <w:t>(ii) 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pStyle w:val="TextBody"/>
        <w:bidi w:val="0"/>
        <w:spacing w:lineRule="auto" w:line="288" w:before="0" w:after="0"/>
        <w:ind w:left="0" w:right="0" w:firstLine="720"/>
        <w:jc w:val="both"/>
        <w:rPr>
          <w:rFonts w:ascii="Times New Roman;serif" w:hAnsi="Times New Roman;serif"/>
          <w:b/>
          <w:strike/>
          <w:color w:val="FF0000"/>
          <w:sz w:val="24"/>
        </w:rPr>
      </w:pPr>
      <w:r>
        <w:rPr>
          <w:rFonts w:ascii="Times New Roman;serif" w:hAnsi="Times New Roman;serif"/>
          <w:b/>
          <w:strike/>
          <w:color w:val="FF0000"/>
          <w:sz w:val="24"/>
        </w:rPr>
        <w:t>(iii) 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pStyle w:val="TextBody"/>
        <w:bidi w:val="0"/>
        <w:spacing w:lineRule="auto" w:line="288" w:before="0" w:after="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(iv) 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pStyle w:val="TextBody"/>
        <w:bidi w:val="0"/>
        <w:spacing w:lineRule="auto" w:line="288" w:before="0" w:after="0"/>
        <w:ind w:left="0" w:right="0" w:firstLine="720"/>
        <w:jc w:val="both"/>
        <w:rPr>
          <w:rFonts w:ascii="Times New Roman;serif" w:hAnsi="Times New Roman;serif"/>
          <w:b/>
          <w:strike/>
          <w:color w:val="FF0000"/>
          <w:sz w:val="22"/>
        </w:rPr>
      </w:pPr>
      <w:r>
        <w:rPr>
          <w:rFonts w:ascii="Times New Roman;serif" w:hAnsi="Times New Roman;serif"/>
          <w:b/>
          <w:strike/>
          <w:color w:val="FF0000"/>
          <w:sz w:val="22"/>
        </w:rPr>
        <w:t>(v) no fee or other compensation is being paid directly to the Administrative Agent or any of its Affiliates for investment advice (as opposed to other services) in connection with the Loans, the Letters of Credit, the Commitments or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The Administrative </w:t>
      </w:r>
      <w:r>
        <w:rPr>
          <w:rFonts w:ascii="Times New Roman;serif" w:hAnsi="Times New Roman;serif"/>
          <w:b/>
          <w:color w:val="0000FF"/>
          <w:sz w:val="22"/>
          <w:u w:val="single"/>
        </w:rPr>
        <w:t xml:space="preserve">Agent, each Arranger and the Documentation </w:t>
      </w:r>
      <w:r>
        <w:rPr>
          <w:rFonts w:ascii="Times New Roman;serif" w:hAnsi="Times New Roman;serif"/>
          <w:b w:val="false"/>
          <w:color w:val="000000"/>
          <w:sz w:val="22"/>
        </w:rPr>
        <w:t xml:space="preserve">Agent hereby informs the Lenders that </w:t>
      </w:r>
      <w:r>
        <w:rPr>
          <w:rFonts w:ascii="Times New Roman;serif" w:hAnsi="Times New Roman;serif"/>
          <w:b/>
          <w:strike/>
          <w:color w:val="FF0000"/>
          <w:sz w:val="22"/>
        </w:rPr>
        <w:t>it</w:t>
      </w:r>
      <w:r>
        <w:rPr>
          <w:rFonts w:ascii="Times New Roman;serif" w:hAnsi="Times New Roman;serif"/>
          <w:b/>
          <w:color w:val="0000FF"/>
          <w:sz w:val="22"/>
          <w:u w:val="single"/>
        </w:rPr>
        <w:t>each such Person</w:t>
      </w:r>
      <w:r>
        <w:rPr>
          <w:color w:val="000000"/>
        </w:rPr>
        <w:t xml:space="preserve"> </w:t>
      </w:r>
      <w:r>
        <w:rPr>
          <w:rFonts w:ascii="Times New Roman;serif" w:hAnsi="Times New Roman;serif"/>
          <w:b w:val="false"/>
          <w:color w:val="000000"/>
          <w:sz w:val="22"/>
        </w:rPr>
        <w:t xml:space="preserve">is not undertaking to provide </w:t>
      </w:r>
      <w:r>
        <w:rPr>
          <w:rFonts w:ascii="Times New Roman;serif" w:hAnsi="Times New Roman;serif"/>
          <w:b/>
          <w:strike/>
          <w:color w:val="FF0000"/>
          <w:sz w:val="22"/>
        </w:rPr>
        <w:t xml:space="preserve">impartial </w:t>
      </w:r>
      <w:r>
        <w:rPr>
          <w:rFonts w:ascii="Times New Roman;serif" w:hAnsi="Times New Roman;serif"/>
          <w:b w:val="false"/>
          <w:color w:val="000000"/>
          <w:sz w:val="22"/>
        </w:rPr>
        <w:t xml:space="preserve">investment advice, or to give advice in a fiduciary capacity, in connection with the transactions contemplated hereby, and that such Person has a financial interest in the transactions contemplated hereby in that </w:t>
      </w:r>
      <w:r>
        <w:rPr>
          <w:rFonts w:ascii="Times New Roman;serif" w:hAnsi="Times New Roman;serif"/>
          <w:b/>
          <w:strike/>
          <w:color w:val="FF0000"/>
          <w:sz w:val="22"/>
        </w:rPr>
        <w:t>it</w:t>
      </w:r>
      <w:r>
        <w:rPr>
          <w:rFonts w:ascii="Times New Roman;serif" w:hAnsi="Times New Roman;serif"/>
          <w:b/>
          <w:color w:val="0000FF"/>
          <w:sz w:val="22"/>
          <w:u w:val="single"/>
        </w:rPr>
        <w:t>such Person</w:t>
      </w:r>
      <w:r>
        <w:rPr>
          <w:color w:val="000000"/>
        </w:rPr>
        <w:t xml:space="preserve"> </w:t>
      </w:r>
      <w:r>
        <w:rPr>
          <w:rFonts w:ascii="Times New Roman;serif" w:hAnsi="Times New Roman;serif"/>
          <w:b w:val="false"/>
          <w:color w:val="000000"/>
          <w:sz w:val="22"/>
        </w:rPr>
        <w:t>or an Affiliate thereof (i) may receive interest or other payments with respect to the Loans, the Letters of Credit, the Commitments</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this Agreement</w:t>
      </w:r>
      <w:r>
        <w:rPr>
          <w:color w:val="0000FF"/>
          <w:u w:val="single"/>
        </w:rPr>
        <w:t xml:space="preserve"> </w:t>
      </w:r>
      <w:r>
        <w:rPr>
          <w:rFonts w:ascii="Times New Roman;serif" w:hAnsi="Times New Roman;serif"/>
          <w:b/>
          <w:color w:val="0000FF"/>
          <w:sz w:val="22"/>
          <w:u w:val="single"/>
        </w:rPr>
        <w:t>and any other Loan Documents</w:t>
      </w:r>
      <w:r>
        <w:rPr>
          <w:rFonts w:ascii="Times New Roman;serif" w:hAnsi="Times New Roman;serif"/>
          <w:b w:val="false"/>
          <w:color w:val="000000"/>
          <w:sz w:val="22"/>
        </w:rPr>
        <w:t xml:space="preserve">,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w:t>
      </w:r>
      <w:r>
        <w:rPr>
          <w:rFonts w:ascii="Times New Roman;serif" w:hAnsi="Times New Roman;serif"/>
          <w:b/>
          <w:color w:val="0000FF"/>
          <w:sz w:val="22"/>
          <w:u w:val="single"/>
        </w:rPr>
        <w:t xml:space="preserve">facility fees, </w:t>
      </w:r>
      <w:r>
        <w:rPr>
          <w:rFonts w:ascii="Times New Roman;serif" w:hAnsi="Times New Roman;serif"/>
          <w:b w:val="false"/>
          <w:color w:val="000000"/>
          <w:sz w:val="22"/>
        </w:rPr>
        <w:t xml:space="preserve">upfront fees, underwriting fees, ticking fees, agency fees, administrative agent or collateral agent fees, </w:t>
      </w:r>
      <w:r>
        <w:rPr>
          <w:rFonts w:ascii="Times New Roman;serif" w:hAnsi="Times New Roman;serif"/>
          <w:b/>
          <w:color w:val="0000FF"/>
          <w:sz w:val="22"/>
          <w:u w:val="single"/>
        </w:rPr>
        <w:t xml:space="preserve">utilization fees, minimum usage fees, </w:t>
      </w:r>
      <w:r>
        <w:rPr>
          <w:rFonts w:ascii="Times New Roman;serif" w:hAnsi="Times New Roman;serif"/>
          <w:b w:val="false"/>
          <w:color w:val="000000"/>
          <w:sz w:val="22"/>
        </w:rPr>
        <w:t xml:space="preserve">letter of credit fees, fronting fees, deal-away or alternate transaction fees, amendment fees, processing fees, </w:t>
      </w:r>
      <w:r>
        <w:rPr>
          <w:rFonts w:ascii="Times New Roman;serif" w:hAnsi="Times New Roman;serif"/>
          <w:b/>
          <w:color w:val="0000FF"/>
          <w:sz w:val="22"/>
          <w:u w:val="single"/>
        </w:rPr>
        <w:t xml:space="preserve">term out premiums, banker’s acceptance fees, </w:t>
      </w:r>
      <w:r>
        <w:rPr>
          <w:rFonts w:ascii="Times New Roman;serif" w:hAnsi="Times New Roman;serif"/>
          <w:b w:val="false"/>
          <w:color w:val="000000"/>
          <w:sz w:val="22"/>
        </w:rPr>
        <w:t>breakage or other early termination fees or fees similar to the foregoing.</w:t>
      </w:r>
    </w:p>
    <w:p>
      <w:pPr>
        <w:pStyle w:val="TextBody"/>
        <w:bidi w:val="0"/>
        <w:spacing w:lineRule="auto" w:line="288" w:before="0" w:after="240"/>
        <w:ind w:left="0" w:right="0" w:firstLine="1440"/>
        <w:jc w:val="both"/>
        <w:rPr/>
      </w:pPr>
      <w:r>
        <w:rPr>
          <w:rFonts w:ascii="Times New Roman;serif" w:hAnsi="Times New Roman;serif"/>
          <w:b/>
          <w:color w:val="0000FF"/>
          <w:sz w:val="22"/>
          <w:u w:val="single"/>
        </w:rPr>
        <w:t xml:space="preserve">SECTION 8.11. </w:t>
      </w:r>
      <w:r>
        <w:rPr>
          <w:rFonts w:ascii="Times New Roman;serif" w:hAnsi="Times New Roman;serif"/>
          <w:b/>
          <w:strike/>
          <w:color w:val="FF0000"/>
          <w:sz w:val="22"/>
        </w:rPr>
        <w:t xml:space="preserve">SECTION 8.13. </w:t>
      </w:r>
      <w:r>
        <w:rPr>
          <w:rFonts w:ascii="Times New Roman;serif" w:hAnsi="Times New Roman;serif"/>
          <w:b w:val="false"/>
          <w:color w:val="000000"/>
          <w:sz w:val="22"/>
          <w:u w:val="single"/>
        </w:rPr>
        <w:t xml:space="preserve">Parallel Debt. </w:t>
      </w:r>
      <w:r>
        <w:rPr>
          <w:rFonts w:ascii="Times New Roman;serif" w:hAnsi="Times New Roman;serif"/>
          <w:b w:val="false"/>
          <w:color w:val="000000"/>
          <w:sz w:val="22"/>
        </w:rPr>
        <w:t xml:space="preserve">Each Foreign Loan Party hereby irrevocably and unconditionally undertakes to pay to </w:t>
      </w:r>
      <w:r>
        <w:rPr>
          <w:rFonts w:ascii="Times New Roman;serif" w:hAnsi="Times New Roman;serif"/>
          <w:b/>
          <w:color w:val="0000FF"/>
          <w:sz w:val="22"/>
          <w:u w:val="single"/>
        </w:rPr>
        <w:t xml:space="preserve">JPMorgan Chase Bank, N.A., as </w:t>
      </w:r>
      <w:r>
        <w:rPr>
          <w:rFonts w:ascii="Times New Roman;serif" w:hAnsi="Times New Roman;serif"/>
          <w:b w:val="false"/>
          <w:color w:val="000000"/>
          <w:sz w:val="22"/>
        </w:rPr>
        <w:t>the Administrative Agent</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amounts equal to the amounts due in respect of the Corresponding Obligations as they may exist from time to time. The payment undertakings of each Foreign Loan Party under this Section </w:t>
      </w:r>
      <w:r>
        <w:rPr>
          <w:rFonts w:ascii="Times New Roman;serif" w:hAnsi="Times New Roman;serif"/>
          <w:b/>
          <w:strike/>
          <w:color w:val="FF0000"/>
          <w:sz w:val="22"/>
        </w:rPr>
        <w:t>8.13</w:t>
      </w:r>
      <w:r>
        <w:rPr>
          <w:rFonts w:ascii="Times New Roman;serif" w:hAnsi="Times New Roman;serif"/>
          <w:b/>
          <w:color w:val="0000FF"/>
          <w:sz w:val="22"/>
          <w:u w:val="single"/>
        </w:rPr>
        <w:t>8.11</w:t>
      </w:r>
      <w:r>
        <w:rPr>
          <w:color w:val="000000"/>
        </w:rPr>
        <w:t xml:space="preserve"> </w:t>
      </w:r>
      <w:r>
        <w:rPr>
          <w:rFonts w:ascii="Times New Roman;serif" w:hAnsi="Times New Roman;serif"/>
          <w:b w:val="false"/>
          <w:color w:val="000000"/>
          <w:sz w:val="22"/>
        </w:rPr>
        <w:t>are each to be referred to as a "Parallel Debt".</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805180"/>
                <wp:effectExtent l="0" t="0" r="0" b="0"/>
                <wp:wrapNone/>
                <wp:docPr id="200" name="Frame19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2"/>
        </w:rPr>
        <w:t>Each Parallel Debt will be payable in the currency or currencies of the relevant Corresponding Obligations and will become due and payable as and when and to the extent the relevant Corresponding Obligations become due and payable. An Event of Default in respect of the payment of the Corresponding Obligations shall constitute a default within the meaning of section 3:248 of the Dutch Civil Code with respect to the payment of the Parallel Debts without any notice being required.</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2"/>
        </w:rPr>
        <w:t>Each of the Parties to this Agreement hereby acknowledges that:</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(i) </w:t>
      </w:r>
      <w:r>
        <w:rPr>
          <w:rFonts w:ascii="Times New Roman;serif" w:hAnsi="Times New Roman;serif"/>
          <w:b w:val="false"/>
          <w:color w:val="000000"/>
          <w:sz w:val="22"/>
        </w:rPr>
        <w:t>each Parallel Debt constitutes an undertaking, obligation and liability to the Administrative Agent which is separate and independent from, and without prejudice to, the Corresponding Obligations of the relevant Foreign Loan Party; and</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(ii) </w:t>
      </w:r>
      <w:r>
        <w:rPr>
          <w:rFonts w:ascii="Times New Roman;serif" w:hAnsi="Times New Roman;serif"/>
          <w:b w:val="false"/>
          <w:color w:val="000000"/>
          <w:sz w:val="22"/>
        </w:rPr>
        <w:t>each Parallel Debt represents the Administrative Agent's own separate and independent claim to receive payment of the Parallel Debt from the relevant Foreign Loan Party,</w:t>
      </w:r>
    </w:p>
    <w:p>
      <w:pPr>
        <w:pStyle w:val="TextBody"/>
        <w:bidi w:val="0"/>
        <w:spacing w:lineRule="auto" w:line="288" w:before="0" w:after="240"/>
        <w:ind w:left="0" w:right="0" w:firstLine="2880"/>
        <w:jc w:val="both"/>
        <w:rPr/>
      </w:pPr>
      <w:r>
        <w:rPr>
          <w:rFonts w:ascii="Times New Roman;serif" w:hAnsi="Times New Roman;serif"/>
          <w:b w:val="false"/>
          <w:color w:val="000000"/>
          <w:sz w:val="24"/>
        </w:rPr>
        <w:t xml:space="preserve">(iii) </w:t>
      </w:r>
      <w:r>
        <w:rPr>
          <w:rFonts w:ascii="Times New Roman;serif" w:hAnsi="Times New Roman;serif"/>
          <w:b w:val="false"/>
          <w:color w:val="000000"/>
          <w:sz w:val="22"/>
        </w:rPr>
        <w:t>it being understood, in each case, that the amounts which may be payable by each Foreign Loan Party as Parallel Debt at any time shall never exceed the total of the amounts which are payable under or in connection with the Corresponding Obligations at that time.</w:t>
      </w:r>
    </w:p>
    <w:p>
      <w:pPr>
        <w:pStyle w:val="TextBody"/>
        <w:bidi w:val="0"/>
        <w:spacing w:lineRule="auto" w:line="288"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2"/>
        </w:rPr>
        <w:t xml:space="preserve">An amount paid by a Foreign Loan Party to the Administrative Agent in respect of a Parallel Debt will discharge the liability of the Foreign Loan Parties under the Corresponding Obligations in an equal amount. </w:t>
      </w:r>
    </w:p>
    <w:p>
      <w:pPr>
        <w:pStyle w:val="TextBody"/>
        <w:bidi w:val="0"/>
        <w:spacing w:lineRule="auto" w:line="288"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2"/>
        </w:rPr>
        <w:t xml:space="preserve">For the purpose of this Section </w:t>
      </w:r>
      <w:r>
        <w:rPr>
          <w:rFonts w:ascii="Times New Roman;serif" w:hAnsi="Times New Roman;serif"/>
          <w:b/>
          <w:strike/>
          <w:color w:val="FF0000"/>
          <w:sz w:val="22"/>
        </w:rPr>
        <w:t>8.13</w:t>
      </w:r>
      <w:r>
        <w:rPr>
          <w:rFonts w:ascii="Times New Roman;serif" w:hAnsi="Times New Roman;serif"/>
          <w:b/>
          <w:color w:val="0000FF"/>
          <w:sz w:val="22"/>
          <w:u w:val="single"/>
        </w:rPr>
        <w:t>8.11</w:t>
      </w:r>
      <w:r>
        <w:rPr>
          <w:rFonts w:ascii="Times New Roman;serif" w:hAnsi="Times New Roman;serif"/>
          <w:b w:val="false"/>
          <w:color w:val="000000"/>
          <w:sz w:val="22"/>
        </w:rPr>
        <w:t>, the Administrative Agent acts in its own name and for the benefit of the Secured Parties, but not as representative of the Secured Parties.</w:t>
      </w:r>
    </w:p>
    <w:p>
      <w:pPr>
        <w:pStyle w:val="TextBody"/>
        <w:bidi w:val="0"/>
        <w:spacing w:lineRule="auto" w:line="288"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2"/>
        </w:rPr>
        <w:t xml:space="preserve">For purposes of any Dutch Security Document, any resignation by the Administrative Agent is not effective with respect to its rights under the Parallel Debts until all rights and obligations under the Parallel Debts have been assigned and assumed to the successor Agent appointed in accordance with Section </w:t>
      </w:r>
      <w:r>
        <w:rPr>
          <w:rFonts w:ascii="Times New Roman;serif" w:hAnsi="Times New Roman;serif"/>
          <w:b/>
          <w:strike/>
          <w:color w:val="FF0000"/>
          <w:sz w:val="22"/>
        </w:rPr>
        <w:t>8.06</w:t>
      </w:r>
      <w:r>
        <w:rPr>
          <w:rFonts w:ascii="Times New Roman;serif" w:hAnsi="Times New Roman;serif"/>
          <w:b/>
          <w:color w:val="0000FF"/>
          <w:sz w:val="22"/>
          <w:u w:val="single"/>
        </w:rPr>
        <w:t>8.05</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Administrative Agent will reasonably cooperate in assigning its rights and obligations under the Parallel Debts to a successor Agent and will reasonably cooperate in transferring all rights and obligations under any Dutch Security Document to such successor Agent. All other Parties hereby, in advance, irrevocably grant their cooperation to such transfer of all rights and obligations by the Administrative Agent to a successor Agent.</w:t>
      </w:r>
    </w:p>
    <w:p>
      <w:pPr>
        <w:pStyle w:val="TextBody"/>
        <w:bidi w:val="0"/>
        <w:spacing w:lineRule="auto" w:line="240" w:before="0" w:after="0"/>
        <w:ind w:left="0" w:right="0" w:firstLine="1440"/>
        <w:jc w:val="both"/>
        <w:rPr/>
      </w:pPr>
      <w:r>
        <w:rPr>
          <w:rFonts w:ascii="Times New Roman;serif" w:hAnsi="Times New Roman;serif"/>
          <w:b/>
          <w:color w:val="0000FF"/>
          <w:sz w:val="22"/>
          <w:u w:val="single"/>
        </w:rPr>
        <w:t>SECTION 8.12. Borrower Communications</w:t>
      </w:r>
      <w:r>
        <w:rPr>
          <w:rFonts w:ascii="Times New Roman;serif" w:hAnsi="Times New Roman;serif"/>
          <w:b/>
          <w:color w:val="0000FF"/>
          <w:sz w:val="22"/>
          <w:u w:val="single"/>
          <w:shd w:fill="FFFFFF" w:val="clear"/>
        </w:rPr>
        <w:t xml:space="preserve">. </w:t>
      </w:r>
    </w:p>
    <w:p>
      <w:pPr>
        <w:pStyle w:val="TextBody"/>
        <w:bidi w:val="0"/>
        <w:spacing w:lineRule="auto" w:line="288" w:before="0" w:after="240"/>
        <w:ind w:left="0" w:right="0" w:firstLine="2160"/>
        <w:jc w:val="both"/>
        <w:rPr/>
      </w:pPr>
      <w:r>
        <w:rPr>
          <w:rFonts w:ascii="Times New Roman;serif" w:hAnsi="Times New Roman;serif"/>
          <w:b/>
          <w:color w:val="0000FF"/>
          <w:sz w:val="22"/>
          <w:u w:val="single"/>
        </w:rPr>
        <w:t>(a)</w:t>
      </w:r>
      <w:r>
        <w:rPr>
          <w:color w:val="000000"/>
        </w:rPr>
        <w:t>    </w:t>
      </w:r>
      <w:r>
        <w:rPr>
          <w:rFonts w:ascii="Times New Roman;serif" w:hAnsi="Times New Roman;serif"/>
          <w:b/>
          <w:color w:val="0000FF"/>
          <w:sz w:val="22"/>
          <w:u w:val="single"/>
        </w:rPr>
        <w:t>The Administrative Agent, the Lenders and the Issuing Banks agree that, pursuant to procedures approved by the Administrative Agent, the Borrowers may, but shall not be obligated to, make any Borrower Communications to the Administrative Agent through an electronic platform chosen by the Administrative Agent to be its electronic transmission system (the “Approved Borrower Portal”).</w:t>
      </w:r>
    </w:p>
    <w:p>
      <w:pPr>
        <w:pStyle w:val="TextBody"/>
        <w:bidi w:val="0"/>
        <w:spacing w:lineRule="auto" w:line="288"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 xml:space="preserve">As used in this Section 8.12, “Borrower Communications” means, collectively, any Borrowing Request, Interest Election Request, Compliance Certificate, Borrowing Base Certificate and supporting documentation, notice of prepayment, notice requesting the issuance, amendment or extension of a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805180"/>
                <wp:effectExtent l="0" t="0" r="0" b="0"/>
                <wp:wrapNone/>
                <wp:docPr id="201" name="Frame20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FF"/>
          <w:sz w:val="22"/>
          <w:u w:val="single"/>
        </w:rPr>
      </w:pPr>
      <w:r>
        <w:rPr>
          <w:rFonts w:ascii="Times New Roman;serif" w:hAnsi="Times New Roman;serif"/>
          <w:b/>
          <w:color w:val="0000FF"/>
          <w:sz w:val="22"/>
          <w:u w:val="single"/>
        </w:rPr>
        <w:t>Letter of Credit or other notice, demand, certification, communication, information, document or other material provided by or on behalf of any Loan Party pursuant to any Loan Document or the transactions contemplated therein which is distributed by any Loan Party to the Administrative Agent through the Approved Borrower Portal, in each case to the extent arrangements for doing so have been approved by the Administrative Agent.</w:t>
      </w:r>
    </w:p>
    <w:p>
      <w:pPr>
        <w:pStyle w:val="TextBody"/>
        <w:bidi w:val="0"/>
        <w:spacing w:lineRule="auto" w:line="288" w:before="0" w:after="240"/>
        <w:ind w:left="0" w:right="0" w:firstLine="2160"/>
        <w:jc w:val="both"/>
        <w:rPr>
          <w:rFonts w:ascii="Times New Roman;serif" w:hAnsi="Times New Roman;serif"/>
          <w:b/>
          <w:color w:val="0000FF"/>
          <w:sz w:val="22"/>
          <w:u w:val="single"/>
        </w:rPr>
      </w:pPr>
      <w:r>
        <w:rPr>
          <w:rFonts w:ascii="Times New Roman;serif" w:hAnsi="Times New Roman;serif"/>
          <w:b/>
          <w:color w:val="0000FF"/>
          <w:sz w:val="22"/>
          <w:u w:val="single"/>
        </w:rPr>
        <w:t>(b)Although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Lender, each Issuing Bank, and each Borrower acknowledges and agrees that (i) the distribution of material through an electronic medium is not necessarily secure, (ii) the Administrative Agent is not responsible for approving or vetting administrators, representatives, or contacts of the Borrowers added to the Approved Borrower Portal, and (iii) there may be confidentiality and other risks associated with such distribution. Each Lender, each Issuing Bank, and each Borrower hereby approves distribution of Borrower Communications through the Approved Borrower Portal and understands and assumes the risks of such distribution.</w:t>
      </w:r>
    </w:p>
    <w:p>
      <w:pPr>
        <w:pStyle w:val="TextBody"/>
        <w:bidi w:val="0"/>
        <w:spacing w:lineRule="auto" w:line="288" w:before="0" w:after="240"/>
        <w:ind w:left="0" w:right="0" w:firstLine="2160"/>
        <w:jc w:val="both"/>
        <w:rPr>
          <w:rFonts w:ascii="Times New Roman;serif" w:hAnsi="Times New Roman;serif"/>
          <w:b/>
          <w:color w:val="0000FF"/>
          <w:sz w:val="22"/>
          <w:u w:val="single"/>
        </w:rPr>
      </w:pPr>
      <w:r>
        <w:rPr>
          <w:rFonts w:ascii="Times New Roman;serif" w:hAnsi="Times New Roman;serif"/>
          <w:b/>
          <w:color w:val="0000FF"/>
          <w:sz w:val="22"/>
          <w:u w:val="single"/>
        </w:rPr>
        <w:t>(c)THE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THE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BORROWER’S TRANSMISSION OF BORROWER COMMUNICATIONS THROUGH THE INTERNET OR THE APPROVED BORROWER PORTAL.</w:t>
      </w:r>
    </w:p>
    <w:p>
      <w:pPr>
        <w:pStyle w:val="TextBody"/>
        <w:bidi w:val="0"/>
        <w:spacing w:lineRule="auto" w:line="288" w:before="0" w:after="240"/>
        <w:ind w:left="0" w:right="0" w:firstLine="2160"/>
        <w:jc w:val="both"/>
        <w:rPr>
          <w:rFonts w:ascii="Times New Roman;serif" w:hAnsi="Times New Roman;serif"/>
          <w:b/>
          <w:color w:val="0000FF"/>
          <w:sz w:val="22"/>
          <w:u w:val="single"/>
        </w:rPr>
      </w:pPr>
      <w:r>
        <w:rPr>
          <w:rFonts w:ascii="Times New Roman;serif" w:hAnsi="Times New Roman;serif"/>
          <w:b/>
          <w:color w:val="0000FF"/>
          <w:sz w:val="22"/>
          <w:u w:val="single"/>
        </w:rPr>
        <w:t>(d)Each Lender, each Issuing Bank, and each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lineRule="auto" w:line="240" w:before="0" w:after="240"/>
        <w:ind w:left="0" w:right="0" w:firstLine="2160"/>
        <w:jc w:val="both"/>
        <w:rPr>
          <w:rFonts w:ascii="Times New Roman;serif" w:hAnsi="Times New Roman;serif"/>
          <w:b/>
          <w:color w:val="0000FF"/>
          <w:sz w:val="22"/>
          <w:u w:val="single"/>
        </w:rPr>
      </w:pPr>
      <w:r>
        <w:rPr>
          <w:rFonts w:ascii="Times New Roman;serif" w:hAnsi="Times New Roman;serif"/>
          <w:b/>
          <w:color w:val="0000FF"/>
          <w:sz w:val="22"/>
          <w:u w:val="single"/>
        </w:rPr>
        <w:t>(e)Nothing herein shall prejudice the right of the Loan Parties to give any notice or other communication pursuant to any Loan Document in any other manner specified in such Loan Document.</w:t>
      </w:r>
    </w:p>
    <w:p>
      <w:pPr>
        <w:pStyle w:val="TextBody"/>
        <w:bidi w:val="0"/>
        <w:spacing w:lineRule="auto" w:line="240" w:before="0" w:after="0"/>
        <w:ind w:left="0" w:right="0" w:firstLine="1440"/>
        <w:jc w:val="both"/>
        <w:rPr/>
      </w:pPr>
      <w:r>
        <w:rPr>
          <w:rFonts w:ascii="Times New Roman;serif" w:hAnsi="Times New Roman;serif"/>
          <w:b/>
          <w:color w:val="0000FF"/>
          <w:sz w:val="22"/>
          <w:u w:val="single"/>
        </w:rPr>
        <w:t>SECTION 8.13. English Law Matters</w:t>
      </w:r>
      <w:r>
        <w:rPr>
          <w:rFonts w:ascii="Times New Roman;serif" w:hAnsi="Times New Roman;serif"/>
          <w:b/>
          <w:color w:val="0000FF"/>
          <w:sz w:val="22"/>
          <w:u w:val="single"/>
          <w:shd w:fill="FFFFFF" w:val="clear"/>
        </w:rPr>
        <w:t xml:space="preserve">. </w:t>
      </w:r>
    </w:p>
    <w:p>
      <w:pPr>
        <w:pStyle w:val="TextBody"/>
        <w:bidi w:val="0"/>
        <w:spacing w:lineRule="auto" w:line="288" w:before="0" w:after="240"/>
        <w:ind w:left="0" w:right="0" w:firstLine="2160"/>
        <w:jc w:val="both"/>
        <w:rPr/>
      </w:pPr>
      <w:r>
        <w:rPr>
          <w:rFonts w:ascii="Times New Roman;serif" w:hAnsi="Times New Roman;serif"/>
          <w:b/>
          <w:color w:val="0000FF"/>
          <w:sz w:val="22"/>
          <w:u w:val="single"/>
        </w:rPr>
        <w:t>(a)</w:t>
      </w:r>
      <w:r>
        <w:rPr>
          <w:rFonts w:ascii="Times New Roman;serif" w:hAnsi="Times New Roman;serif"/>
          <w:b w:val="false"/>
          <w:color w:val="008000"/>
          <w:sz w:val="22"/>
          <w:u w:val="single"/>
        </w:rPr>
        <w:t xml:space="preserve">Each of the Lenders, on behalf of itself and any of its Affiliates that are Secured Parties hereby irrevocably appoints JPMorgan Chase Bank, N.A. as Administrative Agent on the terms and conditions set forth in any Foreign Security Agreement governed by English law to act as its trustee under and in relation to any Foreign Security Agreement governed by English law and to hold the assets subject to the security thereby created as trustee for the Secured Parties on the trusts and other terms contained in any Foreign Security Agreement governed by English law. Each Secured Party hereby irrevocably authorizes JPMorgan Chase Bank, N.A., as Administrative Agent, to exercise such rights,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805180"/>
                <wp:effectExtent l="0" t="0" r="0" b="0"/>
                <wp:wrapNone/>
                <wp:docPr id="202" name="Frame20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179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i/>
          <w:color w:val="008000"/>
          <w:sz w:val="22"/>
          <w:u w:val="single"/>
        </w:rPr>
        <w:t>r</w:t>
      </w:r>
      <w:r>
        <w:rPr>
          <w:rFonts w:ascii="Times New Roman;serif" w:hAnsi="Times New Roman;serif"/>
          <w:b w:val="false"/>
          <w:color w:val="008000"/>
          <w:sz w:val="22"/>
          <w:u w:val="single"/>
        </w:rPr>
        <w:t xml:space="preserve">emedies, powers and discretions as are specifically delegated to it by the terms of any Foreign Security Agreement governed by English law, together with all such rights, remedies, powers and discretions as are reasonably incidental thereto. Any reference in this Agreement to Liens or other security interests stated to be in favor of the Administrative Agent shall be construed so as to include a reference to Liens or other security interests granted in favor of JPMorgan Chase Bank, N.A., as Administrative Agent. </w:t>
      </w:r>
    </w:p>
    <w:p>
      <w:pPr>
        <w:pStyle w:val="TextBody"/>
        <w:bidi w:val="0"/>
        <w:spacing w:lineRule="auto" w:line="288" w:before="0" w:after="240"/>
        <w:ind w:left="0" w:right="0" w:firstLine="2160"/>
        <w:jc w:val="both"/>
        <w:rPr/>
      </w:pPr>
      <w:r>
        <w:rPr>
          <w:rFonts w:ascii="Times New Roman;serif" w:hAnsi="Times New Roman;serif"/>
          <w:b/>
          <w:color w:val="0000FF"/>
          <w:sz w:val="22"/>
          <w:u w:val="single"/>
        </w:rPr>
        <w:t>(b)</w:t>
      </w:r>
      <w:r>
        <w:rPr>
          <w:rFonts w:ascii="Times New Roman;serif" w:hAnsi="Times New Roman;serif"/>
          <w:b w:val="false"/>
          <w:color w:val="008000"/>
          <w:sz w:val="22"/>
          <w:u w:val="single"/>
        </w:rPr>
        <w:t>Additionally, JPMorgan Chase Bank, N.A., as Administrative Agent, (or any successor Administrative Agent in accordance with this Agreement) shall have, subject always to the provisions of any Foreign Security Agreement governed by English law, (a) all the powers of an absolute owner of the security constituted by the Foreign Security Agreement governed by English law and (b) all the rights, remedies and powers granted to it and be subject to all the obligations and duties owed by it under the Foreign Security Agreement governed by English law and/or any of the Loan Documents.</w:t>
      </w:r>
    </w:p>
    <w:p>
      <w:pPr>
        <w:pStyle w:val="TextBody"/>
        <w:bidi w:val="0"/>
        <w:spacing w:lineRule="auto" w:line="288" w:before="0" w:after="240"/>
        <w:ind w:left="0" w:right="0" w:firstLine="2160"/>
        <w:jc w:val="both"/>
        <w:rPr/>
      </w:pPr>
      <w:r>
        <w:rPr>
          <w:rFonts w:ascii="Times New Roman;serif" w:hAnsi="Times New Roman;serif"/>
          <w:b/>
          <w:color w:val="0000FF"/>
          <w:sz w:val="22"/>
          <w:u w:val="single"/>
        </w:rPr>
        <w:t>(c)</w:t>
      </w:r>
      <w:r>
        <w:rPr>
          <w:rFonts w:ascii="Times New Roman;serif" w:hAnsi="Times New Roman;serif"/>
          <w:b w:val="false"/>
          <w:color w:val="008000"/>
          <w:sz w:val="22"/>
          <w:u w:val="single"/>
        </w:rPr>
        <w:t xml:space="preserve">The Secured Parties agree that at any time that the beneficiary of the Liens under any Foreign Security Agreement governed by English law shall be a Person other than the Administrative Agent, such other Person shall have the rights, remedies, benefits and powers granted to the Administrative Agent in this Agreement or in any Foreign Security Agreement governed by English law. Nothing in this </w:t>
      </w:r>
      <w:r>
        <w:rPr>
          <w:rFonts w:ascii="Times New Roman;serif" w:hAnsi="Times New Roman;serif"/>
          <w:b/>
          <w:color w:val="0000FF"/>
          <w:sz w:val="22"/>
          <w:u w:val="single"/>
        </w:rPr>
        <w:t xml:space="preserve">Section 8.13 </w:t>
      </w:r>
      <w:r>
        <w:rPr>
          <w:rFonts w:ascii="Times New Roman;serif" w:hAnsi="Times New Roman;serif"/>
          <w:b w:val="false"/>
          <w:color w:val="008000"/>
          <w:sz w:val="22"/>
          <w:u w:val="single"/>
        </w:rPr>
        <w:t>shall require JPMorgan Chase Bank, N.A., as Administrative Agent, to act as a trustee at common law or to be holding any property on trust, in any jurisdiction outside the United Kingdom which may not operate under principles of trust or where such trust would not be recognized or its effects would not be enforceable.</w:t>
      </w:r>
    </w:p>
    <w:p>
      <w:pPr>
        <w:pStyle w:val="TextBody"/>
        <w:bidi w:val="0"/>
        <w:spacing w:lineRule="auto" w:line="240" w:before="0" w:after="240"/>
        <w:jc w:val="center"/>
        <w:rPr/>
      </w:pPr>
      <w:r>
        <w:rPr>
          <w:rFonts w:ascii="Times New Roman;serif" w:hAnsi="Times New Roman;serif"/>
          <w:b w:val="false"/>
          <w:color w:val="000000"/>
          <w:sz w:val="22"/>
        </w:rPr>
        <w:t>ARTICLE IX</w:t>
      </w:r>
      <w:r>
        <w:rPr>
          <w:rFonts w:ascii="Times New Roman;serif" w:hAnsi="Times New Roman;serif"/>
          <w:b w:val="false"/>
          <w:color w:val="000000"/>
          <w:sz w:val="22"/>
          <w:u w:val="single"/>
        </w:rPr>
        <w:br/>
        <w:br/>
        <w:t>Miscellaneous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9.01. </w:t>
      </w:r>
      <w:r>
        <w:rPr>
          <w:rFonts w:ascii="Times New Roman;serif" w:hAnsi="Times New Roman;serif"/>
          <w:b w:val="false"/>
          <w:color w:val="000000"/>
          <w:sz w:val="22"/>
          <w:u w:val="single"/>
        </w:rPr>
        <w:t>Notices</w:t>
      </w:r>
      <w:r>
        <w:rPr>
          <w:rFonts w:ascii="Times New Roman;serif" w:hAnsi="Times New Roman;serif"/>
          <w:b w:val="false"/>
          <w:color w:val="000000"/>
          <w:sz w:val="22"/>
        </w:rPr>
        <w:t>. (a) Except in the case of notices and other communications expressly permitted to be given by telephone</w:t>
      </w:r>
      <w:r>
        <w:rPr>
          <w:rFonts w:ascii="Times New Roman;serif" w:hAnsi="Times New Roman;serif"/>
          <w:b/>
          <w:color w:val="0000FF"/>
          <w:sz w:val="22"/>
          <w:u w:val="single"/>
        </w:rPr>
        <w:t>, Electronic System or Approved Borrower Portal</w:t>
      </w:r>
      <w:r>
        <w:rPr>
          <w:color w:val="000000"/>
        </w:rPr>
        <w:t xml:space="preserve"> </w:t>
      </w:r>
      <w:r>
        <w:rPr>
          <w:rFonts w:ascii="Times New Roman;serif" w:hAnsi="Times New Roman;serif"/>
          <w:b w:val="false"/>
          <w:color w:val="000000"/>
          <w:sz w:val="22"/>
        </w:rPr>
        <w:t xml:space="preserve">(and subject to paragraph (b) below), all notices and other communications provided for herein shall be in writing and shall be delivered by hand or overnight courier service, mailed by certified or registered mail </w:t>
      </w:r>
      <w:r>
        <w:rPr>
          <w:rFonts w:ascii="Times New Roman;serif" w:hAnsi="Times New Roman;serif"/>
          <w:b/>
          <w:strike/>
          <w:color w:val="FF0000"/>
          <w:sz w:val="22"/>
        </w:rPr>
        <w:t>(with</w:t>
      </w:r>
      <w:r>
        <w:rPr>
          <w:rFonts w:ascii="Times New Roman;serif" w:hAnsi="Times New Roman;serif"/>
          <w:b/>
          <w:color w:val="0000FF"/>
          <w:sz w:val="22"/>
          <w:u w:val="single"/>
        </w:rPr>
        <w:t>or sent by</w:t>
      </w:r>
      <w:r>
        <w:rPr>
          <w:color w:val="000000"/>
        </w:rPr>
        <w:t xml:space="preserve"> </w:t>
      </w:r>
      <w:r>
        <w:rPr>
          <w:rFonts w:ascii="Times New Roman;serif" w:hAnsi="Times New Roman;serif"/>
          <w:b w:val="false"/>
          <w:color w:val="000000"/>
          <w:sz w:val="22"/>
        </w:rPr>
        <w:t xml:space="preserve">facsimile </w:t>
      </w:r>
      <w:r>
        <w:rPr>
          <w:rFonts w:ascii="Times New Roman;serif" w:hAnsi="Times New Roman;serif"/>
          <w:b/>
          <w:strike/>
          <w:color w:val="FF0000"/>
          <w:sz w:val="22"/>
        </w:rPr>
        <w:t>numbers provided herein for informational purposes only)</w:t>
      </w:r>
      <w:r>
        <w:rPr>
          <w:rFonts w:ascii="Times New Roman;serif" w:hAnsi="Times New Roman;serif"/>
          <w:b/>
          <w:color w:val="0000FF"/>
          <w:sz w:val="22"/>
          <w:u w:val="single"/>
        </w:rPr>
        <w:t>or e-mail</w:t>
      </w:r>
      <w:r>
        <w:rPr>
          <w:rFonts w:ascii="Times New Roman;serif" w:hAnsi="Times New Roman;serif"/>
          <w:b w:val="false"/>
          <w:color w:val="000000"/>
          <w:sz w:val="22"/>
        </w:rPr>
        <w:t>, as follows: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if to any Loan Party, c/o the Company at Lifetime Brands, Inc., 1000 Stewart Avenue, Garden City, New York 11530, Attention: Chief Financial Officer (Telephone No. (516) 203-3500);</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 if to the Administrative Agent </w:t>
      </w:r>
      <w:r>
        <w:rPr>
          <w:rFonts w:ascii="Times New Roman;serif" w:hAnsi="Times New Roman;serif"/>
          <w:b/>
          <w:color w:val="0000FF"/>
          <w:sz w:val="22"/>
          <w:u w:val="single"/>
        </w:rPr>
        <w:t xml:space="preserve">from any Loan Party </w:t>
      </w:r>
      <w:r>
        <w:rPr>
          <w:rFonts w:ascii="Times New Roman;serif" w:hAnsi="Times New Roman;serif"/>
          <w:b w:val="false"/>
          <w:color w:val="000000"/>
          <w:sz w:val="22"/>
        </w:rPr>
        <w:t xml:space="preserve">(other than for purposes of a notification of the DQ List), </w:t>
      </w:r>
      <w:r>
        <w:rPr>
          <w:rFonts w:ascii="Times New Roman;serif" w:hAnsi="Times New Roman;serif"/>
          <w:b/>
          <w:strike/>
          <w:color w:val="FF0000"/>
          <w:sz w:val="22"/>
        </w:rPr>
        <w:t>(A) in the case of any Dollar Tranche Credit Event, to JPMorgan Chase Bank, N.A., 10 South Dearborn Street, Chicago, Illinois 60603, Attention of Justin P Anderson (Telecopy No. 312-377-1100), with a copy to JPMorgan Chase Bank, N.A., 4 New York Plaza, 17th Floor, New York, NY  10004, Attention of Robert A. Kaulius (Telecopy No. (212) 623-7309; Email: robert.a.kaulius@jpmorgan.com), (B) in the case of any Multicurrency Tranche Credit Event, to J.P. Morgan Europe Limited, 25 Bank Street, Canary Wharf, London E14 5JP, Attention of The Manager, Loan &amp; Agency Services (Telecopy No. 44 207 777 2360), with a copy to JPMorgan Chase Bank, N.A., 4 New York Plaza, 17th Floor, New York, NY  10004, Attention of Robert A. Kaulius (Telecopy No. (212) 623-7309; Email: robert.a.kaulius@jpmorgan.com), and (C) in the case of all other notices or communications, to JPMorgan Chase Bank, N.A., 4 New York Plaza, 17th Floor, New York, NY  10004, Attention of Robert A. Kaulius (Telecopy No. (212) 623-7309; Email: robert.a.kaulius@jpmorgan.com);</w:t>
      </w:r>
      <w:r>
        <w:rPr>
          <w:rFonts w:ascii="Times New Roman;serif" w:hAnsi="Times New Roman;serif"/>
          <w:b/>
          <w:color w:val="0000FF"/>
          <w:sz w:val="22"/>
          <w:u w:val="single"/>
        </w:rPr>
        <w:t>to the address or addresses separately provided to the Borrowers;</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805180"/>
                <wp:effectExtent l="0" t="0" r="0" b="0"/>
                <wp:wrapNone/>
                <wp:docPr id="203" name="Frame20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(iii) if to the </w:t>
      </w:r>
      <w:r>
        <w:rPr>
          <w:rFonts w:ascii="Times New Roman;serif" w:hAnsi="Times New Roman;serif"/>
          <w:b/>
          <w:strike/>
          <w:color w:val="FF0000"/>
          <w:sz w:val="22"/>
        </w:rPr>
        <w:t>Issuing Bank, to it at (A) in the case of Dollar Tranche Letters of Credit,</w:t>
      </w:r>
      <w:r>
        <w:rPr>
          <w:rFonts w:ascii="Times New Roman;serif" w:hAnsi="Times New Roman;serif"/>
          <w:b/>
          <w:color w:val="0000FF"/>
          <w:sz w:val="22"/>
          <w:u w:val="single"/>
        </w:rPr>
        <w:t>Administrative Agent from the Lenders, to</w:t>
      </w:r>
      <w:r>
        <w:rPr>
          <w:color w:val="000000"/>
        </w:rPr>
        <w:t xml:space="preserve"> </w:t>
      </w:r>
      <w:r>
        <w:rPr>
          <w:rFonts w:ascii="Times New Roman;serif" w:hAnsi="Times New Roman;serif"/>
          <w:b w:val="false"/>
          <w:color w:val="000000"/>
          <w:sz w:val="22"/>
        </w:rPr>
        <w:t>JPMorgan Chase Bank, N.A.</w:t>
      </w:r>
      <w:r>
        <w:rPr>
          <w:rFonts w:ascii="Times New Roman;serif" w:hAnsi="Times New Roman;serif"/>
          <w:b/>
          <w:strike/>
          <w:color w:val="FF0000"/>
          <w:sz w:val="22"/>
        </w:rPr>
        <w:t>, 10 South Dearborn Street, Chicago, Illinois 60603, Attention Letter of Credit Team (Telecopy No. 214-307-6874; Email: chicago.lc.agency.activity.team@jpmchase.com) and (B) in the case of Multicurrency Tranche Letters of Credit, J.P. Morgan Europe Limited, 25 Bank Street, Canary Wharf, London E14 5JP, Attention of The Manager, Loan &amp; Agency Services (Telecopy No. 44 207 777 2360);</w:t>
      </w:r>
      <w:r>
        <w:rPr>
          <w:color w:val="000000"/>
        </w:rPr>
        <w:t xml:space="preserve"> </w:t>
      </w:r>
      <w:r>
        <w:rPr>
          <w:rFonts w:ascii="Times New Roman;serif" w:hAnsi="Times New Roman;serif"/>
          <w:b/>
          <w:color w:val="0000FF"/>
          <w:sz w:val="22"/>
          <w:u w:val="single"/>
        </w:rPr>
        <w:t>and J.P. Morgan SE at:</w:t>
      </w:r>
    </w:p>
    <w:p>
      <w:pPr>
        <w:pStyle w:val="TextBody"/>
        <w:bidi w:val="0"/>
        <w:spacing w:lineRule="auto" w:line="288" w:before="0" w:after="0"/>
        <w:ind w:left="0" w:right="0" w:firstLine="2127"/>
        <w:jc w:val="both"/>
        <w:rPr>
          <w:rFonts w:ascii="Times New Roman;serif" w:hAnsi="Times New Roman;serif"/>
          <w:b/>
          <w:color w:val="0000FF"/>
          <w:sz w:val="22"/>
          <w:u w:val="single"/>
          <w:shd w:fill="FFFFFF" w:val="clear"/>
        </w:rPr>
      </w:pPr>
      <w:r>
        <w:rPr>
          <w:rFonts w:ascii="Times New Roman;serif" w:hAnsi="Times New Roman;serif"/>
          <w:b/>
          <w:color w:val="0000FF"/>
          <w:sz w:val="22"/>
          <w:u w:val="single"/>
          <w:shd w:fill="FFFFFF" w:val="clear"/>
        </w:rPr>
        <w:t>JPMorgan Chase Bank, N.A. and J.P. Morgan SE</w:t>
      </w:r>
    </w:p>
    <w:p>
      <w:pPr>
        <w:pStyle w:val="TextBody"/>
        <w:bidi w:val="0"/>
        <w:spacing w:lineRule="auto" w:line="288" w:before="0" w:after="0"/>
        <w:ind w:left="0" w:right="0" w:firstLine="2127"/>
        <w:jc w:val="both"/>
        <w:rPr/>
      </w:pPr>
      <w:r>
        <w:rPr>
          <w:rFonts w:ascii="Times New Roman;serif" w:hAnsi="Times New Roman;serif"/>
          <w:b/>
          <w:color w:val="0000FF"/>
          <w:sz w:val="22"/>
          <w:u w:val="single"/>
          <w:shd w:fill="FFFFFF" w:val="clear"/>
        </w:rPr>
        <w:t>383 Madison Ave, 22</w:t>
      </w:r>
      <w:r>
        <w:rPr>
          <w:rFonts w:ascii="Times New Roman;serif" w:hAnsi="Times New Roman;serif"/>
          <w:b/>
          <w:color w:val="0000FF"/>
          <w:sz w:val="14"/>
          <w:u w:val="single"/>
          <w:shd w:fill="FFFFFF" w:val="clear"/>
        </w:rPr>
        <w:t>nd</w:t>
      </w:r>
      <w:r>
        <w:rPr>
          <w:color w:val="0000FF"/>
          <w:u w:val="single"/>
          <w:shd w:fill="FFFFFF" w:val="clear"/>
        </w:rPr>
        <w:t xml:space="preserve"> </w:t>
      </w:r>
      <w:r>
        <w:rPr>
          <w:rFonts w:ascii="Times New Roman;serif" w:hAnsi="Times New Roman;serif"/>
          <w:b/>
          <w:color w:val="0000FF"/>
          <w:sz w:val="22"/>
          <w:u w:val="single"/>
          <w:shd w:fill="FFFFFF" w:val="clear"/>
        </w:rPr>
        <w:t>Floor</w:t>
      </w:r>
    </w:p>
    <w:p>
      <w:pPr>
        <w:pStyle w:val="TextBody"/>
        <w:bidi w:val="0"/>
        <w:spacing w:lineRule="auto" w:line="288" w:before="0" w:after="0"/>
        <w:ind w:left="0" w:right="0" w:firstLine="2127"/>
        <w:jc w:val="both"/>
        <w:rPr>
          <w:rFonts w:ascii="Times New Roman;serif" w:hAnsi="Times New Roman;serif"/>
          <w:b/>
          <w:color w:val="0000FF"/>
          <w:sz w:val="22"/>
          <w:u w:val="single"/>
          <w:shd w:fill="FFFFFF" w:val="clear"/>
        </w:rPr>
      </w:pPr>
      <w:r>
        <w:rPr>
          <w:rFonts w:ascii="Times New Roman;serif" w:hAnsi="Times New Roman;serif"/>
          <w:b/>
          <w:color w:val="0000FF"/>
          <w:sz w:val="22"/>
          <w:u w:val="single"/>
          <w:shd w:fill="FFFFFF" w:val="clear"/>
        </w:rPr>
        <w:t>New York, NY 10017</w:t>
      </w:r>
    </w:p>
    <w:p>
      <w:pPr>
        <w:pStyle w:val="TextBody"/>
        <w:bidi w:val="0"/>
        <w:spacing w:lineRule="auto" w:line="288" w:before="0" w:after="0"/>
        <w:ind w:left="0" w:right="0" w:firstLine="2127"/>
        <w:jc w:val="both"/>
        <w:rPr>
          <w:rFonts w:ascii="Times New Roman;serif" w:hAnsi="Times New Roman;serif"/>
          <w:b/>
          <w:color w:val="0000FF"/>
          <w:sz w:val="22"/>
          <w:u w:val="single"/>
          <w:shd w:fill="FFFFFF" w:val="clear"/>
        </w:rPr>
      </w:pPr>
      <w:r>
        <w:rPr>
          <w:rFonts w:ascii="Times New Roman;serif" w:hAnsi="Times New Roman;serif"/>
          <w:b/>
          <w:color w:val="0000FF"/>
          <w:sz w:val="22"/>
          <w:u w:val="single"/>
          <w:shd w:fill="FFFFFF" w:val="clear"/>
        </w:rPr>
        <w:t>Attention: Ronica Logani</w:t>
      </w:r>
    </w:p>
    <w:p>
      <w:pPr>
        <w:pStyle w:val="TextBody"/>
        <w:bidi w:val="0"/>
        <w:spacing w:lineRule="auto" w:line="288" w:before="0" w:after="0"/>
        <w:ind w:left="0" w:right="0" w:firstLine="2127"/>
        <w:jc w:val="both"/>
        <w:rPr>
          <w:rFonts w:ascii="Times New Roman;serif" w:hAnsi="Times New Roman;serif"/>
          <w:b/>
          <w:color w:val="0000FF"/>
          <w:sz w:val="22"/>
          <w:u w:val="single"/>
          <w:shd w:fill="FFFFFF" w:val="clear"/>
        </w:rPr>
      </w:pPr>
      <w:r>
        <w:rPr>
          <w:rFonts w:ascii="Times New Roman;serif" w:hAnsi="Times New Roman;serif"/>
          <w:b/>
          <w:color w:val="0000FF"/>
          <w:sz w:val="22"/>
          <w:u w:val="single"/>
          <w:shd w:fill="FFFFFF" w:val="clear"/>
        </w:rPr>
        <w:t>E-Mail: Ronica.Logani@chase.com</w:t>
      </w:r>
    </w:p>
    <w:p>
      <w:pPr>
        <w:pStyle w:val="TextBody"/>
        <w:bidi w:val="0"/>
        <w:spacing w:lineRule="auto" w:line="288" w:before="0" w:after="0"/>
        <w:ind w:left="0" w:right="0" w:firstLine="2127"/>
        <w:jc w:val="both"/>
        <w:rPr>
          <w:rFonts w:ascii="Times New Roman;serif" w:hAnsi="Times New Roman;serif"/>
          <w:b/>
          <w:strike/>
          <w:color w:val="FF0000"/>
          <w:sz w:val="22"/>
          <w:shd w:fill="FFFFFF" w:val="clear"/>
        </w:rPr>
      </w:pPr>
      <w:r>
        <w:rPr>
          <w:rFonts w:ascii="Times New Roman;serif" w:hAnsi="Times New Roman;serif"/>
          <w:b/>
          <w:strike/>
          <w:color w:val="FF0000"/>
          <w:sz w:val="22"/>
          <w:shd w:fill="FFFFFF" w:val="clear"/>
        </w:rPr>
        <w:t xml:space="preserve">(iv) if to the Swingline Lender, (A) in the case of Swingline Loans made on behalf of the Dollar Tranche Lenders, to it at JPMorgan Chase Bank, N.A., 10 South Dearborn Street, Chicago, Illinois 60603, Attention of Justin P Anderson (Telecopy No. 312-377-1100) and (B) in the case of Swingline Loans made on behalf of the Multicurrency Tranche Lenders, to it at J.P. Morgan Europe Limited, 25 Bank Street, Canary Wharf, London E14 5JP, Attention of The Manager, Loan &amp; Agency Services (Telecopy No. 44 207 777 2360); </w:t>
      </w:r>
    </w:p>
    <w:p>
      <w:pPr>
        <w:pStyle w:val="TextBody"/>
        <w:bidi w:val="0"/>
        <w:spacing w:lineRule="auto" w:line="240" w:before="0" w:after="240"/>
        <w:ind w:left="0" w:right="0" w:firstLine="720"/>
        <w:jc w:val="both"/>
        <w:rPr>
          <w:rFonts w:ascii="Times New Roman;serif" w:hAnsi="Times New Roman;serif"/>
          <w:b/>
          <w:color w:val="0000FF"/>
          <w:sz w:val="22"/>
          <w:u w:val="single"/>
        </w:rPr>
      </w:pPr>
      <w:r>
        <w:rPr>
          <w:rFonts w:ascii="Times New Roman;serif" w:hAnsi="Times New Roman;serif"/>
          <w:b/>
          <w:color w:val="0000FF"/>
          <w:sz w:val="22"/>
          <w:u w:val="single"/>
        </w:rPr>
        <w:t xml:space="preserve">(iv) if to an Issuing Bank or the Swingline Lender, to it at its address separately provided to the Borrowers;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if to the Administrative Agent for purposes of a notification of the DQ List, to JPMDQ_Contact@jpmorgan.com; and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(vi) if to any other Lender, to it at its address (or telecopy number) set forth in its Administrative Questionnaire.</w:t>
      </w:r>
    </w:p>
    <w:p>
      <w:pPr>
        <w:pStyle w:val="TextBody"/>
        <w:bidi w:val="0"/>
        <w:spacing w:lineRule="auto" w:line="288" w:before="0" w:after="240"/>
        <w:jc w:val="both"/>
        <w:rPr/>
      </w:pPr>
      <w:r>
        <w:rPr>
          <w:rFonts w:ascii="Times New Roman;serif" w:hAnsi="Times New Roman;serif"/>
          <w:b w:val="false"/>
          <w:color w:val="000000"/>
          <w:sz w:val="22"/>
        </w:rPr>
        <w:t xml:space="preserve">All such notices and other communications (i) sent by hand or overnight courier service, or mailed by certified or registered mail, shall be deemed to have been given when received, (ii) sent by facsimile shall be deemed to have been given when sent, provided that if not given during normal business hours of the recipient, such notice or communication shall be deemed to have been given at the opening of business on the next Business Day for the recipient, or (iii) delivered through Electronic </w:t>
      </w:r>
      <w:r>
        <w:rPr>
          <w:rFonts w:ascii="Times New Roman;serif" w:hAnsi="Times New Roman;serif"/>
          <w:b/>
          <w:strike/>
          <w:color w:val="FF0000"/>
          <w:sz w:val="22"/>
        </w:rPr>
        <w:t>Systems or</w:t>
      </w:r>
      <w:r>
        <w:rPr>
          <w:rFonts w:ascii="Times New Roman;serif" w:hAnsi="Times New Roman;serif"/>
          <w:b/>
          <w:color w:val="0000FF"/>
          <w:sz w:val="22"/>
          <w:u w:val="single"/>
        </w:rPr>
        <w:t>System,</w:t>
      </w:r>
      <w:r>
        <w:rPr>
          <w:color w:val="000000"/>
        </w:rPr>
        <w:t xml:space="preserve"> </w:t>
      </w:r>
      <w:r>
        <w:rPr>
          <w:rFonts w:ascii="Times New Roman;serif" w:hAnsi="Times New Roman;serif"/>
          <w:b w:val="false"/>
          <w:color w:val="000000"/>
          <w:sz w:val="22"/>
        </w:rPr>
        <w:t xml:space="preserve">Approved Electronic </w:t>
      </w:r>
      <w:r>
        <w:rPr>
          <w:rFonts w:ascii="Times New Roman;serif" w:hAnsi="Times New Roman;serif"/>
          <w:b/>
          <w:strike/>
          <w:color w:val="FF0000"/>
          <w:sz w:val="22"/>
        </w:rPr>
        <w:t>Platforms</w:t>
      </w:r>
      <w:r>
        <w:rPr>
          <w:rFonts w:ascii="Times New Roman;serif" w:hAnsi="Times New Roman;serif"/>
          <w:b/>
          <w:color w:val="0000FF"/>
          <w:sz w:val="22"/>
          <w:u w:val="single"/>
        </w:rPr>
        <w:t>Platform or Approved Borrower Portal</w:t>
      </w:r>
      <w:r>
        <w:rPr>
          <w:rFonts w:ascii="Times New Roman;serif" w:hAnsi="Times New Roman;serif"/>
          <w:b w:val="false"/>
          <w:color w:val="000000"/>
          <w:sz w:val="22"/>
        </w:rPr>
        <w:t>, as applicable, to the extent provided in paragraph (b) below, shall be effective as provided in such paragraph.</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Notices and other communications to any Borrower, any Loan Party, the Lenders</w:t>
      </w:r>
      <w:r>
        <w:rPr>
          <w:rFonts w:ascii="Times New Roman;serif" w:hAnsi="Times New Roman;serif"/>
          <w:b/>
          <w:color w:val="0000FF"/>
          <w:sz w:val="22"/>
          <w:u w:val="single"/>
        </w:rPr>
        <w:t>, the Administrative Agent</w:t>
      </w:r>
      <w:r>
        <w:rPr>
          <w:color w:val="000000"/>
        </w:rPr>
        <w:t xml:space="preserve"> </w:t>
      </w:r>
      <w:r>
        <w:rPr>
          <w:rFonts w:ascii="Times New Roman;serif" w:hAnsi="Times New Roman;serif"/>
          <w:b w:val="false"/>
          <w:color w:val="000000"/>
          <w:sz w:val="22"/>
        </w:rPr>
        <w:t xml:space="preserve">and the Issuing </w:t>
      </w:r>
      <w:r>
        <w:rPr>
          <w:rFonts w:ascii="Times New Roman;serif" w:hAnsi="Times New Roman;serif"/>
          <w:b/>
          <w:strike/>
          <w:color w:val="FF0000"/>
          <w:sz w:val="22"/>
        </w:rPr>
        <w:t>Bank</w:t>
      </w:r>
      <w:r>
        <w:rPr>
          <w:rFonts w:ascii="Times New Roman;serif" w:hAnsi="Times New Roman;serif"/>
          <w:b/>
          <w:color w:val="0000FF"/>
          <w:sz w:val="22"/>
          <w:u w:val="single"/>
        </w:rPr>
        <w:t>Banks</w:t>
      </w:r>
      <w:r>
        <w:rPr>
          <w:color w:val="000000"/>
        </w:rPr>
        <w:t xml:space="preserve"> </w:t>
      </w:r>
      <w:r>
        <w:rPr>
          <w:rFonts w:ascii="Times New Roman;serif" w:hAnsi="Times New Roman;serif"/>
          <w:b w:val="false"/>
          <w:color w:val="000000"/>
          <w:sz w:val="22"/>
        </w:rPr>
        <w:t xml:space="preserve">hereunder may be delivered or furnished by using Electronic </w:t>
      </w:r>
      <w:r>
        <w:rPr>
          <w:rFonts w:ascii="Times New Roman;serif" w:hAnsi="Times New Roman;serif"/>
          <w:b/>
          <w:strike/>
          <w:color w:val="FF0000"/>
          <w:sz w:val="22"/>
        </w:rPr>
        <w:t>Systems or</w:t>
      </w:r>
      <w:r>
        <w:rPr>
          <w:rFonts w:ascii="Times New Roman;serif" w:hAnsi="Times New Roman;serif"/>
          <w:b/>
          <w:color w:val="0000FF"/>
          <w:sz w:val="22"/>
          <w:u w:val="single"/>
        </w:rPr>
        <w:t>System,</w:t>
      </w:r>
      <w:r>
        <w:rPr>
          <w:color w:val="000000"/>
        </w:rPr>
        <w:t xml:space="preserve"> </w:t>
      </w:r>
      <w:r>
        <w:rPr>
          <w:rFonts w:ascii="Times New Roman;serif" w:hAnsi="Times New Roman;serif"/>
          <w:b w:val="false"/>
          <w:color w:val="000000"/>
          <w:sz w:val="22"/>
        </w:rPr>
        <w:t xml:space="preserve">Approved Electronic </w:t>
      </w:r>
      <w:r>
        <w:rPr>
          <w:rFonts w:ascii="Times New Roman;serif" w:hAnsi="Times New Roman;serif"/>
          <w:b/>
          <w:strike/>
          <w:color w:val="FF0000"/>
          <w:sz w:val="22"/>
        </w:rPr>
        <w:t>Platforms</w:t>
      </w:r>
      <w:r>
        <w:rPr>
          <w:rFonts w:ascii="Times New Roman;serif" w:hAnsi="Times New Roman;serif"/>
          <w:b/>
          <w:color w:val="0000FF"/>
          <w:sz w:val="22"/>
          <w:u w:val="single"/>
        </w:rPr>
        <w:t>Platform or Approved Borrower Portal</w:t>
      </w:r>
      <w:r>
        <w:rPr>
          <w:rFonts w:ascii="Times New Roman;serif" w:hAnsi="Times New Roman;serif"/>
          <w:b w:val="false"/>
          <w:color w:val="000000"/>
          <w:sz w:val="22"/>
        </w:rPr>
        <w:t xml:space="preserve">, as applicable, </w:t>
      </w:r>
      <w:r>
        <w:rPr>
          <w:rFonts w:ascii="Times New Roman;serif" w:hAnsi="Times New Roman;serif"/>
          <w:b/>
          <w:strike/>
          <w:color w:val="FF0000"/>
          <w:sz w:val="22"/>
        </w:rPr>
        <w:t>or</w:t>
      </w:r>
      <w:r>
        <w:rPr>
          <w:rFonts w:ascii="Times New Roman;serif" w:hAnsi="Times New Roman;serif"/>
          <w:b/>
          <w:color w:val="0000FF"/>
          <w:sz w:val="22"/>
          <w:u w:val="single"/>
        </w:rPr>
        <w:t>and in each case</w:t>
      </w:r>
      <w:r>
        <w:rPr>
          <w:color w:val="000000"/>
        </w:rPr>
        <w:t xml:space="preserve"> </w:t>
      </w:r>
      <w:r>
        <w:rPr>
          <w:rFonts w:ascii="Times New Roman;serif" w:hAnsi="Times New Roman;serif"/>
          <w:b w:val="false"/>
          <w:color w:val="000000"/>
          <w:sz w:val="22"/>
        </w:rPr>
        <w:t xml:space="preserve">pursuant to procedures approved by the Administrative Agent;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foregoing shall not apply to notices pursuant to Article II, Article VII or to Compliance Certificates delivered pursuant to Section 5.01(d) unless otherwise agreed by the Administrative Agent and the applicable Lender. Each of the Administrative Agent and the Borrower Representative (on behalf of the Loan Parties) may, in its discretion, agree to accept notices and other communications to it hereunder by Electronic </w:t>
      </w:r>
      <w:r>
        <w:rPr>
          <w:rFonts w:ascii="Times New Roman;serif" w:hAnsi="Times New Roman;serif"/>
          <w:b/>
          <w:strike/>
          <w:color w:val="FF0000"/>
          <w:sz w:val="22"/>
        </w:rPr>
        <w:t>Systems or</w:t>
      </w:r>
      <w:r>
        <w:rPr>
          <w:rFonts w:ascii="Times New Roman;serif" w:hAnsi="Times New Roman;serif"/>
          <w:b/>
          <w:color w:val="0000FF"/>
          <w:sz w:val="22"/>
          <w:u w:val="single"/>
        </w:rPr>
        <w:t>System,</w:t>
      </w:r>
      <w:r>
        <w:rPr>
          <w:color w:val="000000"/>
        </w:rPr>
        <w:t xml:space="preserve"> </w:t>
      </w:r>
      <w:r>
        <w:rPr>
          <w:rFonts w:ascii="Times New Roman;serif" w:hAnsi="Times New Roman;serif"/>
          <w:b w:val="false"/>
          <w:color w:val="000000"/>
          <w:sz w:val="22"/>
        </w:rPr>
        <w:t xml:space="preserve">Approved Electronic </w:t>
      </w:r>
      <w:r>
        <w:rPr>
          <w:rFonts w:ascii="Times New Roman;serif" w:hAnsi="Times New Roman;serif"/>
          <w:b/>
          <w:strike/>
          <w:color w:val="FF0000"/>
          <w:sz w:val="22"/>
        </w:rPr>
        <w:t>Platforms</w:t>
      </w:r>
      <w:r>
        <w:rPr>
          <w:rFonts w:ascii="Times New Roman;serif" w:hAnsi="Times New Roman;serif"/>
          <w:b/>
          <w:color w:val="0000FF"/>
          <w:sz w:val="22"/>
          <w:u w:val="single"/>
        </w:rPr>
        <w:t>Platform, or Approved Borrower Portal</w:t>
      </w:r>
      <w:r>
        <w:rPr>
          <w:rFonts w:ascii="Times New Roman;serif" w:hAnsi="Times New Roman;serif"/>
          <w:b w:val="false"/>
          <w:color w:val="000000"/>
          <w:sz w:val="22"/>
        </w:rPr>
        <w:t xml:space="preserve">, as applicable, </w:t>
      </w:r>
      <w:r>
        <w:rPr>
          <w:rFonts w:ascii="Times New Roman;serif" w:hAnsi="Times New Roman;serif"/>
          <w:b/>
          <w:color w:val="0000FF"/>
          <w:sz w:val="22"/>
          <w:u w:val="single"/>
        </w:rPr>
        <w:t xml:space="preserve">and in each case </w:t>
      </w:r>
      <w:r>
        <w:rPr>
          <w:rFonts w:ascii="Times New Roman;serif" w:hAnsi="Times New Roman;serif"/>
          <w:b w:val="false"/>
          <w:color w:val="000000"/>
          <w:sz w:val="22"/>
        </w:rPr>
        <w:t xml:space="preserve">pursuant to procedures approved by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w:t>
      </w:r>
      <w:r>
        <w:rPr>
          <w:rFonts w:ascii="Times New Roman;serif" w:hAnsi="Times New Roman;serif"/>
          <w:b w:val="false"/>
          <w:color w:val="000000"/>
          <w:sz w:val="22"/>
          <w:u w:val="single"/>
        </w:rPr>
        <w:t>return receipt requested</w:t>
      </w:r>
      <w:r>
        <w:rPr>
          <w:color w:val="000000"/>
        </w:rPr>
        <w:t xml:space="preserve">” </w:t>
      </w:r>
      <w:r>
        <w:rPr>
          <w:rFonts w:ascii="Times New Roman;serif" w:hAnsi="Times New Roman;serif"/>
          <w:b w:val="false"/>
          <w:color w:val="000000"/>
          <w:sz w:val="22"/>
        </w:rPr>
        <w:t xml:space="preserve">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805180"/>
                <wp:effectExtent l="0" t="0" r="0" b="0"/>
                <wp:wrapNone/>
                <wp:docPr id="204" name="Frame20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notice or communication is available and identifying the website address therefor provided that such notice or communication is actually then available;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both clauses (i) and (ii) above, if such notice, e-mail or other communication is not sent during the normal business hours of the recipient, such notice or communication shall be deemed to have been sent at the opening of business on the next Business Day of the recipient provided, in the case of clause (ii), that such notice or communication is actually then available.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Any party hereto may change its address, facsimile number or e-mail address for notices and other communications hereunder by notice to the other parties hereto.</w:t>
      </w:r>
    </w:p>
    <w:p>
      <w:pPr>
        <w:pStyle w:val="TextBody"/>
        <w:bidi w:val="0"/>
        <w:spacing w:lineRule="auto" w:line="288" w:before="0" w:after="240"/>
        <w:ind w:left="0" w:right="0" w:firstLine="1440"/>
        <w:jc w:val="both"/>
        <w:rPr/>
      </w:pPr>
      <w:r>
        <w:rPr>
          <w:rFonts w:ascii="Times New Roman;serif" w:hAnsi="Times New Roman;serif"/>
          <w:b/>
          <w:strike/>
          <w:color w:val="FF0000"/>
          <w:sz w:val="22"/>
        </w:rPr>
        <w:t xml:space="preserve">(d) </w:t>
      </w:r>
      <w:r>
        <w:rPr>
          <w:strike/>
          <w:color w:val="008000"/>
        </w:rPr>
        <w:t>“</w:t>
      </w:r>
      <w:r>
        <w:rPr>
          <w:rFonts w:ascii="Times New Roman;serif" w:hAnsi="Times New Roman;serif"/>
          <w:b w:val="false"/>
          <w:i/>
          <w:strike/>
          <w:color w:val="008000"/>
          <w:sz w:val="22"/>
          <w:u w:val="single"/>
        </w:rPr>
        <w:t>Communications</w:t>
      </w:r>
      <w:r>
        <w:rPr>
          <w:strike/>
          <w:color w:val="008000"/>
        </w:rPr>
        <w:t xml:space="preserve">” </w:t>
      </w:r>
      <w:r>
        <w:rPr>
          <w:rFonts w:ascii="Times New Roman;serif" w:hAnsi="Times New Roman;serif"/>
          <w:b w:val="false"/>
          <w:i/>
          <w:strike/>
          <w:color w:val="008000"/>
          <w:sz w:val="22"/>
        </w:rPr>
        <w:t xml:space="preserve">means, collectively, any notice, demand, communication, information, document or other material provided by or on behalf of any Loan Party pursuant to any Loan Document or the transactions contemplated therein which is distributed by the Administrative Agent, any Lender or </w:t>
      </w:r>
      <w:r>
        <w:rPr>
          <w:rFonts w:ascii="Times New Roman;serif" w:hAnsi="Times New Roman;serif"/>
          <w:b/>
          <w:strike/>
          <w:color w:val="FF0000"/>
          <w:sz w:val="22"/>
        </w:rPr>
        <w:t xml:space="preserve">the </w:t>
      </w:r>
      <w:r>
        <w:rPr>
          <w:rFonts w:ascii="Times New Roman;serif" w:hAnsi="Times New Roman;serif"/>
          <w:b w:val="false"/>
          <w:i/>
          <w:strike/>
          <w:color w:val="008000"/>
          <w:sz w:val="22"/>
        </w:rPr>
        <w:t xml:space="preserve">Issuing Bank by means of electronic communications pursuant to this Section, including through an </w:t>
      </w:r>
      <w:r>
        <w:rPr>
          <w:rFonts w:ascii="Times New Roman;serif" w:hAnsi="Times New Roman;serif"/>
          <w:b/>
          <w:strike/>
          <w:color w:val="FF0000"/>
          <w:sz w:val="22"/>
        </w:rPr>
        <w:t xml:space="preserve">Electronic System or Approved Electronic Platform (as defined below). The Borrower Representative agrees </w:t>
      </w:r>
      <w:r>
        <w:rPr>
          <w:rFonts w:ascii="Times New Roman;serif" w:hAnsi="Times New Roman;serif"/>
          <w:b w:val="false"/>
          <w:i/>
          <w:strike/>
          <w:color w:val="008000"/>
          <w:sz w:val="22"/>
        </w:rPr>
        <w:t xml:space="preserve">that the Administrative Agent may, but shall not be obligated to, make any Communications available to the Lenders and the Issuing </w:t>
      </w:r>
      <w:r>
        <w:rPr>
          <w:rFonts w:ascii="Times New Roman;serif" w:hAnsi="Times New Roman;serif"/>
          <w:b/>
          <w:strike/>
          <w:color w:val="FF0000"/>
          <w:sz w:val="22"/>
        </w:rPr>
        <w:t xml:space="preserve">Bank </w:t>
      </w:r>
      <w:r>
        <w:rPr>
          <w:rFonts w:ascii="Times New Roman;serif" w:hAnsi="Times New Roman;serif"/>
          <w:b w:val="false"/>
          <w:i/>
          <w:strike/>
          <w:color w:val="008000"/>
          <w:sz w:val="22"/>
        </w:rPr>
        <w:t xml:space="preserve">by posting the Communications on IntraLinks™, DebtDomain, SyndTrak, ClearPar or any other electronic </w:t>
      </w:r>
      <w:r>
        <w:rPr>
          <w:rFonts w:ascii="Times New Roman;serif" w:hAnsi="Times New Roman;serif"/>
          <w:b/>
          <w:strike/>
          <w:color w:val="FF0000"/>
          <w:sz w:val="22"/>
        </w:rPr>
        <w:t xml:space="preserve">platform </w:t>
      </w:r>
      <w:r>
        <w:rPr>
          <w:rFonts w:ascii="Times New Roman;serif" w:hAnsi="Times New Roman;serif"/>
          <w:b w:val="false"/>
          <w:i/>
          <w:strike/>
          <w:color w:val="008000"/>
          <w:sz w:val="22"/>
        </w:rPr>
        <w:t>chosen by the Administrative Agent to be its electronic transmission system (the “</w:t>
      </w:r>
      <w:r>
        <w:rPr>
          <w:rFonts w:ascii="Times New Roman;serif" w:hAnsi="Times New Roman;serif"/>
          <w:b w:val="false"/>
          <w:i/>
          <w:strike/>
          <w:color w:val="008000"/>
          <w:sz w:val="22"/>
          <w:u w:val="single"/>
        </w:rPr>
        <w:t>Approved Electronic Platform</w:t>
      </w:r>
      <w:r>
        <w:rPr>
          <w:strike/>
          <w:color w:val="008000"/>
        </w:rPr>
        <w:t>”</w:t>
      </w:r>
      <w:r>
        <w:rPr>
          <w:rFonts w:ascii="Times New Roman;serif" w:hAnsi="Times New Roman;serif"/>
          <w:b w:val="false"/>
          <w:i/>
          <w:strike/>
          <w:color w:val="008000"/>
          <w:sz w:val="22"/>
        </w:rPr>
        <w:t>).</w: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(i) </w:t>
      </w:r>
      <w:r>
        <w:rPr>
          <w:rFonts w:ascii="Times New Roman;serif" w:hAnsi="Times New Roman;serif"/>
          <w:b w:val="false"/>
          <w:i/>
          <w:strike/>
          <w:color w:val="008000"/>
          <w:sz w:val="22"/>
        </w:rPr>
        <w:t xml:space="preserve">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w:t>
      </w:r>
      <w:r>
        <w:rPr>
          <w:rFonts w:ascii="Times New Roman;serif" w:hAnsi="Times New Roman;serif"/>
          <w:b/>
          <w:strike/>
          <w:color w:val="FF0000"/>
          <w:sz w:val="22"/>
        </w:rPr>
        <w:t xml:space="preserve">the Issuing Bank and the </w:t>
      </w:r>
      <w:r>
        <w:rPr>
          <w:rFonts w:ascii="Times New Roman;serif" w:hAnsi="Times New Roman;serif"/>
          <w:b w:val="false"/>
          <w:i/>
          <w:strike/>
          <w:color w:val="008000"/>
          <w:sz w:val="22"/>
        </w:rPr>
        <w:t xml:space="preserve">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w:t>
      </w:r>
      <w:r>
        <w:rPr>
          <w:rFonts w:ascii="Times New Roman;serif" w:hAnsi="Times New Roman;serif"/>
          <w:b/>
          <w:strike/>
          <w:color w:val="FF0000"/>
          <w:sz w:val="22"/>
        </w:rPr>
        <w:t xml:space="preserve">the Issuing Bank and the Borrower Representative </w:t>
      </w:r>
      <w:r>
        <w:rPr>
          <w:rFonts w:ascii="Times New Roman;serif" w:hAnsi="Times New Roman;serif"/>
          <w:b w:val="false"/>
          <w:i/>
          <w:strike/>
          <w:color w:val="008000"/>
          <w:sz w:val="22"/>
        </w:rPr>
        <w:t>hereby approves distribution of the Communications through the Approved Electronic Platform and understands and assumes the risks of such distribution.</w: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(ii) </w:t>
      </w:r>
      <w:r>
        <w:rPr>
          <w:rFonts w:ascii="Times New Roman;serif" w:hAnsi="Times New Roman;serif"/>
          <w:b w:val="false"/>
          <w:i/>
          <w:strike/>
          <w:color w:val="008000"/>
          <w:sz w:val="22"/>
        </w:rPr>
        <w:t xml:space="preserve">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w:t>
      </w:r>
      <w:r>
        <w:rPr>
          <w:rFonts w:ascii="Times New Roman;serif" w:hAnsi="Times New Roman;serif"/>
          <w:b/>
          <w:strike/>
          <w:color w:val="FF0000"/>
          <w:sz w:val="22"/>
        </w:rPr>
        <w:t xml:space="preserve">ANY CO-DOCUMENTATION </w:t>
      </w:r>
      <w:r>
        <w:rPr>
          <w:rFonts w:ascii="Times New Roman;serif" w:hAnsi="Times New Roman;serif"/>
          <w:b w:val="false"/>
          <w:i/>
          <w:strike/>
          <w:color w:val="008000"/>
          <w:sz w:val="22"/>
        </w:rPr>
        <w:t>AGENT OR ANY OF THEIR RESPECTIVE RELATED PARTIES (COLLECTIVELY, “</w:t>
      </w:r>
      <w:r>
        <w:rPr>
          <w:rFonts w:ascii="Times New Roman;serif" w:hAnsi="Times New Roman;serif"/>
          <w:b w:val="false"/>
          <w:i/>
          <w:strike/>
          <w:color w:val="008000"/>
          <w:sz w:val="22"/>
          <w:u w:val="single"/>
        </w:rPr>
        <w:t>APPLICABLE PARTIES</w:t>
      </w:r>
      <w:r>
        <w:rPr>
          <w:strike/>
          <w:color w:val="008000"/>
        </w:rPr>
        <w:t>”</w:t>
      </w:r>
      <w:r>
        <w:rPr>
          <w:rFonts w:ascii="Times New Roman;serif" w:hAnsi="Times New Roman;serif"/>
          <w:b w:val="false"/>
          <w:i/>
          <w:strike/>
          <w:color w:val="008000"/>
          <w:sz w:val="22"/>
        </w:rPr>
        <w:t xml:space="preserve">) HAVE ANY LIABILITY TO ANY LOAN PARTY, ANY LENDER, </w:t>
      </w:r>
      <w:r>
        <w:rPr>
          <w:rFonts w:ascii="Times New Roman;serif" w:hAnsi="Times New Roman;serif"/>
          <w:b/>
          <w:strike/>
          <w:color w:val="FF0000"/>
          <w:sz w:val="22"/>
        </w:rPr>
        <w:t xml:space="preserve">THE </w:t>
      </w:r>
      <w:r>
        <w:rPr>
          <w:rFonts w:ascii="Times New Roman;serif" w:hAnsi="Times New Roman;serif"/>
          <w:b w:val="false"/>
          <w:i/>
          <w:strike/>
          <w:color w:val="008000"/>
          <w:sz w:val="22"/>
        </w:rPr>
        <w:t>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805180"/>
                <wp:effectExtent l="0" t="0" r="0" b="0"/>
                <wp:wrapNone/>
                <wp:docPr id="205" name="Frame20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(iii) Each Lender and the </w:t>
      </w:r>
      <w:r>
        <w:rPr>
          <w:rFonts w:ascii="Times New Roman;serif" w:hAnsi="Times New Roman;serif"/>
          <w:b w:val="false"/>
          <w:i/>
          <w:strike/>
          <w:color w:val="008000"/>
          <w:sz w:val="22"/>
        </w:rPr>
        <w:t xml:space="preserve">Issuing Bank agrees that notice to it (as provided in the next sentence) specifying that Communications have been posted to the Approved Electronic Platform shall constitute effective delivery of the Communications to such Lender for purposes of the Loan Documents. Each Lender and </w:t>
      </w:r>
      <w:r>
        <w:rPr>
          <w:rFonts w:ascii="Times New Roman;serif" w:hAnsi="Times New Roman;serif"/>
          <w:b/>
          <w:strike/>
          <w:color w:val="FF0000"/>
          <w:sz w:val="22"/>
        </w:rPr>
        <w:t xml:space="preserve">the </w:t>
      </w:r>
      <w:r>
        <w:rPr>
          <w:rFonts w:ascii="Times New Roman;serif" w:hAnsi="Times New Roman;serif"/>
          <w:b w:val="false"/>
          <w:i/>
          <w:strike/>
          <w:color w:val="008000"/>
          <w:sz w:val="22"/>
        </w:rPr>
        <w:t xml:space="preserve">Issuing Bank agrees (i) to notify the Administrative Agent in writing (which could be in the form of electronic communication) from time to time of such Lender’s or </w:t>
      </w:r>
      <w:r>
        <w:rPr>
          <w:rFonts w:ascii="Times New Roman;serif" w:hAnsi="Times New Roman;serif"/>
          <w:b/>
          <w:strike/>
          <w:color w:val="FF0000"/>
          <w:sz w:val="22"/>
        </w:rPr>
        <w:t xml:space="preserve">the </w:t>
      </w:r>
      <w:r>
        <w:rPr>
          <w:rFonts w:ascii="Times New Roman;serif" w:hAnsi="Times New Roman;serif"/>
          <w:b w:val="false"/>
          <w:i/>
          <w:strike/>
          <w:color w:val="008000"/>
          <w:sz w:val="22"/>
        </w:rPr>
        <w:t>Issuing Bank’s (as applicable) email address to which the foregoing notice may be sent by electronic transmission and (ii) that the foregoing notice may be sent to such email address.</w: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(iv) Each of the Lenders, the Issuing Bank and the Borrower Representative </w:t>
      </w:r>
      <w:r>
        <w:rPr>
          <w:rFonts w:ascii="Times New Roman;serif" w:hAnsi="Times New Roman;serif"/>
          <w:b w:val="false"/>
          <w:i/>
          <w:strike/>
          <w:color w:val="008000"/>
          <w:sz w:val="22"/>
        </w:rPr>
        <w:t xml:space="preserve">agrees that the Administrative Agent may, but (except as may be required by applicable law) shall not be obligated to, store the </w:t>
      </w:r>
      <w:r>
        <w:rPr>
          <w:rFonts w:ascii="Times New Roman;serif" w:hAnsi="Times New Roman;serif"/>
          <w:b/>
          <w:strike/>
          <w:color w:val="FF0000"/>
          <w:sz w:val="22"/>
        </w:rPr>
        <w:t xml:space="preserve">Communications on the Approved Electronic Platform </w:t>
      </w:r>
      <w:r>
        <w:rPr>
          <w:rFonts w:ascii="Times New Roman;serif" w:hAnsi="Times New Roman;serif"/>
          <w:b w:val="false"/>
          <w:i/>
          <w:strike/>
          <w:color w:val="008000"/>
          <w:sz w:val="22"/>
        </w:rPr>
        <w:t>in accordance with the Administrative Agent’s generally applicable document retention procedures and policies.</w:t>
      </w:r>
    </w:p>
    <w:p>
      <w:pPr>
        <w:pStyle w:val="TextBody"/>
        <w:bidi w:val="0"/>
        <w:spacing w:lineRule="auto" w:line="288" w:before="0" w:after="240"/>
        <w:ind w:left="0" w:right="0" w:firstLine="720"/>
        <w:jc w:val="both"/>
        <w:rPr/>
      </w:pPr>
      <w:r>
        <w:rPr>
          <w:rFonts w:ascii="Times New Roman;serif" w:hAnsi="Times New Roman;serif"/>
          <w:b/>
          <w:strike/>
          <w:color w:val="FF0000"/>
          <w:sz w:val="22"/>
        </w:rPr>
        <w:t xml:space="preserve">(v) </w:t>
      </w:r>
      <w:r>
        <w:rPr>
          <w:rFonts w:ascii="Times New Roman;serif" w:hAnsi="Times New Roman;serif"/>
          <w:b w:val="false"/>
          <w:i/>
          <w:strike/>
          <w:color w:val="008000"/>
          <w:sz w:val="22"/>
        </w:rPr>
        <w:t xml:space="preserve">Nothing herein shall prejudice the right of the Administrative Agent, any Lender or </w:t>
      </w:r>
      <w:r>
        <w:rPr>
          <w:rFonts w:ascii="Times New Roman;serif" w:hAnsi="Times New Roman;serif"/>
          <w:b/>
          <w:strike/>
          <w:color w:val="FF0000"/>
          <w:sz w:val="22"/>
        </w:rPr>
        <w:t xml:space="preserve">the </w:t>
      </w:r>
      <w:r>
        <w:rPr>
          <w:rFonts w:ascii="Times New Roman;serif" w:hAnsi="Times New Roman;serif"/>
          <w:b w:val="false"/>
          <w:i/>
          <w:strike/>
          <w:color w:val="008000"/>
          <w:sz w:val="22"/>
        </w:rPr>
        <w:t>Issuing Bank to give any notice or other communication pursuant to any Loan Document in any other manner specified in such Loan Document.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9.02. </w:t>
      </w:r>
      <w:r>
        <w:rPr>
          <w:rFonts w:ascii="Times New Roman;serif" w:hAnsi="Times New Roman;serif"/>
          <w:b w:val="false"/>
          <w:color w:val="000000"/>
          <w:sz w:val="22"/>
          <w:u w:val="single"/>
        </w:rPr>
        <w:t>Waivers; Amendments</w:t>
      </w:r>
      <w:r>
        <w:rPr>
          <w:rFonts w:ascii="Times New Roman;serif" w:hAnsi="Times New Roman;serif"/>
          <w:b w:val="false"/>
          <w:color w:val="000000"/>
          <w:sz w:val="22"/>
        </w:rPr>
        <w:t>.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Except as provided in </w:t>
      </w:r>
      <w:r>
        <w:rPr>
          <w:rFonts w:ascii="Times New Roman;serif" w:hAnsi="Times New Roman;serif"/>
          <w:b w:val="false"/>
          <w:color w:val="000000"/>
          <w:sz w:val="22"/>
          <w:u w:val="single"/>
        </w:rPr>
        <w:t>Section 2.10(f)</w:t>
      </w:r>
      <w:r>
        <w:rPr>
          <w:color w:val="000000"/>
        </w:rPr>
        <w:t xml:space="preserve"> </w:t>
      </w:r>
      <w:r>
        <w:rPr>
          <w:rFonts w:ascii="Times New Roman;serif" w:hAnsi="Times New Roman;serif"/>
          <w:b w:val="false"/>
          <w:color w:val="000000"/>
          <w:sz w:val="22"/>
        </w:rPr>
        <w:t xml:space="preserve">with respect to any increase of Commitments or </w:t>
      </w:r>
      <w:r>
        <w:rPr>
          <w:rFonts w:ascii="Times New Roman;serif" w:hAnsi="Times New Roman;serif"/>
          <w:b w:val="false"/>
          <w:color w:val="000000"/>
          <w:sz w:val="22"/>
          <w:u w:val="single"/>
        </w:rPr>
        <w:t>Section 2.15(b)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2.15(c)</w:t>
      </w:r>
      <w:r>
        <w:rPr>
          <w:rFonts w:ascii="Times New Roman;serif" w:hAnsi="Times New Roman;serif"/>
          <w:b w:val="false"/>
          <w:color w:val="000000"/>
          <w:sz w:val="22"/>
        </w:rPr>
        <w:t xml:space="preserve">, neither this Agreement nor any provision hereof may be waived, amended or modified except pursuant to an agreement or agreements in writing entered into by the Company and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agreement shall:</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805180"/>
                <wp:effectExtent l="0" t="0" r="0" b="0"/>
                <wp:wrapNone/>
                <wp:docPr id="206" name="Frame20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 increase the Commitment of any Lender without the written consent of such Lender; provided that, (x) the Administrative Agent may make Protective Advances as set forth in Section 2.05 and (y) a waiver of any condition precedent set forth in Section 4.02 or the waiver of any Default or mandatory prepayment shall not constitute an increase of any Commitment of any Lender;</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(ii) reduce or forgive the principal amount of any Loan or LC Disbursement or reduce the rate of interest thereon, or reduce or forgive any interest or fees payable hereunder, without the written consent of each Lender directly affected thereby; provided that (x) any amendment or modification of the financial covenant in this Agreement (or defined terms used in the financial covenant in this Agreement) shall not constitute a reduction in the rate of interest or fees for purposes of this clause (ii) and (y) only the consent of the Required Lenders shall be necessary to reduce or waive any obligation of the Borrowers to pay interest or any other amount at the applicable default rate set forth in Section 2.14 or to amend Section 2.14;</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directly affected thereby; provided that, mandatory prepayments pursuant to Section 2.12(c) may be postponed, delayed, reduced, waived or modified with the consent of the Required Lenders;</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(iv) change Section 2.19(b) or (d) in a manner that would alter the pro rata sharing of payments required thereby, without the written consent of each Lender;</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(v) increase the advance rates above the maximum percentage amounts set forth in the definition of Domestic Borrowing Base or Foreign Borrowing Base or add new categories of eligible assets, without the written consent of the Supermajority Lenders;</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(vi) change any of the provisions of this Section or the definition of “Required Lenders” or “Supermajority Lenders” or any other provision of any Loan Document specifying the number or percentage of Lenders required to waive, amend or modify any rights thereunder or make any determination or grant any consent thereunder, without the written consent of each Lender directly affected thereby;</w:t>
      </w:r>
    </w:p>
    <w:p>
      <w:pPr>
        <w:pStyle w:val="TextBody"/>
        <w:bidi w:val="0"/>
        <w:spacing w:lineRule="auto" w:line="240" w:before="0" w:after="240"/>
        <w:jc w:val="both"/>
        <w:rPr/>
      </w:pPr>
      <w:r>
        <w:rPr>
          <w:rFonts w:ascii="Times New Roman;serif" w:hAnsi="Times New Roman;serif"/>
          <w:b w:val="false"/>
          <w:color w:val="000000"/>
          <w:sz w:val="22"/>
        </w:rPr>
        <w:t xml:space="preserve">(viii) release all or substantially all of the value of the Loan Guaranty (except as otherwise permitted herein or in the other Loan Documents, including with respect to a sale, disposition or dissolution of a Loan Guarantor permitted herein), without the written consent of each Lender; </w:t>
      </w:r>
      <w:r>
        <w:rPr>
          <w:rFonts w:ascii="Times New Roman;serif" w:hAnsi="Times New Roman;serif"/>
          <w:b/>
          <w:strike/>
          <w:color w:val="FF0000"/>
          <w:sz w:val="22"/>
        </w:rPr>
        <w:t>or</w:t>
      </w:r>
    </w:p>
    <w:p>
      <w:pPr>
        <w:pStyle w:val="TextBody"/>
        <w:bidi w:val="0"/>
        <w:spacing w:lineRule="auto" w:line="240" w:before="0" w:after="240"/>
        <w:jc w:val="both"/>
        <w:rPr/>
      </w:pPr>
      <w:r>
        <w:rPr>
          <w:rFonts w:ascii="Times New Roman;serif" w:hAnsi="Times New Roman;serif"/>
          <w:b w:val="false"/>
          <w:color w:val="000000"/>
          <w:sz w:val="22"/>
        </w:rPr>
        <w:t xml:space="preserve">(ix) except as provided in clause (c) of this Section or in any Collateral Document, release all or substantially all of the Collateral, without the written consent of each Lender; </w:t>
      </w:r>
      <w:r>
        <w:rPr>
          <w:rFonts w:ascii="Times New Roman;serif" w:hAnsi="Times New Roman;serif"/>
          <w:b/>
          <w:color w:val="0000FF"/>
          <w:sz w:val="22"/>
          <w:u w:val="single"/>
        </w:rPr>
        <w:t>or</w:t>
      </w:r>
    </w:p>
    <w:p>
      <w:pPr>
        <w:pStyle w:val="TextBody"/>
        <w:bidi w:val="0"/>
        <w:spacing w:lineRule="auto" w:line="240" w:before="0" w:after="0"/>
        <w:jc w:val="both"/>
        <w:rPr/>
      </w:pPr>
      <w:r>
        <w:rPr>
          <w:rFonts w:ascii="Times New Roman;serif" w:hAnsi="Times New Roman;serif"/>
          <w:b/>
          <w:color w:val="546FF5"/>
          <w:sz w:val="24"/>
          <w:u w:val="single"/>
        </w:rPr>
        <w:t>(</w:t>
      </w:r>
      <w:r>
        <w:rPr>
          <w:rFonts w:ascii="Times New Roman;serif" w:hAnsi="Times New Roman;serif"/>
          <w:b/>
          <w:color w:val="0000FF"/>
          <w:sz w:val="22"/>
          <w:u w:val="single"/>
        </w:rPr>
        <w:t xml:space="preserve">x) subordinate (x) the Liens securing any of the Obligations on all or substantially all of the Collateral (“Existing Liens”) to the Liens securing any other Indebtedness or other obligations or (y) any Obligations in contractual right of payment to any other Indebtedness or other obligations (any such other Indebtedness or other obligations, to which such Liens securing any of the Obligations or such Obligations, as applicable, are subordinated, including but not limited to any “debtor in possession” financing (or similar financing under applicable law and including use of cash collateral with respect to such financing and including any portion of the Obligations that may be “rolled up” into such financing) provided to any Borrower or Loan Party in an insolvency proceeding by any Lender or any group of Lenders, “Senior Indebtedness”), in either the case of subclause (x) or (y), unless each adversely affected Lender has been offered a bona fide opportunity to fund or otherwise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805180"/>
                <wp:effectExtent l="0" t="0" r="0" b="0"/>
                <wp:wrapNone/>
                <wp:docPr id="207" name="Frame20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color w:val="0000FF"/>
          <w:sz w:val="22"/>
          <w:u w:val="single"/>
        </w:rPr>
      </w:pPr>
      <w:r>
        <w:rPr>
          <w:rFonts w:ascii="Times New Roman;serif" w:hAnsi="Times New Roman;serif"/>
          <w:b/>
          <w:color w:val="0000FF"/>
          <w:sz w:val="22"/>
          <w:u w:val="single"/>
        </w:rPr>
        <w:t>its pro rata share (based on the amount of Obligations that are adversely affected thereby held by each Lender) of the Senior Indebtedness on the same terms (other than bona fide backstop fees and reimbursement of counsel fees and other expenses in connection with the negotiation of the terms of such transaction; such fees and expenses, “Ancillary Fees”) as offered to all other providers (or their Affiliates) of the Senior Indebtedness and to the extent such adversely affected Lender decides to participate in the Senior Indebtedness, receive its pro rata share of the fees and any other similar benefit (other than Ancillary Fees) of the Senior Indebtedness afforded to the providers of the Senior Indebtedness (or any of their Affiliates) in connection with providing the Senior Indebtedness pursuant to a written offer made to each such adversely affected Lender describing the material terms of the arrangements pursuant to which the Senior  Indebtedness is to be provided, which offer shall remain open to each adversely affected Lender for a period of not less than five Business Days;</w:t>
      </w:r>
    </w:p>
    <w:p>
      <w:pPr>
        <w:pStyle w:val="TextBody"/>
        <w:bidi w:val="0"/>
        <w:spacing w:lineRule="auto" w:line="240" w:before="0" w:after="240"/>
        <w:jc w:val="both"/>
        <w:rPr/>
      </w:pPr>
      <w:r>
        <w:rPr>
          <w:rFonts w:ascii="Times New Roman;serif" w:hAnsi="Times New Roman;serif"/>
          <w:b w:val="false"/>
          <w:color w:val="000000"/>
          <w:sz w:val="22"/>
        </w:rPr>
        <w:t xml:space="preserve">provided further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change to Section 2.21 shall require the consent of the Administrative Agent, the Swingline Lender and the Issuing Bank). The Administrative Agent may also amend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to reflect assignments entered into pursuant to Section 9.04 and as set forth in Section 2.10(g).</w:t>
      </w:r>
      <w:r>
        <w:rPr>
          <w:color w:val="0000FF"/>
          <w:u w:val="single"/>
        </w:rPr>
        <w:t xml:space="preserve"> </w:t>
      </w:r>
      <w:r>
        <w:rPr>
          <w:rFonts w:ascii="Times New Roman;serif" w:hAnsi="Times New Roman;serif"/>
          <w:b/>
          <w:color w:val="0000FF"/>
          <w:sz w:val="22"/>
          <w:u w:val="single"/>
        </w:rPr>
        <w:t>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The Lenders and the Issuing Bank hereby irrevocably authorize the Administrative Agent, at its option and in its sole discretion, to release any Liens granted to the Administrative Agent by the Loan Parties on any Collateral (i) upon </w:t>
      </w:r>
      <w:r>
        <w:rPr>
          <w:rFonts w:ascii="Times New Roman;serif" w:hAnsi="Times New Roman;serif"/>
          <w:b/>
          <w:strike/>
          <w:color w:val="FF0000"/>
          <w:sz w:val="22"/>
        </w:rPr>
        <w:t>satisfaction of the Final Release Conditions</w:t>
      </w:r>
      <w:r>
        <w:rPr>
          <w:rFonts w:ascii="Times New Roman;serif" w:hAnsi="Times New Roman;serif"/>
          <w:b/>
          <w:color w:val="0000FF"/>
          <w:sz w:val="22"/>
          <w:u w:val="single"/>
        </w:rPr>
        <w:t>Payment in Full</w:t>
      </w:r>
      <w:r>
        <w:rPr>
          <w:rFonts w:ascii="Times New Roman;serif" w:hAnsi="Times New Roman;serif"/>
          <w:b w:val="false"/>
          <w:color w:val="000000"/>
          <w:sz w:val="22"/>
        </w:rPr>
        <w:t xml:space="preserve">,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(iii) constituting property leased to a Loan Party under a lease which has expired or been terminated in a transaction permitted under this Agreement, (iv) constituting Excluded Assets, (v) as required to effect any sale or other disposition of such Collateral in connection with any exercise of remedies of the Administrative Agent and the Lenders pursuant to Article VII or (vi) as permitted by, but only in accordance with, the terms of the applicable Loan Document. </w:t>
      </w:r>
      <w:r>
        <w:rPr>
          <w:rFonts w:ascii="Times New Roman;serif" w:hAnsi="Times New Roman;serif"/>
          <w:b w:val="false"/>
          <w:color w:val="008000"/>
          <w:sz w:val="22"/>
          <w:u w:val="single"/>
        </w:rPr>
        <w:t>Upon any sale or transfer of assets constituting Collateral which is permitted pursuant to the terms of any Loan Document, or consented to in writing by the Required Lenders or all of the Lenders, as applicable, and upon at least five (5) Business Days’ prior written request by the Borrower Representative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provided, however, that (i) the Administrative Agent shall not be required to execute any such document on terms which, in the Administrative Agent’s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Company or any Subsidiary in respect of) all interests retained by the Company or any Subsidiary, including (without limitation) the proceeds of the sale, all of which shall continue to constitute part of the Collateral.</w:t>
      </w:r>
      <w:r>
        <w:rPr>
          <w:color w:val="008000"/>
          <w:u w:val="single"/>
        </w:rPr>
        <w:t xml:space="preserve"> </w:t>
      </w:r>
      <w:r>
        <w:rPr>
          <w:rFonts w:ascii="Times New Roman;serif" w:hAnsi="Times New Roman;serif"/>
          <w:b w:val="false"/>
          <w:color w:val="000000"/>
          <w:sz w:val="22"/>
        </w:rPr>
        <w:t xml:space="preserve">Except as provided in the preceding </w:t>
      </w:r>
      <w:r>
        <w:rPr>
          <w:rFonts w:ascii="Times New Roman;serif" w:hAnsi="Times New Roman;serif"/>
          <w:b/>
          <w:strike/>
          <w:color w:val="FF0000"/>
          <w:sz w:val="22"/>
        </w:rPr>
        <w:t>sentence</w:t>
      </w:r>
      <w:r>
        <w:rPr>
          <w:rFonts w:ascii="Times New Roman;serif" w:hAnsi="Times New Roman;serif"/>
          <w:b/>
          <w:color w:val="0000FF"/>
          <w:sz w:val="22"/>
          <w:u w:val="single"/>
        </w:rPr>
        <w:t>two sentences</w:t>
      </w:r>
      <w:r>
        <w:rPr>
          <w:rFonts w:ascii="Times New Roman;serif" w:hAnsi="Times New Roman;serif"/>
          <w:b w:val="false"/>
          <w:color w:val="000000"/>
          <w:sz w:val="22"/>
        </w:rPr>
        <w:t xml:space="preserve">, the Administrative Agent will not release any Liens on Collateral without the prior written authorization of the Required Lenders;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Administrative Agent may in its discretion, release its Liens on Collateral valued in the aggregate not in excess of $5,000,000 during any calendar year without the prior written authorization of the Required Lenders (it being agreed that the Administrative Agent may rely conclusively on one or more certificates of the Borrowers as to the value of any Collateral to be so released, without further inquiry). Any execution and delivery by the Administrative Agent of documents in connection with any such release shall be without recourse to or warranty by the Administrative Agent. In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805180"/>
                <wp:effectExtent l="0" t="0" r="0" b="0"/>
                <wp:wrapNone/>
                <wp:docPr id="208" name="Frame20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Section </w:t>
      </w:r>
      <w:r>
        <w:rPr>
          <w:rFonts w:ascii="Times New Roman;serif" w:hAnsi="Times New Roman;serif"/>
          <w:b/>
          <w:color w:val="0000FF"/>
          <w:sz w:val="22"/>
          <w:u w:val="single"/>
        </w:rPr>
        <w:t xml:space="preserve">6.02(b) or </w:t>
      </w:r>
      <w:r>
        <w:rPr>
          <w:rFonts w:ascii="Times New Roman;serif" w:hAnsi="Times New Roman;serif"/>
          <w:b w:val="false"/>
          <w:color w:val="000000"/>
          <w:sz w:val="22"/>
        </w:rPr>
        <w:t>6.02(d)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If, in connection with any proposed amendment, waiver or consent requiring the consent of “</w:t>
      </w:r>
      <w:r>
        <w:rPr>
          <w:rFonts w:ascii="Times New Roman;serif" w:hAnsi="Times New Roman;serif"/>
          <w:b w:val="false"/>
          <w:color w:val="000000"/>
          <w:sz w:val="22"/>
          <w:u w:val="single"/>
        </w:rPr>
        <w:t>each Lender</w:t>
      </w:r>
      <w:r>
        <w:rPr>
          <w:color w:val="000000"/>
        </w:rPr>
        <w:t xml:space="preserve">” </w:t>
      </w:r>
      <w:r>
        <w:rPr>
          <w:rFonts w:ascii="Times New Roman;serif" w:hAnsi="Times New Roman;serif"/>
          <w:b w:val="false"/>
          <w:color w:val="000000"/>
          <w:sz w:val="22"/>
        </w:rPr>
        <w:t>or “</w:t>
      </w:r>
      <w:r>
        <w:rPr>
          <w:rFonts w:ascii="Times New Roman;serif" w:hAnsi="Times New Roman;serif"/>
          <w:b w:val="false"/>
          <w:color w:val="000000"/>
          <w:sz w:val="22"/>
          <w:u w:val="single"/>
        </w:rPr>
        <w:t>each Lender directly affected thereby,</w:t>
      </w:r>
      <w:r>
        <w:rPr>
          <w:color w:val="000000"/>
        </w:rPr>
        <w:t xml:space="preserve">” </w:t>
      </w:r>
      <w:r>
        <w:rPr>
          <w:rFonts w:ascii="Times New Roman;serif" w:hAnsi="Times New Roman;serif"/>
          <w:b w:val="false"/>
          <w:color w:val="000000"/>
          <w:sz w:val="22"/>
        </w:rPr>
        <w:t>the consent of the Required Lenders is obtained, but the consent of other necessary Lenders is not obtained (any such Lender whose consent is necessary but has not been obtained being referred to herein as a “</w:t>
      </w:r>
      <w:r>
        <w:rPr>
          <w:rFonts w:ascii="Times New Roman;serif" w:hAnsi="Times New Roman;serif"/>
          <w:b w:val="false"/>
          <w:color w:val="000000"/>
          <w:sz w:val="22"/>
          <w:u w:val="single"/>
        </w:rPr>
        <w:t>Non-Consenting Lender</w:t>
      </w:r>
      <w:r>
        <w:rPr>
          <w:color w:val="000000"/>
        </w:rPr>
        <w:t>”</w:t>
      </w:r>
      <w:r>
        <w:rPr>
          <w:rFonts w:ascii="Times New Roman;serif" w:hAnsi="Times New Roman;serif"/>
          <w:b w:val="false"/>
          <w:color w:val="000000"/>
          <w:sz w:val="22"/>
        </w:rPr>
        <w:t xml:space="preserve">), then the Company may elect to replace a Non-Consenting Lender as a Lender party to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each Borrower shall pay, or, to the extent agreed by the applicable assignee, cause such assignee to pay, to such Non-Consenting Lender in same day funds on the day of such replacement (1) all interest, fees and other amounts then accrued but unpaid to such Non-Consenting Lender by such Borrower hereunder to and including the date of termination, including without limitation payments then due to such Non-Consenting Lender under Sections 2.15 and 2.17, and (2) an amount, if any, equal to the payment which would have been due to such Lender on the day of such replacement under Section 2.17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documents shall be without recourse to or warranty by the parties thereto.</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805180"/>
                <wp:effectExtent l="0" t="0" r="0" b="0"/>
                <wp:wrapNone/>
                <wp:docPr id="209" name="Frame20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Notwithstanding anything to the contrary herein</w:t>
      </w:r>
      <w:r>
        <w:rPr>
          <w:rFonts w:ascii="Times New Roman;serif" w:hAnsi="Times New Roman;serif"/>
          <w:b/>
          <w:color w:val="0000FF"/>
          <w:sz w:val="22"/>
          <w:u w:val="single"/>
        </w:rPr>
        <w:t>, (x)</w:t>
      </w:r>
      <w:r>
        <w:rPr>
          <w:color w:val="000000"/>
        </w:rPr>
        <w:t xml:space="preserve"> </w:t>
      </w:r>
      <w:r>
        <w:rPr>
          <w:rFonts w:ascii="Times New Roman;serif" w:hAnsi="Times New Roman;serif"/>
          <w:b w:val="false"/>
          <w:color w:val="000000"/>
          <w:sz w:val="22"/>
        </w:rPr>
        <w:t>the Administrative Agent may, with the consent of the Company only, amend, modify or supplement this Agreement or any of the other Loan Documents (i) to correct, amend, resolve or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(iii) to effect the granting, perfection, protection, expansion or enhancement of any security interest in any Collateral or additional property to become Collateral for the benefit of the Secured Parties, (iv) to make administrative or operational changes not adverse to any Lender or (v) to add a guarantor or collateral or otherwise enhance the rights and benefits of the Lenders</w:t>
      </w:r>
      <w:r>
        <w:rPr>
          <w:color w:val="0000FF"/>
          <w:u w:val="single"/>
        </w:rPr>
        <w:t xml:space="preserve"> </w:t>
      </w:r>
      <w:r>
        <w:rPr>
          <w:rFonts w:ascii="Times New Roman;serif" w:hAnsi="Times New Roman;serif"/>
          <w:b/>
          <w:color w:val="0000FF"/>
          <w:sz w:val="22"/>
          <w:u w:val="single"/>
        </w:rPr>
        <w:t>and (y) any fee letter may be amended solely with the written consent of the parties thereto</w:t>
      </w: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Notwithstanding the foregoing, this Agreement and any other Loan Document may be amended (or amended and restated) with the written consent of the Required Lenders, the Administrative Agent and the Borrowers (x) to add one or more credit facilities to this Agreement and to permit extensions of credit from time to time outstanding thereunder and the accrued interest and fees in respect thereof to share ratably in the benefits of this Agreement and the other Loan Documents with the Revolving Loans and the accrued interest and fees in respect thereof and (y) to include appropriately the Lenders holding such credit facilities in any determination of the Required Lenders and Lenders.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9.03. </w:t>
      </w:r>
      <w:r>
        <w:rPr>
          <w:rFonts w:ascii="Times New Roman;serif" w:hAnsi="Times New Roman;serif"/>
          <w:b w:val="false"/>
          <w:color w:val="000000"/>
          <w:sz w:val="22"/>
          <w:u w:val="single"/>
        </w:rPr>
        <w:t>Expenses; Limitation of Liability; Indemnity; Etc</w:t>
      </w:r>
      <w:r>
        <w:rPr>
          <w:rFonts w:ascii="Times New Roman;serif" w:hAnsi="Times New Roman;serif"/>
          <w:b w:val="false"/>
          <w:color w:val="000000"/>
          <w:sz w:val="22"/>
        </w:rPr>
        <w:t>. (a) Expenses. The Company shall pay (i) all reasonable and documented out of pocket expenses incurred by the Administrative Agent and its Affiliates, including the reasonable and documented fees, charges and disbursements of one primary counsel and, in each applicable jurisdiction, one local counsel for the Administrative Agent and its Affiliates, in each case, for all such parties taken together, in connection with the syndication and distribution (including, without limitation, via the internet or through any Electronic System or Approved Electronic Platform) of the credit facilities provided for herein, the preparation and administration of the Loan Documents or any amendments, modifications or waivers of the provisions of the Loan Documents (whether or not the transactions contemplated hereby or thereby shall be consummated), (ii) all reasonable out-of-pocket expenses incurred by the Issuing Bank in connection with the issuance, amendment, renewal or extension of any Letter of Credit or any demand for payment thereunder and (iii) all out-of-pocket expenses incurred by the Administrative Agent, the Issuing Bank or any Lender, including the reasonable and documented fees, charges and disbursements of one primary counsel and, in each applicable jurisdiction, one local counsel for the Administrative Agent, the Issuing Bank and the Lenders taken as a whole,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Borrowers under this Section include, without limiting the generality of the foregoing, fees, costs and expenses incurred in connection with:</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805180"/>
                <wp:effectExtent l="0" t="0" r="0" b="0"/>
                <wp:wrapNone/>
                <wp:docPr id="210" name="Frame20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inventory and trademark appraisals and insurance and environmental reviews;</w:t>
      </w:r>
    </w:p>
    <w:p>
      <w:pPr>
        <w:pStyle w:val="TextBody"/>
        <w:bidi w:val="0"/>
        <w:spacing w:lineRule="auto" w:line="240" w:before="0" w:after="240"/>
        <w:ind w:left="0" w:right="0" w:firstLine="720"/>
        <w:jc w:val="both"/>
        <w:rPr/>
      </w:pPr>
      <w:r>
        <w:rPr>
          <w:rFonts w:ascii="Times New Roman;serif" w:hAnsi="Times New Roman;serif"/>
          <w:b w:val="false"/>
          <w:color w:val="000000"/>
          <w:sz w:val="22"/>
        </w:rPr>
        <w:t>(ii) field examinations and the preparation of Reports based on the fees charged by a third party retained by the Administrative Agent or the internally allocated fees for each Person employed by the Administrative Agent with respect to each field examination</w:t>
      </w:r>
      <w:r>
        <w:rPr>
          <w:color w:val="0000FF"/>
          <w:u w:val="single"/>
        </w:rPr>
        <w:t xml:space="preserve"> </w:t>
      </w:r>
      <w:r>
        <w:rPr>
          <w:rFonts w:ascii="Times New Roman;serif" w:hAnsi="Times New Roman;serif"/>
          <w:b/>
          <w:color w:val="0000FF"/>
          <w:sz w:val="22"/>
          <w:u w:val="single"/>
        </w:rPr>
        <w:t>or such other Report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taxes, fees and other charges for (A) lien searches and (B) filing financing statements and continuations, and other actions to perfect, protect, and continue the Administrative Agent’s Liens;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(iv) sums paid or incurred to take any action required of any Loan Party under the Loan Documents that such Loan Party fails to pay or take;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 background checks regarding senior management and/or key investors, as deemed necessary or appropriate in the sole discretion of the Administrative Agent; and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 forwarding loan proceeds, collecting checks and other items of payment, and establishing and maintaining the accounts and lock boxes, and costs and expenses of preserving and protecting the Collateral (including costs and expenses in relation to any Deposit Account Control Agreement).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All of the foregoing fees, costs and expenses may be charged to the Borrowers as Revolving Loans or to another deposit account, all as described in Section 2.19(c).</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Indemnity. The Company shall indemnify the Administrative Agent, the Issuing Bank and each Lender, and each Related Party of any of the foregoing Persons (each such Person being called an “</w:t>
      </w:r>
      <w:r>
        <w:rPr>
          <w:rFonts w:ascii="Times New Roman;serif" w:hAnsi="Times New Roman;serif"/>
          <w:b w:val="false"/>
          <w:color w:val="000000"/>
          <w:sz w:val="22"/>
          <w:u w:val="single"/>
        </w:rPr>
        <w:t>Indemnitee</w:t>
      </w:r>
      <w:r>
        <w:rPr>
          <w:color w:val="000000"/>
        </w:rPr>
        <w:t>”</w:t>
      </w:r>
      <w:r>
        <w:rPr>
          <w:rFonts w:ascii="Times New Roman;serif" w:hAnsi="Times New Roman;serif"/>
          <w:b w:val="false"/>
          <w:color w:val="000000"/>
          <w:sz w:val="22"/>
        </w:rPr>
        <w:t xml:space="preserve">) against, and hold each Indemnitee harmless from, any and all losses, claims, damages, penalties, incremental taxes, liabilities and related expenses, including the reasonable and documented fees, charges and disbursements of (x) one primary counsel and one local counsel in each applicable jurisdiction, in each case for the Indemnitees taken as a whole and (y) in the case of actual or reasonably perceived potential conflicts of interest or the availability of different claims or defenses, one additional counsel for each similarly affected group of Indemnitees),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(iv) the failure of the Borrowers to deliver to the Administrative Agent the required receipts or other required documentary evidence with respect to a payment made by the Borrowers for Taxes pursuant to Section 2.18, or (v) any actual or prospective claim, litigation, investigation or proceeding relating to any of the foregoing, whether based on contract, tort or any other theory, whether brought by a third party or by the Company or any of its Subsidiaries, and regardless of whether any Indemnitee is a party thereto;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indemnity provided for in this Section 9.03(b)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Section 9.03(b) shall not apply with respect to Taxes or U.K. Taxes other than any Taxes or U.K. Taxes that represent losses or damages arising from any non-Tax or non-U.K. Tax claim.</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To the extent that the Borrowers fail to pay any amount required to be paid by it to the Administrative Agent, the Issuing Bank or the Swingline Lender under paragraph (a) or (b) of this Section, each Lender severally agrees to pay to the Administrative Agent and each Lender severally agrees to pay to the Issuing Bank or the Swingline Lender, as the case may be, such Lender’s Applicable Percentage (determined as of the time that the applicable unreimbursed expense or indemnity payment is sought) of such unpaid amount (it being understood that any Borrower’s failure to pay any such amount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805180"/>
                <wp:effectExtent l="0" t="0" r="0" b="0"/>
                <wp:wrapNone/>
                <wp:docPr id="211" name="Frame21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shall not relieve such Borrower of any default in the payment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unreimbursed expense or indemnified loss, claim, damage, penalty, liability or related expense, as the case may be, was incurred by or asserted against the Administrative Agent, the Issuing Bank or the Swingline Lender in its capacity as such.</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To the extent permitted by applicable law, no party hereto shall assert, and each such party hereby waives, any claim against any other party hereto (i) for any damages arising from the use by others of information or other materials obtained through telecommunications, electronic or other information transmission systems (including the Internet</w:t>
      </w:r>
      <w:r>
        <w:rPr>
          <w:rFonts w:ascii="Times New Roman;serif" w:hAnsi="Times New Roman;serif"/>
          <w:b/>
          <w:color w:val="0000FF"/>
          <w:sz w:val="22"/>
          <w:u w:val="single"/>
        </w:rPr>
        <w:t>, any Approved Electronic Platform and any Approved Borrower Portal</w:t>
      </w:r>
      <w:r>
        <w:rPr>
          <w:rFonts w:ascii="Times New Roman;serif" w:hAnsi="Times New Roman;serif"/>
          <w:b w:val="false"/>
          <w:color w:val="000000"/>
          <w:sz w:val="22"/>
        </w:rPr>
        <w:t xml:space="preserve">) or (ii)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any Loan or Letter of Credit or the use of the proceeds thereof; provided that, nothing in this paragraph (d) shall relieve any Loan Party of any obligation it may have to indemnify </w:t>
      </w:r>
      <w:r>
        <w:rPr>
          <w:rFonts w:ascii="Times New Roman;serif" w:hAnsi="Times New Roman;serif"/>
          <w:b/>
          <w:strike/>
          <w:color w:val="FF0000"/>
          <w:sz w:val="22"/>
        </w:rPr>
        <w:t>an Indemnitee</w:t>
      </w:r>
      <w:r>
        <w:rPr>
          <w:rFonts w:ascii="Times New Roman;serif" w:hAnsi="Times New Roman;serif"/>
          <w:b/>
          <w:color w:val="0000FF"/>
          <w:sz w:val="22"/>
          <w:u w:val="single"/>
        </w:rPr>
        <w:t>the Administrative Agent, any Arranger, the Documentation Agent any Issuing Bank and any Lender, and any Related Party of any of the foregoing Persons (each such Person being called a “Lender-Related Person”)</w:t>
      </w:r>
      <w:r>
        <w:rPr>
          <w:color w:val="000000"/>
        </w:rPr>
        <w:t xml:space="preserve"> </w:t>
      </w:r>
      <w:r>
        <w:rPr>
          <w:rFonts w:ascii="Times New Roman;serif" w:hAnsi="Times New Roman;serif"/>
          <w:b w:val="false"/>
          <w:color w:val="000000"/>
          <w:sz w:val="22"/>
        </w:rPr>
        <w:t xml:space="preserve">against special, indirect, consequential or punitive damages asserted against such </w:t>
      </w:r>
      <w:r>
        <w:rPr>
          <w:rFonts w:ascii="Times New Roman;serif" w:hAnsi="Times New Roman;serif"/>
          <w:b/>
          <w:strike/>
          <w:color w:val="FF0000"/>
          <w:sz w:val="22"/>
        </w:rPr>
        <w:t>Indemnitee</w:t>
      </w:r>
      <w:r>
        <w:rPr>
          <w:rFonts w:ascii="Times New Roman;serif" w:hAnsi="Times New Roman;serif"/>
          <w:b/>
          <w:color w:val="0000FF"/>
          <w:sz w:val="22"/>
          <w:u w:val="single"/>
        </w:rPr>
        <w:t>Lender-Related Person</w:t>
      </w:r>
      <w:r>
        <w:rPr>
          <w:color w:val="000000"/>
        </w:rPr>
        <w:t xml:space="preserve"> </w:t>
      </w:r>
      <w:r>
        <w:rPr>
          <w:rFonts w:ascii="Times New Roman;serif" w:hAnsi="Times New Roman;serif"/>
          <w:b w:val="false"/>
          <w:color w:val="000000"/>
          <w:sz w:val="22"/>
        </w:rPr>
        <w:t>by a third party.</w:t>
      </w:r>
      <w:r>
        <w:rPr>
          <w:color w:val="0000FF"/>
          <w:u w:val="single"/>
        </w:rPr>
        <w:t xml:space="preserve"> </w:t>
      </w:r>
      <w:r>
        <w:rPr>
          <w:rFonts w:ascii="Times New Roman;serif" w:hAnsi="Times New Roman;serif"/>
          <w:b/>
          <w:color w:val="0000FF"/>
          <w:sz w:val="22"/>
          <w:u w:val="single"/>
        </w:rPr>
        <w:t>Further, each Borrower and each other Loan Party agrees that (i) the Administrative Agent may (but shall not be obligated to) provide services in its sole discretion to assist the Borrowers in determining each Borrowing Base (or any component thereof) at any time, (ii) the Administrative Agent may cease providing such services at any time in its sole discretion, (iii) neither the Administrative Agent’s decision to provide (or not provide) such services at any time shall, nor shall any aspect of the provision of such services, constitute gross negligence, willful misconduct, bad faith or a material breach of the Administrative Agent’s obligations for purposes of this Agreement or any other Loan Document, and (iv) regardless of whether such services are provided, the Borrowers shall at all times be solely responsible for (A) the timely delivery of each Borrowing Base Certificate and all supporting information as required by this Agreement and (B) each calculation, and the accuracy of all information, contained in each Borrowing Base Certificate.</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color w:val="000000"/>
        </w:rPr>
        <w:t xml:space="preserve"> </w:t>
      </w:r>
      <w:r>
        <w:rPr>
          <w:rFonts w:ascii="Times New Roman;serif" w:hAnsi="Times New Roman;serif"/>
          <w:b w:val="false"/>
          <w:color w:val="000000"/>
          <w:sz w:val="22"/>
        </w:rPr>
        <w:t>All amounts due under this Section shall be payable not later than fifteen (15) days after written demand therefor.</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9.04.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805180"/>
                <wp:effectExtent l="0" t="0" r="0" b="0"/>
                <wp:wrapNone/>
                <wp:docPr id="212" name="Frame21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189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(b)(i) Subject to the conditions set forth in paragraph (b)(ii) below, any Lender may assign to one or more Persons (other than an Ineligible Institution and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only in relation to any rights and obligations towards a Dutch Loan Party, such Person is a Dutch Non-Public Lender) all or a portion of its rights and obligations under this Agreement (including all or a portion of its Commitments and the Loans at the time owing to it) with the prior written consent (such consent not to be unreasonably withheld) 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the Borrower Representative;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the Borrower Representative shall be deemed to have consented to any such assignment unless it shall object thereto by written notice to the Administrative Agent within five (5) Business Days after having received notice thereof;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u w:val="single"/>
        </w:rPr>
        <w:t>further</w:t>
      </w:r>
      <w:r>
        <w:rPr>
          <w:color w:val="000000"/>
        </w:rPr>
        <w:t xml:space="preserve"> </w:t>
      </w:r>
      <w:r>
        <w:rPr>
          <w:rFonts w:ascii="Times New Roman;serif" w:hAnsi="Times New Roman;serif"/>
          <w:b w:val="false"/>
          <w:color w:val="000000"/>
          <w:sz w:val="22"/>
        </w:rPr>
        <w:t>that no consent of the Borrower Representative shall be required for an assignment to a Lender, an Affiliate of a Lender, an Approved Fund or, if an Event of Default has occurred and is continuing, any other assignee;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the Administrative Agent;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(C) </w:t>
      </w:r>
      <w:r>
        <w:rPr>
          <w:rFonts w:ascii="Times New Roman;serif" w:hAnsi="Times New Roman;serif"/>
          <w:b/>
          <w:strike/>
          <w:color w:val="FF0000"/>
          <w:sz w:val="22"/>
        </w:rPr>
        <w:t>the</w:t>
      </w:r>
      <w:r>
        <w:rPr>
          <w:rFonts w:ascii="Times New Roman;serif" w:hAnsi="Times New Roman;serif"/>
          <w:b/>
          <w:color w:val="0000FF"/>
          <w:sz w:val="22"/>
          <w:u w:val="single"/>
        </w:rPr>
        <w:t>each</w:t>
      </w:r>
      <w:r>
        <w:rPr>
          <w:color w:val="000000"/>
        </w:rPr>
        <w:t xml:space="preserve"> </w:t>
      </w:r>
      <w:r>
        <w:rPr>
          <w:rFonts w:ascii="Times New Roman;serif" w:hAnsi="Times New Roman;serif"/>
          <w:b w:val="false"/>
          <w:color w:val="000000"/>
          <w:sz w:val="22"/>
        </w:rPr>
        <w:t xml:space="preserve">Issuing Bank; </w:t>
      </w:r>
      <w:r>
        <w:rPr>
          <w:rFonts w:ascii="Times New Roman;serif" w:hAnsi="Times New Roman;serif"/>
          <w:b/>
          <w:strike/>
          <w:color w:val="FF0000"/>
          <w:sz w:val="22"/>
        </w:rPr>
        <w:t>and</w:t>
      </w:r>
      <w:r>
        <w:rPr>
          <w:rFonts w:ascii="Times New Roman;serif" w:hAnsi="Times New Roman;serif"/>
          <w:b/>
          <w:color w:val="0000FF"/>
          <w:sz w:val="22"/>
          <w:u w:val="single"/>
        </w:rPr>
        <w:t>provided</w:t>
      </w:r>
      <w:r>
        <w:rPr>
          <w:color w:val="0000FF"/>
          <w:u w:val="single"/>
        </w:rPr>
        <w:t xml:space="preserve"> </w:t>
      </w:r>
      <w:r>
        <w:rPr>
          <w:rFonts w:ascii="Times New Roman;serif" w:hAnsi="Times New Roman;serif"/>
          <w:b/>
          <w:color w:val="0000FF"/>
          <w:sz w:val="22"/>
          <w:u w:val="single"/>
        </w:rPr>
        <w:t>that no consent of an Issuing Bank shall be required if (x) an Event of Default occurs with respect to any Borrower under clauses (h) or (i) of Article VII and (y) such Issuing Bank has no outstanding Letters of Credit at that time;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(D) the Swingline Lender</w:t>
      </w:r>
      <w:r>
        <w:rPr>
          <w:rFonts w:ascii="Times New Roman;serif" w:hAnsi="Times New Roman;serif"/>
          <w:b/>
          <w:strike/>
          <w:color w:val="FF0000"/>
          <w:sz w:val="22"/>
        </w:rPr>
        <w:t>.</w:t>
      </w:r>
      <w:r>
        <w:rPr>
          <w:rFonts w:ascii="Times New Roman;serif" w:hAnsi="Times New Roman;serif"/>
          <w:b/>
          <w:color w:val="0000FF"/>
          <w:sz w:val="22"/>
          <w:u w:val="single"/>
        </w:rPr>
        <w:t>; provided that no consent of the Swingline Lender shall be required if (x) an Event of Default occurs with respect to any Borrower under clauses (h) or (i) of Article VII and (y) such Swingline Lender has no outstanding Swingline Loans at that time.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(ii) Assignments shall be subject to the following additional conditions: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consent of the Borrower Representative shall be required if an Event of Default has occurred and is continuing;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(B) each partial assignment shall be made as an assignment of a proportionate part of all the assigning Lender’s rights and obligations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this clause shall not be construed to prohibit the assignment of a proportionate part of all the assigning Lender’s rights and obligations in respect of one Class of Commitments or Loans;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805180"/>
                <wp:effectExtent l="0" t="0" r="0" b="0"/>
                <wp:wrapNone/>
                <wp:docPr id="213" name="Frame21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For the purposes of this Section 9.04(b), the terms “Approved Fund” and “Ineligible Institution” have the following meanings: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Approved Fund</w:t>
      </w:r>
      <w:r>
        <w:rPr>
          <w:color w:val="000000"/>
        </w:rPr>
        <w:t xml:space="preserve">” </w:t>
      </w:r>
      <w:r>
        <w:rPr>
          <w:rFonts w:ascii="Times New Roman;serif" w:hAnsi="Times New Roman;serif"/>
          <w:b w:val="false"/>
          <w:color w:val="000000"/>
          <w:sz w:val="22"/>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2"/>
          <w:u w:val="single"/>
        </w:rPr>
        <w:t>Ineligible Institution</w:t>
      </w:r>
      <w:r>
        <w:rPr>
          <w:color w:val="000000"/>
        </w:rPr>
        <w:t xml:space="preserve">” </w:t>
      </w:r>
      <w:r>
        <w:rPr>
          <w:rFonts w:ascii="Times New Roman;serif" w:hAnsi="Times New Roman;serif"/>
          <w:b w:val="false"/>
          <w:color w:val="000000"/>
          <w:sz w:val="22"/>
        </w:rPr>
        <w:t>means (a) a natural person, (b) a Defaulting Lender or its Lender Parent, (c) the Company, any of its Subsidiaries or any of its Affiliates, (d) a company, investment vehicle or trust for, or owned and operated for the primary benefit of, a natural person or relative(s) thereof or (e) a Disqualified Lender.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2.16, 2.17, 2.18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2"/>
        </w:rPr>
        <w:t>(iv)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amounts (and stated interest) of the Loans and LC Disbursements owing to, each Lender pursuant to the terms hereof from time to time (the “</w:t>
      </w:r>
      <w:r>
        <w:rPr>
          <w:rFonts w:ascii="Times New Roman;serif" w:hAnsi="Times New Roman;serif"/>
          <w:b w:val="false"/>
          <w:color w:val="000000"/>
          <w:sz w:val="22"/>
          <w:u w:val="single"/>
        </w:rPr>
        <w:t>Register</w:t>
      </w:r>
      <w:r>
        <w:rPr>
          <w:color w:val="000000"/>
        </w:rPr>
        <w:t>”</w:t>
      </w:r>
      <w:r>
        <w:rPr>
          <w:rFonts w:ascii="Times New Roman;serif" w:hAnsi="Times New Roman;serif"/>
          <w:b w:val="false"/>
          <w:color w:val="000000"/>
          <w:sz w:val="22"/>
        </w:rPr>
        <w:t>). The entries in the Register shall be conclusive absent manifest error,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either the assigning Lender or the assignee shall have failed to make any payment required to be made by it pursuant to Section 2.06, 2.07(d) or (e), 2.08(b), 2.19(d)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805180"/>
                <wp:effectExtent l="0" t="0" r="0" b="0"/>
                <wp:wrapNone/>
                <wp:docPr id="214" name="Frame21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2"/>
        </w:rPr>
        <w:t>(vi) Any Lender may at any time, without the consent of, or notice to, any Borrower, the Administrative Agent, the Issuing Bank or the Swingline Lender, sell participations to one or more banks or other entities (a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xml:space="preserve">), other than an Ineligible Institution, in all or a portion of such Lender’s rights and obligations under this Agreement (including all or a portion of its Commitment and the Loans owing to it);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Each Borrower agrees that each Participant shall be entitled to the benefits of Sections 2.16, 2.17 and 2.18 (subject to the requirements and limitations therein, including the requirements under Section 2.18(f) (it being understood that the documentation required under Section 2.18 shall be delivered to the participating Lender)) to the same extent as if it were a Lender and had acquired its interest by assignment pursuant to paragraph (b) of this Section; provided that such Participant (A) agrees to be subject to the provisions of Sections 2.19 and 2.20 as if it were an assignee under paragraph (b) of this Section; and (B) shall not be entitled to receive any greater payment under Sections 2.16 or 2.18,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Section 2.20(b) with respect to any Participant. To the extent permitted by law, each Participant also shall be entitled to the benefits of Section 9.08 as though it were a Lender, provided such Participant agrees to be subject to Section 2.19(d)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(the “</w:t>
      </w:r>
      <w:r>
        <w:rPr>
          <w:rFonts w:ascii="Times New Roman;serif" w:hAnsi="Times New Roman;serif"/>
          <w:b w:val="false"/>
          <w:color w:val="000000"/>
          <w:sz w:val="22"/>
          <w:u w:val="single"/>
        </w:rPr>
        <w:t>Participant Register</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805180"/>
                <wp:effectExtent l="0" t="0" r="0" b="0"/>
                <wp:wrapNone/>
                <wp:docPr id="215" name="Frame21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Disqualified Lenders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 No assignment or participation shall be made to any Person that was a Disqualified Lender as of the date (the “</w:t>
      </w:r>
      <w:r>
        <w:rPr>
          <w:rFonts w:ascii="Times New Roman;serif" w:hAnsi="Times New Roman;serif"/>
          <w:b w:val="false"/>
          <w:color w:val="000000"/>
          <w:sz w:val="22"/>
          <w:u w:val="single"/>
        </w:rPr>
        <w:t>Trade Date</w:t>
      </w:r>
      <w:r>
        <w:rPr>
          <w:color w:val="000000"/>
        </w:rPr>
        <w:t>”</w:t>
      </w:r>
      <w:r>
        <w:rPr>
          <w:rFonts w:ascii="Times New Roman;serif" w:hAnsi="Times New Roman;serif"/>
          <w:b w:val="false"/>
          <w:color w:val="000000"/>
          <w:sz w:val="22"/>
        </w:rPr>
        <w:t xml:space="preserve">)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written supplement to the list of “Disqualified Lenders” referred to in, the definition of “Disqualified Lender”),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Times New Roman;serif" w:hAnsi="Times New Roman;serif"/>
          <w:b w:val="false"/>
          <w:color w:val="000000"/>
          <w:sz w:val="22"/>
          <w:u w:val="single"/>
        </w:rPr>
        <w:t>clause (d)(i)</w:t>
      </w:r>
      <w:r>
        <w:rPr>
          <w:color w:val="000000"/>
        </w:rPr>
        <w:t xml:space="preserve"> </w:t>
      </w:r>
      <w:r>
        <w:rPr>
          <w:rFonts w:ascii="Times New Roman;serif" w:hAnsi="Times New Roman;serif"/>
          <w:b w:val="false"/>
          <w:color w:val="000000"/>
          <w:sz w:val="22"/>
        </w:rPr>
        <w:t xml:space="preserve">shall not be void, but the other provisions of this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shall apply.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 If any assignment or participation is made to any Disqualified Lender without the Company’s prior written consent in violation of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or if any Person becomes a Disqualified Lender after the applicable Trade Date, the Company may, at its sole expense and effort, upon notice to the applicable Disqualified Lender and the Administrative Agent, require such Disqualified Lender to assign, without recourse (in accordance with and subject to the restrictions contained in this </w:t>
      </w:r>
      <w:r>
        <w:rPr>
          <w:rFonts w:ascii="Times New Roman;serif" w:hAnsi="Times New Roman;serif"/>
          <w:b w:val="false"/>
          <w:color w:val="000000"/>
          <w:sz w:val="22"/>
          <w:u w:val="single"/>
        </w:rPr>
        <w:t>Section 9</w:t>
      </w:r>
      <w:r>
        <w:rPr>
          <w:rFonts w:ascii="Times New Roman;serif" w:hAnsi="Times New Roman;serif"/>
          <w:b w:val="false"/>
          <w:color w:val="000000"/>
          <w:sz w:val="22"/>
        </w:rPr>
        <w:t>.</w:t>
      </w:r>
      <w:r>
        <w:rPr>
          <w:rFonts w:ascii="Times New Roman;serif" w:hAnsi="Times New Roman;serif"/>
          <w:b w:val="false"/>
          <w:color w:val="000000"/>
          <w:sz w:val="22"/>
          <w:u w:val="single"/>
        </w:rPr>
        <w:t>04</w:t>
      </w:r>
      <w:r>
        <w:rPr>
          <w:rFonts w:ascii="Times New Roman;serif" w:hAnsi="Times New Roman;serif"/>
          <w:b w:val="false"/>
          <w:color w:val="000000"/>
          <w:sz w:val="22"/>
        </w:rPr>
        <w:t xml:space="preserve">), all of its interest, rights and obligations under this Agreement to one or more Persons (other than an Ineligible Institution) at the lesser of (x) the principal amount thereof and (y) the amount that such Disqualified Lender paid to acquire such interests, rights and obligations in each case plus accrued interest, accrued fees and all other amounts (other than principal amounts) payable to it hereunder.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 Notwithstanding anything to the contrary contained in this Agreement, Disqualified Lenders to whom an assignment or participation is made in violation of clause (i) above (A) will not have the right to (x)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805180"/>
                <wp:effectExtent l="0" t="0" r="0" b="0"/>
                <wp:wrapNone/>
                <wp:docPr id="216" name="Frame21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(iv) The Administrative Agent shall have the right, and the Company hereby expressly authorizes the Administrative Agent, to (A) post the list of Disqualified Lenders provided by the Company and any updates thereto from time to time (collectively, the “</w:t>
      </w:r>
      <w:r>
        <w:rPr>
          <w:rFonts w:ascii="Times New Roman;serif" w:hAnsi="Times New Roman;serif"/>
          <w:b w:val="false"/>
          <w:color w:val="000000"/>
          <w:sz w:val="22"/>
          <w:u w:val="single"/>
        </w:rPr>
        <w:t>DQ List</w:t>
      </w:r>
      <w:r>
        <w:rPr>
          <w:color w:val="000000"/>
        </w:rPr>
        <w:t>”</w:t>
      </w:r>
      <w:r>
        <w:rPr>
          <w:rFonts w:ascii="Times New Roman;serif" w:hAnsi="Times New Roman;serif"/>
          <w:b w:val="false"/>
          <w:color w:val="000000"/>
          <w:sz w:val="22"/>
        </w:rPr>
        <w:t>) on a Platform, including that portion of such Platform that is designated for “public side” Lenders and/or (B) provide the DQ List to each Lender or potential Lender requesting the same.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 The Administrative Agent and the Lenders shall not be responsible or have any liability for, or have any duty to ascertain, inquire into, monitor or enforce, compliance with the provisions hereof relating to Disqualified Lenders. Without limiting the generality of the foregoing, neither the Administrative Agent nor any Lender shall (x) be obligated to ascertain, monitor or inquire as to whether any other Lender or Participant or prospective Lender or Participant is a Disqualified Lender or (y) have any liability with respect to or arising out of any assignment or participation of Loans, or disclosure of confidential information, by any other Person to any Disqualified Lender.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9.05. </w:t>
      </w:r>
      <w:r>
        <w:rPr>
          <w:rFonts w:ascii="Times New Roman;serif" w:hAnsi="Times New Roman;serif"/>
          <w:b w:val="false"/>
          <w:color w:val="000000"/>
          <w:sz w:val="22"/>
          <w:u w:val="single"/>
        </w:rPr>
        <w:t>Survival</w:t>
      </w:r>
      <w:r>
        <w:rPr>
          <w:rFonts w:ascii="Times New Roman;serif" w:hAnsi="Times New Roman;serif"/>
          <w:b w:val="false"/>
          <w:color w:val="000000"/>
          <w:sz w:val="22"/>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until </w:t>
      </w:r>
      <w:r>
        <w:rPr>
          <w:rFonts w:ascii="Times New Roman;serif" w:hAnsi="Times New Roman;serif"/>
          <w:b/>
          <w:strike/>
          <w:color w:val="FF0000"/>
          <w:sz w:val="22"/>
        </w:rPr>
        <w:t>the Final Release Conditions have been satisfied</w:t>
      </w:r>
      <w:r>
        <w:rPr>
          <w:rFonts w:ascii="Times New Roman;serif" w:hAnsi="Times New Roman;serif"/>
          <w:b/>
          <w:color w:val="0000FF"/>
          <w:sz w:val="22"/>
          <w:u w:val="single"/>
        </w:rPr>
        <w:t>Payment in Full</w:t>
      </w:r>
      <w:r>
        <w:rPr>
          <w:rFonts w:ascii="Times New Roman;serif" w:hAnsi="Times New Roman;serif"/>
          <w:b w:val="false"/>
          <w:color w:val="000000"/>
          <w:sz w:val="22"/>
        </w:rPr>
        <w:t>. The provisions of Sections 2.16, 2.17, 2.18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9.06. </w:t>
      </w:r>
      <w:r>
        <w:rPr>
          <w:rFonts w:ascii="Times New Roman;serif" w:hAnsi="Times New Roman;serif"/>
          <w:b w:val="false"/>
          <w:color w:val="000000"/>
          <w:sz w:val="22"/>
          <w:u w:val="single"/>
        </w:rPr>
        <w:t>Counterparts; Integration; Effectiveness; Electronic Execution</w:t>
      </w:r>
      <w:r>
        <w:rPr>
          <w:rFonts w:ascii="Times New Roman;serif" w:hAnsi="Times New Roman;serif"/>
          <w:b w:val="false"/>
          <w:color w:val="000000"/>
          <w:sz w:val="22"/>
          <w:shd w:fill="FFFFFF" w:val="clear"/>
        </w:rPr>
        <w:t xml:space="preserve">. </w:t>
      </w:r>
      <w:r>
        <w:rPr>
          <w:rFonts w:ascii="Times New Roman;serif" w:hAnsi="Times New Roman;serif"/>
          <w:b/>
          <w:strike/>
          <w:color w:val="FF0000"/>
          <w:sz w:val="22"/>
          <w:shd w:fill="FFFFFF" w:val="clear"/>
        </w:rPr>
        <w:t xml:space="preserve">(a) </w:t>
      </w:r>
      <w:r>
        <w:rPr>
          <w:rFonts w:ascii="Times New Roman;serif" w:hAnsi="Times New Roman;serif"/>
          <w:b/>
          <w:color w:val="0000FF"/>
          <w:sz w:val="22"/>
          <w:u w:val="single"/>
          <w:shd w:fill="FFFFFF" w:val="clear"/>
        </w:rPr>
        <w:t>(a)</w:t>
      </w:r>
      <w:r>
        <w:rPr>
          <w:color w:val="0000FF"/>
          <w:u w:val="single"/>
        </w:rPr>
        <w:t xml:space="preserve"> </w:t>
      </w:r>
      <w:r>
        <w:rPr>
          <w:rFonts w:ascii="Times New Roman;serif" w:hAnsi="Times New Roman;serif"/>
          <w:b w:val="false"/>
          <w:color w:val="000000"/>
          <w:sz w:val="22"/>
          <w:shd w:fill="FFFFFF" w:val="clear"/>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w:t>
      </w:r>
    </w:p>
    <w:p>
      <w:pPr>
        <w:pStyle w:val="TextBody"/>
        <w:bidi w:val="0"/>
        <w:spacing w:lineRule="auto" w:line="240" w:before="0" w:after="240"/>
        <w:ind w:left="0" w:right="0" w:firstLine="1440"/>
        <w:jc w:val="both"/>
        <w:rPr/>
      </w:pPr>
      <w:r>
        <w:rPr>
          <w:rFonts w:ascii="Times New Roman;serif" w:hAnsi="Times New Roman;serif"/>
          <w:b w:val="false"/>
          <w:color w:val="0000FF"/>
          <w:sz w:val="22"/>
          <w:u w:val="single"/>
        </w:rPr>
        <w:t>(b)</w:t>
      </w:r>
      <w:r>
        <w:rPr>
          <w:rFonts w:ascii="Times New Roman;serif" w:hAnsi="Times New Roman;serif"/>
          <w:b/>
          <w:strike/>
          <w:color w:val="FF0000"/>
          <w:sz w:val="22"/>
        </w:rPr>
        <w:t>(b)</w:t>
      </w:r>
      <w:r>
        <w:rPr>
          <w:color w:val="000000"/>
        </w:rPr>
        <w:t>    </w:t>
      </w:r>
      <w:r>
        <w:rPr>
          <w:rFonts w:ascii="Times New Roman;serif" w:hAnsi="Times New Roman;serif"/>
          <w:b w:val="false"/>
          <w:color w:val="000000"/>
          <w:sz w:val="22"/>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serif" w:hAnsi="Times New Roman;serif"/>
          <w:b w:val="false"/>
          <w:color w:val="000000"/>
          <w:sz w:val="22"/>
          <w:u w:val="single"/>
        </w:rPr>
        <w:t>Ancillary Document</w:t>
      </w:r>
      <w:r>
        <w:rPr>
          <w:color w:val="000000"/>
        </w:rPr>
        <w:t>”</w:t>
      </w:r>
      <w:r>
        <w:rPr>
          <w:rFonts w:ascii="Times New Roman;serif" w:hAnsi="Times New Roman;serif"/>
          <w:b w:val="false"/>
          <w:color w:val="000000"/>
          <w:sz w:val="22"/>
        </w:rPr>
        <w:t>)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805180"/>
                <wp:effectExtent l="0" t="0" r="0" b="0"/>
                <wp:wrapNone/>
                <wp:docPr id="217" name="Frame21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rPr>
        <w:t xml:space="preserve">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w:t>
      </w:r>
      <w:r>
        <w:rPr>
          <w:rFonts w:ascii="Times New Roman;serif" w:hAnsi="Times New Roman;serif"/>
          <w:b/>
          <w:color w:val="0000FF"/>
          <w:sz w:val="22"/>
          <w:u w:val="single"/>
        </w:rPr>
        <w:t xml:space="preserve">other </w:t>
      </w:r>
      <w:r>
        <w:rPr>
          <w:rFonts w:ascii="Times New Roman;serif" w:hAnsi="Times New Roman;serif"/>
          <w:b w:val="false"/>
          <w:color w:val="000000"/>
          <w:sz w:val="22"/>
        </w:rPr>
        <w:t xml:space="preserve">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the Administrative Agent, any Arranger, </w:t>
      </w:r>
      <w:r>
        <w:rPr>
          <w:rFonts w:ascii="Times New Roman;serif" w:hAnsi="Times New Roman;serif"/>
          <w:b/>
          <w:strike/>
          <w:color w:val="FF0000"/>
          <w:sz w:val="22"/>
        </w:rPr>
        <w:t>any Co-Documentation</w:t>
      </w:r>
      <w:r>
        <w:rPr>
          <w:rFonts w:ascii="Times New Roman;serif" w:hAnsi="Times New Roman;serif"/>
          <w:b/>
          <w:color w:val="0000FF"/>
          <w:sz w:val="22"/>
          <w:u w:val="single"/>
        </w:rPr>
        <w:t>the Documentation</w:t>
      </w:r>
      <w:r>
        <w:rPr>
          <w:color w:val="000000"/>
        </w:rPr>
        <w:t xml:space="preserve"> </w:t>
      </w:r>
      <w:r>
        <w:rPr>
          <w:rFonts w:ascii="Times New Roman;serif" w:hAnsi="Times New Roman;serif"/>
          <w:b w:val="false"/>
          <w:color w:val="000000"/>
          <w:sz w:val="22"/>
        </w:rPr>
        <w:t xml:space="preserve">Agent, the Issuing Bank and any Lender and any Related Party of any of the foregoing Persons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9.07.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9.08. </w:t>
      </w:r>
      <w:r>
        <w:rPr>
          <w:rFonts w:ascii="Times New Roman;serif" w:hAnsi="Times New Roman;serif"/>
          <w:b w:val="false"/>
          <w:color w:val="000000"/>
          <w:sz w:val="22"/>
          <w:u w:val="single"/>
        </w:rPr>
        <w:t>Right of Setoff</w:t>
      </w:r>
      <w:r>
        <w:rPr>
          <w:rFonts w:ascii="Times New Roman;serif" w:hAnsi="Times New Roman;serif"/>
          <w:b w:val="false"/>
          <w:color w:val="000000"/>
          <w:sz w:val="22"/>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in the event that any Defaulting Lender shall exercise any such right of setoff, (x) all amounts so set off shall be paid over immediately to the Administrative Agent for further application in accordance with the provisions of Section 2.21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805180"/>
                <wp:effectExtent l="0" t="0" r="0" b="0"/>
                <wp:wrapNone/>
                <wp:docPr id="218" name="Frame21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9.09. </w:t>
      </w:r>
      <w:r>
        <w:rPr>
          <w:rFonts w:ascii="Times New Roman;serif" w:hAnsi="Times New Roman;serif"/>
          <w:b w:val="false"/>
          <w:color w:val="000000"/>
          <w:sz w:val="22"/>
          <w:u w:val="single"/>
        </w:rPr>
        <w:t>Governing Law; Jurisdiction; Consent to Service of Process</w:t>
      </w:r>
      <w:r>
        <w:rPr>
          <w:rFonts w:ascii="Times New Roman;serif" w:hAnsi="Times New Roman;serif"/>
          <w:b w:val="false"/>
          <w:color w:val="000000"/>
          <w:sz w:val="22"/>
        </w:rPr>
        <w:t>. (a) The Loan Documents shall be construed in accordance with and governed by the law of the State of New York (unless expressly provided to the contrary in another Loan Document in respect of such other Loan Document), but giving effect to federal laws applicable to national banks.</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Each of the Loan Parties, the Administrative Agent, the Issuing Bank and the Lenders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 (unless expressly provided to the contrary in another Loan Document in respect of such other Loan Document), the transactions relating hereto or thereto, or for recognition or enforcement of any judgment arising out of or relating to any Loan Document,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the Issuing Bank or any Lender may otherwise have to bring any action or proceeding relating to this Agreement or any other Loan Document against any Loan Party or its properties in the courts of any jurisdiction or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w:t>
      </w:r>
      <w:r>
        <w:rPr>
          <w:rFonts w:ascii="Times New Roman;serif" w:hAnsi="Times New Roman;serif"/>
          <w:b/>
          <w:strike/>
          <w:color w:val="FF0000"/>
          <w:sz w:val="22"/>
        </w:rPr>
        <w:t>the issuing bank</w:t>
      </w:r>
      <w:r>
        <w:rPr>
          <w:rFonts w:ascii="Times New Roman;serif" w:hAnsi="Times New Roman;serif"/>
          <w:b/>
          <w:color w:val="0000FF"/>
          <w:sz w:val="22"/>
          <w:u w:val="single"/>
        </w:rPr>
        <w:t>any Issuing Bank</w:t>
      </w:r>
      <w:r>
        <w:rPr>
          <w:color w:val="000000"/>
        </w:rPr>
        <w:t xml:space="preserve"> </w:t>
      </w:r>
      <w:r>
        <w:rPr>
          <w:rFonts w:ascii="Times New Roman;serif" w:hAnsi="Times New Roman;serif"/>
          <w:b w:val="false"/>
          <w:color w:val="000000"/>
          <w:sz w:val="22"/>
        </w:rPr>
        <w:t>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805180"/>
                <wp:effectExtent l="0" t="0" r="0" b="0"/>
                <wp:wrapNone/>
                <wp:docPr id="219" name="Frame21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Each of the Loan Parties, the Administrative Agent, the Issuing Bank and the Lenders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Each party to this Agreement irrevocably consents to service of process in the manner provided for notices in Section 9.01. Each Foreign Subsidiary Borrower irrevocably designates and appoints the Company, as its authorized agent, to accept and acknowledge on its behalf, service of any and all process which may be served in any suit, action or proceeding of the nature referred to in Section 9.09(b) in any federal or New York State court sitting in New York City. The Company hereby represents, warrants and confirms that the Company has agreed to accept such appointment (and any similar appointment by a Loan Guarantor which is a Foreign Subsidiary or a Domestic Subsidiary). Said designation and appointment shall be irrevocable by each such Foreign Subsidiary Borrower until all Loans, all reimbursement obligations, interest thereon and all other amounts payable by such Foreign Subsidiary Borrower hereunder and under the other Loan Documents shall have been paid in full in accordance with the provisions hereof and thereof and such Foreign Subsidiary Borrower shall have been terminated as a Borrower hereunder pursuant to Section 2.24. Each Foreign Subsidiary Borrower hereby consents to process being served in any suit, action or proceeding of the nature referred to in Section 9.09(b) in any federal or New York State court sitting in New York City by service of process upon the Company as provided in this Section 9.09(d);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to the extent lawful and possible, notice of said service upon such agent shall be mailed by registered or certified air mail, postage prepaid, return receipt requested, to the Company and (if applicable to) such Foreign Subsidiary Borrower at its address set forth in the Borrowing Subsidiary Agreement to which it is a party or to any other address of which such Foreign Subsidiary Borrower shall have given written notice to the Administrative Agent (with a copy thereof to the Company). Each Foreign Subsidiary Borrower irrevocably waives, to the fullest extent permitted by law, all claim of error by reason of any such service in such manner and agrees that such service shall be deemed in every respect effective service of process upon such Foreign Subsidiary Borrower in any such suit, action or proceeding and shall, to the fullest extent permitted by law, be taken and held to be valid and personal service upon and personal delivery to such Foreign Subsidiary Borrower. To the extent any Foreign Subsidiary Borrower has or hereafter may acquire any immunity from jurisdiction of any court or from any legal process (whether from service or notice, attachment prior to judgment, attachment in aid of execution of a judgment, execution or otherwise), each Foreign Subsidiary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(e)Each Party acknowledges and accepts that, if a Party is represented by an attorney in connection with the signing and/or execution of this Agreement or any other agreement, deed or document referred to in this Agreement or made pursuant to this Agreement, and the power of attorney is governed by Dutch law, that the existence and extent of the attorney’s authority and the effects of the attorney's exercise or purported exercise of its authority shall be governed by Dutch law.</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color w:val="000000"/>
        </w:rPr>
        <w:t xml:space="preserve"> </w:t>
      </w:r>
      <w:r>
        <w:rPr>
          <w:rFonts w:ascii="Times New Roman;serif" w:hAnsi="Times New Roman;serif"/>
          <w:b w:val="false"/>
          <w:color w:val="000000"/>
          <w:sz w:val="22"/>
        </w:rPr>
        <w:t xml:space="preserve">Each of the Lenders and the Administrative Agent hereby irrevocably and unconditionally agrees that, notwithstanding the governing law provisions of any applicable Loan Document, any claims brought against the Administrative Agent </w:t>
      </w:r>
      <w:r>
        <w:rPr>
          <w:rFonts w:ascii="Times New Roman;serif" w:hAnsi="Times New Roman;serif"/>
          <w:b/>
          <w:strike/>
          <w:color w:val="FF0000"/>
          <w:sz w:val="22"/>
        </w:rPr>
        <w:t>by</w:t>
      </w:r>
      <w:r>
        <w:rPr>
          <w:rFonts w:ascii="Times New Roman;serif" w:hAnsi="Times New Roman;serif"/>
          <w:b/>
          <w:color w:val="0000FF"/>
          <w:sz w:val="22"/>
          <w:u w:val="single"/>
        </w:rPr>
        <w:t>or</w:t>
      </w:r>
      <w:r>
        <w:rPr>
          <w:color w:val="000000"/>
        </w:rPr>
        <w:t xml:space="preserve"> </w:t>
      </w:r>
      <w:r>
        <w:rPr>
          <w:rFonts w:ascii="Times New Roman;serif" w:hAnsi="Times New Roman;serif"/>
          <w:b w:val="false"/>
          <w:color w:val="000000"/>
          <w:sz w:val="22"/>
        </w:rPr>
        <w:t xml:space="preserve">any </w:t>
      </w:r>
      <w:r>
        <w:rPr>
          <w:rFonts w:ascii="Times New Roman;serif" w:hAnsi="Times New Roman;serif"/>
          <w:b/>
          <w:strike/>
          <w:color w:val="FF0000"/>
          <w:sz w:val="22"/>
        </w:rPr>
        <w:t>Secured Party</w:t>
      </w:r>
      <w:r>
        <w:rPr>
          <w:rFonts w:ascii="Times New Roman;serif" w:hAnsi="Times New Roman;serif"/>
          <w:b/>
          <w:color w:val="0000FF"/>
          <w:sz w:val="22"/>
          <w:u w:val="single"/>
        </w:rPr>
        <w:t>of its Related Parties</w:t>
      </w:r>
      <w:r>
        <w:rPr>
          <w:color w:val="000000"/>
        </w:rPr>
        <w:t xml:space="preserve"> </w:t>
      </w:r>
      <w:r>
        <w:rPr>
          <w:rFonts w:ascii="Times New Roman;serif" w:hAnsi="Times New Roman;serif"/>
          <w:b w:val="false"/>
          <w:color w:val="000000"/>
          <w:sz w:val="22"/>
        </w:rPr>
        <w:t>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805180"/>
                <wp:effectExtent l="0" t="0" r="0" b="0"/>
                <wp:wrapNone/>
                <wp:docPr id="220" name="Frame21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9.10. </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9.11. </w:t>
      </w:r>
      <w:r>
        <w:rPr>
          <w:rFonts w:ascii="Times New Roman;serif" w:hAnsi="Times New Roman;serif"/>
          <w:b w:val="false"/>
          <w:color w:val="000000"/>
          <w:sz w:val="22"/>
          <w:u w:val="single"/>
        </w:rPr>
        <w:t>Headings</w:t>
      </w:r>
      <w:r>
        <w:rPr>
          <w:rFonts w:ascii="Times New Roman;serif" w:hAnsi="Times New Roman;serif"/>
          <w:b w:val="false"/>
          <w:color w:val="000000"/>
          <w:sz w:val="22"/>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9.12.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Each of the Administrative Agent, the Issuing Bank and the Lenders agrees to maintain the confidentiality of the Information (as defined below), except that Information may be disclosed (a) to its and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Times New Roman;serif" w:hAnsi="Times New Roman;serif"/>
          <w:b w:val="false"/>
          <w:color w:val="000000"/>
          <w:sz w:val="22"/>
          <w:u w:val="single"/>
        </w:rPr>
        <w:t>clause (f)</w:t>
      </w:r>
      <w:r>
        <w:rPr>
          <w:rFonts w:ascii="Times New Roman;serif" w:hAnsi="Times New Roman;serif"/>
          <w:b w:val="false"/>
          <w:color w:val="000000"/>
          <w:sz w:val="22"/>
        </w:rPr>
        <w:t>) or (2) any actual or prospective counterparty (or its advisors) to any swap</w:t>
      </w:r>
      <w:r>
        <w:rPr>
          <w:strike/>
          <w:color w:val="FF0000"/>
        </w:rPr>
        <w:t xml:space="preserve"> </w:t>
      </w:r>
      <w:r>
        <w:rPr>
          <w:rFonts w:ascii="Times New Roman;serif" w:hAnsi="Times New Roman;serif"/>
          <w:b/>
          <w:strike/>
          <w:color w:val="FF0000"/>
          <w:sz w:val="22"/>
        </w:rPr>
        <w:t>or</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derivative </w:t>
      </w:r>
      <w:r>
        <w:rPr>
          <w:rFonts w:ascii="Times New Roman;serif" w:hAnsi="Times New Roman;serif"/>
          <w:b/>
          <w:color w:val="0000FF"/>
          <w:sz w:val="22"/>
          <w:u w:val="single"/>
        </w:rPr>
        <w:t xml:space="preserve">or insurance </w:t>
      </w:r>
      <w:r>
        <w:rPr>
          <w:rFonts w:ascii="Times New Roman;serif" w:hAnsi="Times New Roman;serif"/>
          <w:b w:val="false"/>
          <w:color w:val="000000"/>
          <w:sz w:val="22"/>
        </w:rPr>
        <w:t>transaction relating to any Borrower and its obligations, (g) on a confidential basis to (1) any rating agency in connection with rating the Company or its Subsidiaries or the credit facility provided for herein or (2) the CUSIP Service Bureau or any similar agency in connection with the issuance and monitoring of CUSIP numbers with respect to the credit facility provided for herein, (h) with the consent of the Company or (i) to the extent such Information (1) becomes publicly available other than as a result of a breach of this Section or (2) becomes available to the Administrative Agent or any Lender on a non-confidential basis from a source other than the Borrowers. For the purposes of this Section, “</w:t>
      </w:r>
      <w:r>
        <w:rPr>
          <w:rFonts w:ascii="Times New Roman;serif" w:hAnsi="Times New Roman;serif"/>
          <w:b w:val="false"/>
          <w:color w:val="000000"/>
          <w:sz w:val="22"/>
          <w:u w:val="single"/>
        </w:rPr>
        <w:t>Information</w:t>
      </w:r>
      <w:r>
        <w:rPr>
          <w:color w:val="000000"/>
        </w:rPr>
        <w:t xml:space="preserve">” </w:t>
      </w:r>
      <w:r>
        <w:rPr>
          <w:rFonts w:ascii="Times New Roman;serif" w:hAnsi="Times New Roman;serif"/>
          <w:b w:val="false"/>
          <w:color w:val="000000"/>
          <w:sz w:val="22"/>
        </w:rPr>
        <w:t xml:space="preserve">means all information received from the Borrowers relating to the Borrowers or their business, other than any such information that is available to the Administrative Agent, the Issuing Bank or any Lender on a non-confidential basis prior to disclosure by the Borrowers;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1440"/>
        <w:jc w:val="both"/>
        <w:rPr>
          <w:rFonts w:ascii="Times New Roman;serif" w:hAnsi="Times New Roman;serif"/>
          <w:b/>
          <w:color w:val="000000"/>
          <w:sz w:val="22"/>
        </w:rPr>
      </w:pPr>
      <w:r>
        <w:rPr>
          <w:rFonts w:ascii="Times New Roman;serif" w:hAnsi="Times New Roman;serif"/>
          <w:b/>
          <w:color w:val="000000"/>
          <w:sz w:val="22"/>
        </w:rPr>
        <w:t xml:space="preserve">EACH LENDER ACKNOWLEDGES THAT INFORMATION AS DEFINED IN THIS SECTION 9.12 FURNISHED TO IT PURSUANT TO THIS AGREEMENT MAY INCLUDE MATERIAL NON-PUBLIC INFORMATION CONCERNING THE COMPANY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805180"/>
                <wp:effectExtent l="0" t="0" r="0" b="0"/>
                <wp:wrapNone/>
                <wp:docPr id="221" name="Frame22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88" w:before="0" w:after="240"/>
        <w:ind w:left="0" w:right="0" w:firstLine="1440"/>
        <w:jc w:val="both"/>
        <w:rPr>
          <w:rFonts w:ascii="Times New Roman;serif" w:hAnsi="Times New Roman;serif"/>
          <w:b/>
          <w:color w:val="000000"/>
          <w:sz w:val="22"/>
        </w:rPr>
      </w:pPr>
      <w:r>
        <w:rPr>
          <w:rFonts w:ascii="Times New Roman;serif" w:hAnsi="Times New Roman;serif"/>
          <w:b/>
          <w:color w:val="000000"/>
          <w:sz w:val="22"/>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lineRule="auto" w:line="288" w:before="0" w:after="240"/>
        <w:ind w:left="0" w:right="0" w:firstLine="1440"/>
        <w:jc w:val="both"/>
        <w:rPr>
          <w:rFonts w:ascii="Times New Roman;serif" w:hAnsi="Times New Roman;serif"/>
          <w:b/>
          <w:color w:val="0000FF"/>
          <w:sz w:val="22"/>
          <w:u w:val="single"/>
        </w:rPr>
      </w:pPr>
      <w:r>
        <w:rPr>
          <w:rFonts w:ascii="Times New Roman;serif" w:hAnsi="Times New Roman;serif"/>
          <w:b/>
          <w:color w:val="0000FF"/>
          <w:sz w:val="22"/>
          <w:u w:val="single"/>
        </w:rPr>
        <w:t>For the avoidance of doubt, nothing in this Section 9.12 shall prohibit any Person from voluntarily disclosing or providing any Information within the scope of this confidentiality provision to any governmental, regulatory or self-regulatory organization (any such entity, a “Regulatory Authority”) to the extent that any such prohibition on disclosure set forth in this Section 9.12 shall be prohibited by the laws or regulations applicable to such Regulatory Authority.</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9.13. </w:t>
      </w:r>
      <w:r>
        <w:rPr>
          <w:rFonts w:ascii="Times New Roman;serif" w:hAnsi="Times New Roman;serif"/>
          <w:b w:val="false"/>
          <w:color w:val="000000"/>
          <w:sz w:val="22"/>
          <w:u w:val="single"/>
        </w:rPr>
        <w:t>Several Obligations; Nonreliance; Violation of Law</w:t>
      </w:r>
      <w:r>
        <w:rPr>
          <w:rFonts w:ascii="Times New Roman;serif" w:hAnsi="Times New Roman;serif"/>
          <w:b w:val="false"/>
          <w:color w:val="000000"/>
          <w:sz w:val="22"/>
        </w:rPr>
        <w:t xml:space="preserve">.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w:t>
      </w:r>
      <w:r>
        <w:rPr>
          <w:rFonts w:ascii="Times New Roman;serif" w:hAnsi="Times New Roman;serif"/>
          <w:b/>
          <w:strike/>
          <w:color w:val="FF0000"/>
          <w:sz w:val="22"/>
        </w:rPr>
        <w:t>the</w:t>
      </w:r>
      <w:r>
        <w:rPr>
          <w:rFonts w:ascii="Times New Roman;serif" w:hAnsi="Times New Roman;serif"/>
          <w:b/>
          <w:color w:val="0000FF"/>
          <w:sz w:val="22"/>
          <w:u w:val="single"/>
        </w:rPr>
        <w:t>any</w:t>
      </w:r>
      <w:r>
        <w:rPr>
          <w:color w:val="000000"/>
        </w:rPr>
        <w:t xml:space="preserve"> </w:t>
      </w:r>
      <w:r>
        <w:rPr>
          <w:rFonts w:ascii="Times New Roman;serif" w:hAnsi="Times New Roman;serif"/>
          <w:b w:val="false"/>
          <w:color w:val="000000"/>
          <w:sz w:val="22"/>
        </w:rPr>
        <w:t>Issuing Bank nor any Lender shall be obligated to extend credit to the Borrowers in violation of any Requirement of Law.</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9.14. </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9.15. </w:t>
      </w:r>
      <w:r>
        <w:rPr>
          <w:rFonts w:ascii="Times New Roman;serif" w:hAnsi="Times New Roman;serif"/>
          <w:b w:val="false"/>
          <w:color w:val="000000"/>
          <w:sz w:val="22"/>
          <w:u w:val="single"/>
        </w:rPr>
        <w:t>Disclosure</w:t>
      </w:r>
      <w:r>
        <w:rPr>
          <w:rFonts w:ascii="Times New Roman;serif" w:hAnsi="Times New Roman;serif"/>
          <w:b w:val="false"/>
          <w:color w:val="000000"/>
          <w:sz w:val="22"/>
        </w:rPr>
        <w:t>.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9.16. </w:t>
      </w:r>
      <w:r>
        <w:rPr>
          <w:rFonts w:ascii="Times New Roman;serif" w:hAnsi="Times New Roman;serif"/>
          <w:b w:val="false"/>
          <w:color w:val="000000"/>
          <w:sz w:val="22"/>
          <w:u w:val="single"/>
        </w:rPr>
        <w:t>Appointment for Perfection</w:t>
      </w:r>
      <w:r>
        <w:rPr>
          <w:rFonts w:ascii="Times New Roman;serif" w:hAnsi="Times New Roman;serif"/>
          <w:b w:val="false"/>
          <w:color w:val="000000"/>
          <w:sz w:val="22"/>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805180"/>
                <wp:effectExtent l="0" t="0" r="0" b="0"/>
                <wp:wrapNone/>
                <wp:docPr id="222" name="Frame22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199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9.17. </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erif" w:hAnsi="Times New Roman;serif"/>
          <w:b w:val="false"/>
          <w:color w:val="000000"/>
          <w:sz w:val="22"/>
          <w:u w:val="single"/>
        </w:rPr>
        <w:t>Charges</w:t>
      </w:r>
      <w:r>
        <w:rPr>
          <w:color w:val="000000"/>
        </w:rPr>
        <w:t>”</w:t>
      </w:r>
      <w:r>
        <w:rPr>
          <w:rFonts w:ascii="Times New Roman;serif" w:hAnsi="Times New Roman;serif"/>
          <w:b w:val="false"/>
          <w:color w:val="000000"/>
          <w:sz w:val="22"/>
        </w:rPr>
        <w:t>), shall exceed the maximum lawful rate (the “</w:t>
      </w:r>
      <w:r>
        <w:rPr>
          <w:rFonts w:ascii="Times New Roman;serif" w:hAnsi="Times New Roman;serif"/>
          <w:b w:val="false"/>
          <w:color w:val="000000"/>
          <w:sz w:val="22"/>
          <w:u w:val="single"/>
        </w:rPr>
        <w:t>Maximum Rate</w:t>
      </w:r>
      <w:r>
        <w:rPr>
          <w:color w:val="000000"/>
        </w:rPr>
        <w:t>”</w:t>
      </w:r>
      <w:r>
        <w:rPr>
          <w:rFonts w:ascii="Times New Roman;serif" w:hAnsi="Times New Roman;serif"/>
          <w:b w:val="false"/>
          <w:color w:val="000000"/>
          <w:sz w:val="22"/>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9.18. </w:t>
      </w:r>
      <w:r>
        <w:rPr>
          <w:rFonts w:ascii="Times New Roman;serif" w:hAnsi="Times New Roman;serif"/>
          <w:b w:val="false"/>
          <w:color w:val="000000"/>
          <w:sz w:val="22"/>
          <w:u w:val="single"/>
        </w:rPr>
        <w:t>Marketing Consent</w:t>
      </w:r>
      <w:r>
        <w:rPr>
          <w:rFonts w:ascii="Times New Roman;serif" w:hAnsi="Times New Roman;serif"/>
          <w:b w:val="false"/>
          <w:color w:val="000000"/>
          <w:sz w:val="22"/>
          <w:shd w:fill="FFFFFF" w:val="clear"/>
        </w:rPr>
        <w:t>. The Borrowers hereby authorize JPMCB and its affiliates (collectively, the “</w:t>
      </w:r>
      <w:r>
        <w:rPr>
          <w:rFonts w:ascii="Times New Roman;serif" w:hAnsi="Times New Roman;serif"/>
          <w:b w:val="false"/>
          <w:color w:val="000000"/>
          <w:sz w:val="22"/>
          <w:u w:val="single"/>
          <w:shd w:fill="FFFFFF" w:val="clear"/>
        </w:rPr>
        <w:t>JPMCB Parties</w:t>
      </w:r>
      <w:r>
        <w:rPr>
          <w:color w:val="000000"/>
          <w:shd w:fill="FFFFFF" w:val="clear"/>
        </w:rPr>
        <w:t>”</w:t>
      </w:r>
      <w:r>
        <w:rPr>
          <w:rFonts w:ascii="Times New Roman;serif" w:hAnsi="Times New Roman;serif"/>
          <w:b w:val="false"/>
          <w:color w:val="000000"/>
          <w:sz w:val="22"/>
          <w:shd w:fill="FFFFFF" w:val="clear"/>
        </w:rPr>
        <w:t>), at their respective sole expense, but without any prior approval by any Borrower, to include the Borrowers’ names and logos in advertising slicks posted on their internet sites, in pitchbooks or sent in mailings to prospective customers and to give such other publicity to this Agreement as each may from time to time determine in its sole discretion. Notwithstanding the foregoing, JPMCB Parties shall not publish the Borrowers’ names in a newspaper or magazine without obtaining the Borrowers’ prior written approval. The foregoing authorization shall remain in effect unless and until the Borrower Representative notifies JPMCB in writing that such authorization is revoked.</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9.19. </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the application of any Write-Down and Conversion Powers by an applicable Resolution Authority to any such liabilities arising hereunder which may be payable to it by any party hereto that is an Affected Financial Institution; and</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effects of any Bail-In Action on any such liability, including, if applicable: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a reduction in full or in part or cancellation of any such liability;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    the variation of the terms of such liability in connection with the exercise of the Write-Down and Conversion Powers of any applicable Resolution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805180"/>
                <wp:effectExtent l="0" t="0" r="0" b="0"/>
                <wp:wrapNone/>
                <wp:docPr id="223" name="Frame22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9.20. </w:t>
      </w:r>
      <w:r>
        <w:rPr>
          <w:rFonts w:ascii="Times New Roman;serif" w:hAnsi="Times New Roman;serif"/>
          <w:b w:val="false"/>
          <w:color w:val="000000"/>
          <w:sz w:val="22"/>
          <w:u w:val="single"/>
        </w:rPr>
        <w:t>No Fiduciary Duty, etc</w:t>
      </w:r>
      <w:r>
        <w:rPr>
          <w:rFonts w:ascii="Times New Roman;serif" w:hAnsi="Times New Roman;serif"/>
          <w:b w:val="false"/>
          <w:color w:val="000000"/>
          <w:sz w:val="22"/>
        </w:rPr>
        <w:t>.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Borrowers with respect to the Loan Documents and the transactions contemplated herein and therein and not as a financial advisor or a fiduciary to, or an agent of, the Company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Each Borrower further acknowledges and agrees, and acknowledges its Subsidiaries’ understanding, that each Credit Party, together with its Affiliates, </w:t>
      </w:r>
      <w:r>
        <w:rPr>
          <w:rFonts w:ascii="Times New Roman;serif" w:hAnsi="Times New Roman;serif"/>
          <w:b/>
          <w:color w:val="0000FF"/>
          <w:sz w:val="22"/>
          <w:u w:val="single"/>
        </w:rPr>
        <w:t xml:space="preserve">in addition to providing or participating in commercial lending facilities such as that provided hereunder, </w:t>
      </w:r>
      <w:r>
        <w:rPr>
          <w:rFonts w:ascii="Times New Roman;serif" w:hAnsi="Times New Roman;serif"/>
          <w:b w:val="false"/>
          <w:color w:val="000000"/>
          <w:sz w:val="22"/>
        </w:rPr>
        <w:t>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Company, its Subsidiaries and other companies with which the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the Company or any of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the Company or any of its Subsidiaries, confidential information obtained from other companies.</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9.21. </w:t>
      </w:r>
      <w:r>
        <w:rPr>
          <w:rFonts w:ascii="Times New Roman;serif" w:hAnsi="Times New Roman;serif"/>
          <w:b w:val="false"/>
          <w:color w:val="000000"/>
          <w:sz w:val="22"/>
          <w:u w:val="single"/>
        </w:rPr>
        <w:t>Release of Loan Guarantors</w:t>
      </w:r>
      <w:r>
        <w:rPr>
          <w:rFonts w:ascii="Times New Roman;serif" w:hAnsi="Times New Roman;serif"/>
          <w:b w:val="false"/>
          <w:color w:val="000000"/>
          <w:sz w:val="22"/>
          <w:shd w:fill="FFFFFF" w:val="clear"/>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2"/>
        </w:rPr>
        <w:t xml:space="preserve">A Loan Guarantor shall automatically be released from its obligations under the Loan Guaranty upon the consummation of any transaction permitted by this Agreement as a result of which such Loan Guarantor ceases to be a Subsidiary;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805180"/>
                <wp:effectExtent l="0" t="0" r="0" b="0"/>
                <wp:wrapNone/>
                <wp:docPr id="224" name="Frame22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w:t>
      </w:r>
      <w:r>
        <w:rPr>
          <w:rFonts w:ascii="Times New Roman;serif" w:hAnsi="Times New Roman;serif"/>
          <w:b w:val="false"/>
          <w:color w:val="000000"/>
          <w:sz w:val="22"/>
        </w:rPr>
        <w:t>Further, the Administrative Agent may (and is hereby irrevocably authorized by each Lender to), upon the request of the Company, release any Loan Guarantor from its obligations under the Loan Guaranty if (i) such Loan Guarantor is no longer a Material Subsidiary or is otherwise not required pursuant to the terms of this Agreement to provide a Loan Guaranty or (ii) such release is approved, authorized or ratified by the requisite Lenders pursuant to Section 9.02.</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w:t>
      </w:r>
      <w:r>
        <w:rPr>
          <w:rFonts w:ascii="Times New Roman;serif" w:hAnsi="Times New Roman;serif"/>
          <w:b/>
          <w:strike/>
          <w:color w:val="FF0000"/>
          <w:sz w:val="22"/>
        </w:rPr>
        <w:t xml:space="preserve">At such time as (i) the principal and interest on the Loans, the fees, expenses and other amounts payable under the Loan Documents and the other Secured Obligations (other than Banking Services Obligations, Swap Agreement Obligations and Unliquidated Obligations, in each case, not then due and payable) shall have been paid in full in cash, (ii) the Commitments shall have been terminated, and (iii) no Letters of Credit shall be outstanding (or any outstanding Letters of Credit shall have been cash collateralized or backstopped pursuant to arrangements reasonably satisfactory to the Administrative Agent and the Issuing Bank) (the conditions set forth in the preceding </w:t>
      </w:r>
      <w:r>
        <w:rPr>
          <w:rFonts w:ascii="Times New Roman;serif" w:hAnsi="Times New Roman;serif"/>
          <w:b/>
          <w:strike/>
          <w:color w:val="FF0000"/>
          <w:sz w:val="22"/>
          <w:u w:val="single"/>
        </w:rPr>
        <w:t>clauses (i)</w:t>
      </w:r>
      <w:r>
        <w:rPr>
          <w:rFonts w:ascii="Times New Roman;serif" w:hAnsi="Times New Roman;serif"/>
          <w:b/>
          <w:strike/>
          <w:color w:val="FF0000"/>
          <w:sz w:val="22"/>
        </w:rPr>
        <w:t xml:space="preserve">, </w:t>
      </w:r>
      <w:r>
        <w:rPr>
          <w:rFonts w:ascii="Times New Roman;serif" w:hAnsi="Times New Roman;serif"/>
          <w:b/>
          <w:strike/>
          <w:color w:val="FF0000"/>
          <w:sz w:val="22"/>
          <w:u w:val="single"/>
        </w:rPr>
        <w:t>(ii)</w:t>
      </w:r>
      <w:r>
        <w:rPr>
          <w:strike/>
          <w:color w:val="FF0000"/>
        </w:rPr>
        <w:t xml:space="preserve"> </w:t>
      </w:r>
      <w:r>
        <w:rPr>
          <w:rFonts w:ascii="Times New Roman;serif" w:hAnsi="Times New Roman;serif"/>
          <w:b/>
          <w:strike/>
          <w:color w:val="FF0000"/>
          <w:sz w:val="22"/>
        </w:rPr>
        <w:t xml:space="preserve">and </w:t>
      </w:r>
      <w:r>
        <w:rPr>
          <w:rFonts w:ascii="Times New Roman;serif" w:hAnsi="Times New Roman;serif"/>
          <w:b/>
          <w:strike/>
          <w:color w:val="FF0000"/>
          <w:sz w:val="22"/>
          <w:u w:val="single"/>
        </w:rPr>
        <w:t>(iii)</w:t>
      </w:r>
      <w:r>
        <w:rPr>
          <w:rFonts w:ascii="Times New Roman;serif" w:hAnsi="Times New Roman;serif"/>
          <w:b/>
          <w:strike/>
          <w:color w:val="FF0000"/>
          <w:sz w:val="22"/>
        </w:rPr>
        <w:t>, collectively, the “</w:t>
      </w:r>
      <w:r>
        <w:rPr>
          <w:rFonts w:ascii="Times New Roman;serif" w:hAnsi="Times New Roman;serif"/>
          <w:b/>
          <w:strike/>
          <w:color w:val="FF0000"/>
          <w:sz w:val="22"/>
          <w:u w:val="single"/>
        </w:rPr>
        <w:t>Final Release Conditions</w:t>
      </w:r>
      <w:r>
        <w:rPr>
          <w:strike/>
          <w:color w:val="FF0000"/>
        </w:rPr>
        <w:t>”</w:t>
      </w:r>
      <w:r>
        <w:rPr>
          <w:rFonts w:ascii="Times New Roman;serif" w:hAnsi="Times New Roman;serif"/>
          <w:b/>
          <w:strike/>
          <w:color w:val="FF0000"/>
          <w:sz w:val="22"/>
        </w:rPr>
        <w:t>)</w:t>
      </w:r>
      <w:r>
        <w:rPr>
          <w:rFonts w:ascii="Times New Roman;serif" w:hAnsi="Times New Roman;serif"/>
          <w:b/>
          <w:color w:val="0000FF"/>
          <w:sz w:val="22"/>
          <w:u w:val="single"/>
        </w:rPr>
        <w:t>Upon Payment in Full</w:t>
      </w:r>
      <w:r>
        <w:rPr>
          <w:rFonts w:ascii="Times New Roman;serif" w:hAnsi="Times New Roman;serif"/>
          <w:b w:val="false"/>
          <w:color w:val="000000"/>
          <w:sz w:val="22"/>
        </w:rPr>
        <w:t>, the Loan Guaranty and all obligations (other than those expressly stated to survive such termination) of each Loan Guarantor thereunder shall automatically terminate, all without delivery of any instrument or performance of any act by any Person.</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9.22. </w:t>
      </w:r>
      <w:r>
        <w:rPr>
          <w:rFonts w:ascii="Times New Roman;serif" w:hAnsi="Times New Roman;serif"/>
          <w:b w:val="false"/>
          <w:color w:val="000000"/>
          <w:sz w:val="22"/>
          <w:u w:val="single"/>
        </w:rPr>
        <w:t>Intercreditor Agreements</w:t>
      </w:r>
      <w:r>
        <w:rPr>
          <w:rFonts w:ascii="Times New Roman;serif" w:hAnsi="Times New Roman;serif"/>
          <w:b w:val="false"/>
          <w:color w:val="000000"/>
          <w:sz w:val="22"/>
          <w:shd w:fill="FFFFFF" w:val="clear"/>
        </w:rPr>
        <w:t>. Without limiting the authority granted to the Administrative Agent in Article VIII hereof, each Lender (and each Person that becomes a Lender hereunder pursuant to Section 9.04) hereby authorizes and directs the Administrative Agent to enter into any Intercreditor Agreement on behalf of such Lender and agrees that the Administrative Agent may take such actions on its behalf as is contemplated by the terms of such Intercreditor Agreement. In the event of any conflict between the terms of any Intercreditor Agreement and this Agreement, the terms of such Intercreditor Agreement shall govern and control with respect to matters set forth therein.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 xml:space="preserve">SECTION 9.23. </w:t>
      </w:r>
      <w:r>
        <w:rPr>
          <w:rFonts w:ascii="Times New Roman;serif" w:hAnsi="Times New Roman;serif"/>
          <w:b w:val="false"/>
          <w:color w:val="000000"/>
          <w:sz w:val="22"/>
          <w:u w:val="single"/>
        </w:rPr>
        <w:t>Acknowledgement Regarding Any Supported QFCs</w:t>
      </w:r>
    </w:p>
    <w:p>
      <w:pPr>
        <w:pStyle w:val="TextBody"/>
        <w:bidi w:val="0"/>
        <w:spacing w:lineRule="auto" w:line="288" w:before="0" w:after="240"/>
        <w:ind w:left="0" w:right="0" w:firstLine="720"/>
        <w:jc w:val="both"/>
        <w:rPr/>
      </w:pPr>
      <w:r>
        <w:rPr>
          <w:rFonts w:ascii="Times New Roman;serif" w:hAnsi="Times New Roman;serif"/>
          <w:b w:val="false"/>
          <w:color w:val="000000"/>
          <w:sz w:val="22"/>
          <w:shd w:fill="FFFFFF" w:val="clear"/>
        </w:rPr>
        <w:t>. To the extent that the Loan Documents provide support, through a guarantee or otherwise, for Swap Agreements or any other agreement or instrument that is a QFC (such support “</w:t>
      </w:r>
      <w:r>
        <w:rPr>
          <w:rFonts w:ascii="Times New Roman;serif" w:hAnsi="Times New Roman;serif"/>
          <w:b w:val="false"/>
          <w:color w:val="000000"/>
          <w:sz w:val="22"/>
          <w:u w:val="single"/>
          <w:shd w:fill="FFFFFF" w:val="clear"/>
        </w:rPr>
        <w:t>QFC Credit Support</w:t>
      </w:r>
      <w:r>
        <w:rPr>
          <w:color w:val="000000"/>
          <w:shd w:fill="FFFFFF" w:val="clear"/>
        </w:rPr>
        <w:t xml:space="preserve">” </w:t>
      </w:r>
      <w:r>
        <w:rPr>
          <w:rFonts w:ascii="Times New Roman;serif" w:hAnsi="Times New Roman;serif"/>
          <w:b w:val="false"/>
          <w:color w:val="000000"/>
          <w:sz w:val="22"/>
          <w:shd w:fill="FFFFFF" w:val="clear"/>
        </w:rPr>
        <w:t>and each such QFC a “</w:t>
      </w:r>
      <w:r>
        <w:rPr>
          <w:rFonts w:ascii="Times New Roman;serif" w:hAnsi="Times New Roman;serif"/>
          <w:b w:val="false"/>
          <w:color w:val="000000"/>
          <w:sz w:val="22"/>
          <w:u w:val="single"/>
          <w:shd w:fill="FFFFFF" w:val="clear"/>
        </w:rPr>
        <w:t>Supported QFC</w:t>
      </w:r>
      <w:r>
        <w:rPr>
          <w:color w:val="000000"/>
          <w:shd w:fill="FFFFFF" w:val="clear"/>
        </w:rPr>
        <w:t>”</w:t>
      </w:r>
      <w:r>
        <w:rPr>
          <w:rFonts w:ascii="Times New Roman;serif" w:hAnsi="Times New Roman;serif"/>
          <w:b w:val="false"/>
          <w:color w:val="000000"/>
          <w:sz w:val="22"/>
          <w:shd w:fill="FFFFFF" w:val="clear"/>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shd w:fill="FFFFFF" w:val="clear"/>
        </w:rPr>
        <w:t>U.S. Special Resolution Regimes</w:t>
      </w:r>
      <w:r>
        <w:rPr>
          <w:color w:val="000000"/>
          <w:shd w:fill="FFFFFF" w:val="clear"/>
        </w:rPr>
        <w:t>”</w:t>
      </w:r>
      <w:r>
        <w:rPr>
          <w:rFonts w:ascii="Times New Roman;serif" w:hAnsi="Times New Roman;serif"/>
          <w:b w:val="false"/>
          <w:color w:val="000000"/>
          <w:sz w:val="22"/>
          <w:shd w:fill="FFFFFF" w:val="clear"/>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1440"/>
        <w:jc w:val="both"/>
        <w:rPr/>
      </w:pPr>
      <w:r>
        <w:rPr>
          <w:rFonts w:ascii="Times New Roman;serif" w:hAnsi="Times New Roman;serif"/>
          <w:b w:val="false"/>
          <w:color w:val="000000"/>
          <w:sz w:val="22"/>
        </w:rPr>
        <w:t>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805180"/>
                <wp:effectExtent l="0" t="0" r="0" b="0"/>
                <wp:wrapNone/>
                <wp:docPr id="225" name="Frame22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color w:val="0000FF"/>
          <w:sz w:val="22"/>
          <w:u w:val="single"/>
        </w:rPr>
        <w:t xml:space="preserve">SECTION 9.24. </w:t>
      </w:r>
      <w:r>
        <w:rPr>
          <w:rFonts w:ascii="Times New Roman;serif" w:hAnsi="Times New Roman;serif"/>
          <w:b/>
          <w:color w:val="0000FF"/>
          <w:sz w:val="22"/>
          <w:u w:val="single"/>
        </w:rPr>
        <w:t>Dutch Tranche Lender Licensing Representation</w:t>
      </w:r>
      <w:r>
        <w:rPr>
          <w:rFonts w:ascii="Times New Roman;serif" w:hAnsi="Times New Roman;serif"/>
          <w:b/>
          <w:color w:val="0000FF"/>
          <w:sz w:val="22"/>
          <w:u w:val="single"/>
          <w:shd w:fill="FFFFFF" w:val="clear"/>
        </w:rPr>
        <w:t>. Dutch Tranche Lender Licensing Representation. Each Dutch Tranche Lender: (x) represents and warrants, as of the date it becomes a Dutch Tranche Lender hereunder; and (y) covenants, from the date it becomes a Dutch Tranche Lender hereunder until the date it ceases to be a Dutch Tranche Lender hereunder, that, to the extent it makes any Commitment or Loan to an EEA Agented Borrower, it has obtained and will maintain in full force and effect all licenses, permits, authorizations, and approvals required under Article 21c CRD VI (including any implementing law, rule or regulation in any EEA Member Country with respect thereto) and any applicable law, rule or regulation in any EEA Member Country for the making, funding, or maintenance of such Commitment or Loan.</w:t>
      </w:r>
    </w:p>
    <w:p>
      <w:pPr>
        <w:pStyle w:val="TextBody"/>
        <w:bidi w:val="0"/>
        <w:spacing w:lineRule="auto" w:line="240" w:before="240" w:after="240"/>
        <w:jc w:val="center"/>
        <w:rPr/>
      </w:pPr>
      <w:r>
        <w:rPr>
          <w:rFonts w:ascii="Times New Roman;serif" w:hAnsi="Times New Roman;serif"/>
          <w:b w:val="false"/>
          <w:color w:val="000000"/>
          <w:sz w:val="22"/>
        </w:rPr>
        <w:t>ARTICLE X</w:t>
      </w:r>
      <w:r>
        <w:rPr>
          <w:rFonts w:ascii="Times New Roman;serif" w:hAnsi="Times New Roman;serif"/>
          <w:b w:val="false"/>
          <w:color w:val="000000"/>
          <w:sz w:val="22"/>
          <w:u w:val="single"/>
        </w:rPr>
        <w:br/>
        <w:br/>
        <w:t xml:space="preserve">Loan Guaranty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10.01. </w:t>
      </w:r>
      <w:r>
        <w:rPr>
          <w:rFonts w:ascii="Times New Roman;serif" w:hAnsi="Times New Roman;serif"/>
          <w:b w:val="false"/>
          <w:color w:val="000000"/>
          <w:sz w:val="22"/>
          <w:u w:val="single"/>
        </w:rPr>
        <w:t>Guaranty</w:t>
      </w:r>
      <w:r>
        <w:rPr>
          <w:rFonts w:ascii="Times New Roman;serif" w:hAnsi="Times New Roman;serif"/>
          <w:b w:val="false"/>
          <w:color w:val="000000"/>
          <w:sz w:val="22"/>
        </w:rPr>
        <w:t xml:space="preserve">. Subject to Section 10.14 hereof, each Loan Guarantor (other than those that have delivered a separate Guarantee) hereby agrees that it is jointly and severally liable for, and, as primary obligor and not merely as surety, absolutely, unconditionally and irrevocably guarantees to the Lenders the prompt payment when due, whether at stated maturity, upon acceleration or otherwise, and at all times thereafter, of the Secured Obligations and all costs and expenses including, without limitation, all court costs and attorneys’ and paralegals’ fees </w:t>
      </w:r>
      <w:r>
        <w:rPr>
          <w:rFonts w:ascii="Times New Roman;serif" w:hAnsi="Times New Roman;serif"/>
          <w:b/>
          <w:strike/>
          <w:color w:val="FF0000"/>
          <w:sz w:val="22"/>
        </w:rPr>
        <w:t>(including allocated costs of in-house counsel and paralegals) and</w:t>
      </w:r>
      <w:r>
        <w:rPr>
          <w:rFonts w:ascii="Times New Roman;serif" w:hAnsi="Times New Roman;serif"/>
          <w:b/>
          <w:color w:val="0000FF"/>
          <w:sz w:val="22"/>
          <w:u w:val="single"/>
        </w:rPr>
        <w:t>and</w:t>
      </w:r>
      <w:r>
        <w:rPr>
          <w:color w:val="000000"/>
        </w:rPr>
        <w:t xml:space="preserve"> </w:t>
      </w:r>
      <w:r>
        <w:rPr>
          <w:rFonts w:ascii="Times New Roman;serif" w:hAnsi="Times New Roman;serif"/>
          <w:b w:val="false"/>
          <w:color w:val="000000"/>
          <w:sz w:val="22"/>
        </w:rPr>
        <w:t>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Times New Roman;serif" w:hAnsi="Times New Roman;serif"/>
          <w:b w:val="false"/>
          <w:color w:val="000000"/>
          <w:sz w:val="22"/>
          <w:u w:val="single"/>
        </w:rPr>
        <w:t>Guaranteed Obligations</w:t>
      </w:r>
      <w:r>
        <w:rPr>
          <w:color w:val="000000"/>
        </w:rPr>
        <w:t>”</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 Subject to Section 10.14 hereof, each Borrower irrevocably and unconditionally jointly and severally agrees that if any obligation guaranteed by it is or becomes unenforceable, invalid or illegal, it will, as an independent and primary obligation, indemnify the Administrative Agent, the Issuing Bank and the Lenders immediately on demand against any cost, loss or liability they incur as a result of any Borrower not paying any amount which would, but for such unenforceability, invalidity or illegality, have been payable by it under this Article X on the date when it would have been due (but so that the amount payable by a Borrower under this indemnity will not exceed the amount it would have had to pay under this Article X if the amount claimed had been recoverable on the basis of a Guarantee).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10.02. </w:t>
      </w:r>
      <w:r>
        <w:rPr>
          <w:rFonts w:ascii="Times New Roman;serif" w:hAnsi="Times New Roman;serif"/>
          <w:b w:val="false"/>
          <w:color w:val="000000"/>
          <w:sz w:val="22"/>
          <w:u w:val="single"/>
        </w:rPr>
        <w:t>Guaranty of Payment</w:t>
      </w:r>
      <w:r>
        <w:rPr>
          <w:rFonts w:ascii="Times New Roman;serif" w:hAnsi="Times New Roman;serif"/>
          <w:b w:val="false"/>
          <w:color w:val="000000"/>
          <w:sz w:val="22"/>
        </w:rPr>
        <w:t>. This Loan Guaranty is a guaranty of payment and not of collection. Each Loan Guarantor waives any right to require the Administrative Agent, the Issuing Bank or any Lender to sue any Borrower, any Loan Guarantor, any other guarantor, or any other Person obligated for all or any part of the Guaranteed Obligations (each, an “</w:t>
      </w:r>
      <w:r>
        <w:rPr>
          <w:rFonts w:ascii="Times New Roman;serif" w:hAnsi="Times New Roman;serif"/>
          <w:b w:val="false"/>
          <w:color w:val="000000"/>
          <w:sz w:val="22"/>
          <w:u w:val="single"/>
        </w:rPr>
        <w:t>Obligated Party</w:t>
      </w:r>
      <w:r>
        <w:rPr>
          <w:color w:val="000000"/>
        </w:rPr>
        <w:t>”</w:t>
      </w:r>
      <w:r>
        <w:rPr>
          <w:rFonts w:ascii="Times New Roman;serif" w:hAnsi="Times New Roman;serif"/>
          <w:b w:val="false"/>
          <w:color w:val="000000"/>
          <w:sz w:val="22"/>
        </w:rPr>
        <w:t>), or otherwise to enforce its payment against any collateral securing all or any part of the Guaranteed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805180"/>
                <wp:effectExtent l="0" t="0" r="0" b="0"/>
                <wp:wrapNone/>
                <wp:docPr id="226" name="Frame22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ind w:left="0" w:right="0" w:firstLine="1800"/>
        <w:jc w:val="both"/>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10.03. </w:t>
      </w:r>
      <w:r>
        <w:rPr>
          <w:rFonts w:ascii="Times New Roman;serif" w:hAnsi="Times New Roman;serif"/>
          <w:b w:val="false"/>
          <w:color w:val="000000"/>
          <w:sz w:val="22"/>
          <w:u w:val="single"/>
        </w:rPr>
        <w:t>No Discharge or Diminishment of Loan Guaranty</w:t>
      </w:r>
      <w:r>
        <w:rPr>
          <w:rFonts w:ascii="Times New Roman;serif" w:hAnsi="Times New Roman;serif"/>
          <w:b w:val="false"/>
          <w:color w:val="000000"/>
          <w:sz w:val="22"/>
        </w:rPr>
        <w:t xml:space="preserve">. (a)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 </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 xml:space="preserve">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 </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 </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10.04. </w:t>
      </w:r>
      <w:r>
        <w:rPr>
          <w:rFonts w:ascii="Times New Roman;serif" w:hAnsi="Times New Roman;serif"/>
          <w:b w:val="false"/>
          <w:color w:val="000000"/>
          <w:sz w:val="22"/>
          <w:u w:val="single"/>
        </w:rPr>
        <w:t>Defenses Waived</w:t>
      </w:r>
      <w:r>
        <w:rPr>
          <w:rFonts w:ascii="Times New Roman;serif" w:hAnsi="Times New Roman;serif"/>
          <w:b w:val="false"/>
          <w:color w:val="000000"/>
          <w:sz w:val="22"/>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recourse, or other right or remedy of any Loan Guarantor against any Obligated Party or any security.</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805180"/>
                <wp:effectExtent l="0" t="0" r="0" b="0"/>
                <wp:wrapNone/>
                <wp:docPr id="227" name="Frame22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10.05. </w:t>
      </w:r>
      <w:r>
        <w:rPr>
          <w:rFonts w:ascii="Times New Roman;serif" w:hAnsi="Times New Roman;serif"/>
          <w:b w:val="false"/>
          <w:color w:val="000000"/>
          <w:sz w:val="22"/>
          <w:u w:val="single"/>
        </w:rPr>
        <w:t>Rights of Subrogation</w:t>
      </w:r>
      <w:r>
        <w:rPr>
          <w:rFonts w:ascii="Times New Roman;serif" w:hAnsi="Times New Roman;serif"/>
          <w:b w:val="false"/>
          <w:color w:val="000000"/>
          <w:sz w:val="22"/>
        </w:rPr>
        <w:t>. No Loan Guarantor will assert any right, claim or cause of action, including, without limitation, a claim of subrogation, recourse, contribution or indemnification that it has against any Obligated Party, or any collateral, until the Loan Parties and the Loan Guarantors have fully performed all their obligations to the Administrative Agent, the Issuing Bank and the Lenders</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 xml:space="preserve">and each Loan Party shall not exercise any right or power to vote as a creditor of any Dutch Loan Party or its estate in respect of an </w:t>
      </w:r>
      <w:r>
        <w:rPr>
          <w:rFonts w:ascii="Times New Roman;serif" w:hAnsi="Times New Roman;serif"/>
          <w:b/>
          <w:i/>
          <w:color w:val="0000FF"/>
          <w:sz w:val="22"/>
          <w:u w:val="single"/>
        </w:rPr>
        <w:t xml:space="preserve">akkoord </w:t>
      </w:r>
      <w:r>
        <w:rPr>
          <w:rFonts w:ascii="Times New Roman;serif" w:hAnsi="Times New Roman;serif"/>
          <w:b/>
          <w:color w:val="0000FF"/>
          <w:sz w:val="22"/>
          <w:u w:val="single"/>
        </w:rPr>
        <w:t>within the meaning of the Dutch Bankruptcy Act (</w:t>
      </w:r>
      <w:r>
        <w:rPr>
          <w:rFonts w:ascii="Times New Roman;serif" w:hAnsi="Times New Roman;serif"/>
          <w:b/>
          <w:i/>
          <w:color w:val="0000FF"/>
          <w:sz w:val="22"/>
          <w:u w:val="single"/>
        </w:rPr>
        <w:t>Faillissementswet</w:t>
      </w:r>
      <w:r>
        <w:rPr>
          <w:rFonts w:ascii="Times New Roman;serif" w:hAnsi="Times New Roman;serif"/>
          <w:b/>
          <w:color w:val="0000FF"/>
          <w:sz w:val="22"/>
          <w:u w:val="single"/>
        </w:rPr>
        <w:t>), other than in accordance with the instruction of Administrative Agent, until Payment in Full.</w:t>
      </w:r>
      <w:r>
        <w:rPr>
          <w:color w:val="000000"/>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10.06. </w:t>
      </w:r>
      <w:r>
        <w:rPr>
          <w:rFonts w:ascii="Times New Roman;serif" w:hAnsi="Times New Roman;serif"/>
          <w:b w:val="false"/>
          <w:color w:val="000000"/>
          <w:sz w:val="22"/>
          <w:u w:val="single"/>
        </w:rPr>
        <w:t>Reinstatement; Stay of Acceleration</w:t>
      </w:r>
      <w:r>
        <w:rPr>
          <w:rFonts w:ascii="Times New Roman;serif" w:hAnsi="Times New Roman;serif"/>
          <w:b w:val="false"/>
          <w:color w:val="000000"/>
          <w:sz w:val="22"/>
        </w:rPr>
        <w:t>.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10.07. </w:t>
      </w:r>
      <w:r>
        <w:rPr>
          <w:rFonts w:ascii="Times New Roman;serif" w:hAnsi="Times New Roman;serif"/>
          <w:b w:val="false"/>
          <w:color w:val="000000"/>
          <w:sz w:val="22"/>
          <w:u w:val="single"/>
        </w:rPr>
        <w:t>Information</w:t>
      </w:r>
      <w:r>
        <w:rPr>
          <w:rFonts w:ascii="Times New Roman;serif" w:hAnsi="Times New Roman;serif"/>
          <w:b w:val="false"/>
          <w:color w:val="000000"/>
          <w:sz w:val="22"/>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10.08. </w:t>
      </w:r>
      <w:r>
        <w:rPr>
          <w:rFonts w:ascii="Times New Roman;serif" w:hAnsi="Times New Roman;serif"/>
          <w:b w:val="false"/>
          <w:color w:val="000000"/>
          <w:sz w:val="22"/>
          <w:u w:val="single"/>
        </w:rPr>
        <w:t>Termination</w:t>
      </w:r>
      <w:r>
        <w:rPr>
          <w:rFonts w:ascii="Times New Roman;serif" w:hAnsi="Times New Roman;serif"/>
          <w:b w:val="false"/>
          <w:color w:val="000000"/>
          <w:sz w:val="22"/>
        </w:rPr>
        <w:t>. The Lenders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that Guaranteed Obligations. Nothing in this Section 10.08 shall be deemed to constitute a waiver of, or eliminate, limit, reduce or otherwise impair any rights or remedies the Administrative Agent or any Lender may have in respect of, any Default or Event of Default that may exist under Article VII hereof as a result of any such notice of termination.</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10.09. </w:t>
      </w:r>
      <w:r>
        <w:rPr>
          <w:rFonts w:ascii="Times New Roman;serif" w:hAnsi="Times New Roman;serif"/>
          <w:b w:val="false"/>
          <w:color w:val="000000"/>
          <w:sz w:val="22"/>
          <w:u w:val="single"/>
        </w:rPr>
        <w:t>Taxes</w:t>
      </w:r>
      <w:r>
        <w:rPr>
          <w:rFonts w:ascii="Times New Roman;serif" w:hAnsi="Times New Roman;serif"/>
          <w:b w:val="false"/>
          <w:color w:val="000000"/>
          <w:sz w:val="22"/>
        </w:rPr>
        <w:t xml:space="preserve">. All payments of the Guaranteed Obligations will be made by each Loan Guarantor free and clear of and without deduction for any Indemnified Taxes or U.K. Taxes;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any Loan Guarantor shall be required to deduct any Indemnified Taxes or U.K.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Loan Guarantor shall make such deductions and (iii) such Loan Guarantor shall pay the full amount deducted to the relevant Governmental Authority in accordance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805180"/>
                <wp:effectExtent l="0" t="0" r="0" b="0"/>
                <wp:wrapNone/>
                <wp:docPr id="228" name="Frame22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ind w:left="0" w:right="0" w:firstLine="1800"/>
        <w:jc w:val="both"/>
        <w:rPr/>
      </w:pPr>
      <w:r>
        <w:rPr/>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10.10. </w:t>
      </w:r>
      <w:r>
        <w:rPr>
          <w:rFonts w:ascii="Times New Roman;serif" w:hAnsi="Times New Roman;serif"/>
          <w:b w:val="false"/>
          <w:color w:val="000000"/>
          <w:sz w:val="22"/>
          <w:u w:val="single"/>
        </w:rPr>
        <w:t>Maximum Liability</w:t>
      </w:r>
      <w:r>
        <w:rPr>
          <w:rFonts w:ascii="Times New Roman;serif" w:hAnsi="Times New Roman;serif"/>
          <w:b w:val="false"/>
          <w:color w:val="000000"/>
          <w:sz w:val="22"/>
        </w:rPr>
        <w:t>. The provisions of this Loan Guaranty are severable, and in any action or proceeding involving any state corporate law, or any state, federal or foreign bankruptcy, insolvency, reorganization or other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Lenders, be automatically limited and reduced to the highest amount that is valid and enforceable as determined in such action or proceeding (such highest amount determined hereunder being the relevant Loan Guarantor’s “</w:t>
      </w:r>
      <w:r>
        <w:rPr>
          <w:rFonts w:ascii="Times New Roman;serif" w:hAnsi="Times New Roman;serif"/>
          <w:b w:val="false"/>
          <w:color w:val="000000"/>
          <w:sz w:val="22"/>
          <w:u w:val="single"/>
        </w:rPr>
        <w:t>Maximum Liability</w:t>
      </w:r>
      <w:r>
        <w:rPr>
          <w:color w:val="000000"/>
        </w:rPr>
        <w:t>”</w:t>
      </w:r>
      <w:r>
        <w:rPr>
          <w:rFonts w:ascii="Times New Roman;serif" w:hAnsi="Times New Roman;serif"/>
          <w:b w:val="false"/>
          <w:color w:val="000000"/>
          <w:sz w:val="22"/>
        </w:rPr>
        <w:t xml:space="preserve">). This Section with respect to the Maximum Liability of each Loan Guarantor is intended solely to preserve the rights of the Lenders to the maximum extent not subject to avoidance under applicable law, and no Loan Guarantor nor any other person or entity shall have any right or claim under this Section with respect to such Maximum Liability, except to the extent necessary so that the obligations of any Loan Guarantor hereunder shall not be rendered voidable under applicable law. Each Loan Guarantor agrees that the Guaranteed Obligations may at any time and from time to time exceed the Maximum Liability of each Loan Guarantor without impairing this Loan Guaranty or affecting the rights and remedies of the Lenders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nothing in this sentence shall be construed to increase any Loan Guarantor’s obligations hereunder beyond its Maximum Liability.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10.11. </w:t>
      </w:r>
      <w:r>
        <w:rPr>
          <w:rFonts w:ascii="Times New Roman;serif" w:hAnsi="Times New Roman;serif"/>
          <w:b w:val="false"/>
          <w:color w:val="000000"/>
          <w:sz w:val="22"/>
          <w:u w:val="single"/>
        </w:rPr>
        <w:t>Maximum Liability</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shd w:fill="FFFFFF" w:val="clear"/>
        </w:rPr>
        <w:t>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 This Loan Guaranty does not apply to any liability to the extent that it would result in this Loan Guaranty constituting unlawful financial assistance within the meaning of sections 678 or 679 of the Companies Act 2006.</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10.12. </w:t>
      </w:r>
      <w:r>
        <w:rPr>
          <w:rFonts w:ascii="Times New Roman;serif" w:hAnsi="Times New Roman;serif"/>
          <w:b w:val="false"/>
          <w:color w:val="000000"/>
          <w:sz w:val="22"/>
          <w:u w:val="single"/>
        </w:rPr>
        <w:t>Contribution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To the extent that any Loan Guarantor shall make a payment under this Loan Guaranty (a “</w:t>
      </w:r>
      <w:r>
        <w:rPr>
          <w:rFonts w:ascii="Times New Roman;serif" w:hAnsi="Times New Roman;serif"/>
          <w:b w:val="false"/>
          <w:color w:val="000000"/>
          <w:sz w:val="22"/>
          <w:u w:val="single"/>
        </w:rPr>
        <w:t>Guarantor Payment</w:t>
      </w:r>
      <w:r>
        <w:rPr>
          <w:color w:val="000000"/>
        </w:rPr>
        <w:t>”</w:t>
      </w:r>
      <w:r>
        <w:rPr>
          <w:rFonts w:ascii="Times New Roman;serif" w:hAnsi="Times New Roman;serif"/>
          <w:b w:val="false"/>
          <w:color w:val="000000"/>
          <w:sz w:val="22"/>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805180"/>
                <wp:effectExtent l="0" t="0" r="0" b="0"/>
                <wp:wrapNone/>
                <wp:docPr id="229" name="Frame22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This Section 10.12 is intended only to define the relative rights of the Loan Guarantors, and nothing set forth in this Section 10.12 is intended to or shall impair the obligations of the Loan Guarantors, jointly and severally, to pay any amounts as and when the same shall become due and payable in accordance with the terms of this Loan Guaranty.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The parties hereto acknowledge that the rights of contribution and indemnification hereunder shall constitute assets of the Loan Guarantor or Loan Guarantors to which such contribution and indemnification is owing.</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rights of the indemnifying Loan Guarantors against other Loan Guarantors under this Section 10.12 shall be exercisable upon the payment in full of the Guaranteed Obligations and the termination of this Agreement.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10.13. </w:t>
      </w:r>
      <w:r>
        <w:rPr>
          <w:rFonts w:ascii="Times New Roman;serif" w:hAnsi="Times New Roman;serif"/>
          <w:b w:val="false"/>
          <w:color w:val="000000"/>
          <w:sz w:val="22"/>
          <w:u w:val="single"/>
        </w:rPr>
        <w:t>Liability Cumulative</w:t>
      </w:r>
      <w:r>
        <w:rPr>
          <w:rFonts w:ascii="Times New Roman;serif" w:hAnsi="Times New Roman;serif"/>
          <w:b w:val="false"/>
          <w:color w:val="000000"/>
          <w:sz w:val="22"/>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10.14. </w:t>
      </w:r>
      <w:r>
        <w:rPr>
          <w:rFonts w:ascii="Times New Roman;serif" w:hAnsi="Times New Roman;serif"/>
          <w:b w:val="false"/>
          <w:color w:val="000000"/>
          <w:sz w:val="22"/>
          <w:u w:val="single"/>
        </w:rPr>
        <w:t>Affected Foreign Subsidiaries</w:t>
      </w:r>
      <w:r>
        <w:rPr>
          <w:rFonts w:ascii="Times New Roman;serif" w:hAnsi="Times New Roman;serif"/>
          <w:b w:val="false"/>
          <w:color w:val="000000"/>
          <w:sz w:val="22"/>
        </w:rPr>
        <w:t xml:space="preserve">. Notwithstanding anything in this Agreement (including without limitation, this Article X) </w:t>
      </w:r>
      <w:r>
        <w:rPr>
          <w:rFonts w:ascii="Times New Roman;serif" w:hAnsi="Times New Roman;serif"/>
          <w:b/>
          <w:color w:val="0000FF"/>
          <w:sz w:val="22"/>
          <w:u w:val="single"/>
        </w:rPr>
        <w:t xml:space="preserve">or any Loan Document </w:t>
      </w:r>
      <w:r>
        <w:rPr>
          <w:rFonts w:ascii="Times New Roman;serif" w:hAnsi="Times New Roman;serif"/>
          <w:b w:val="false"/>
          <w:color w:val="000000"/>
          <w:sz w:val="22"/>
        </w:rPr>
        <w:t xml:space="preserve">to the contrary, (i) no Foreign Subsidiary shall be a primary obligor or guarantor (pursuant to Section 10.01 or otherwise) or pledgor of any assets or otherwise be responsible for, in each case, any Obligations incurred by or on behalf of any Domestic Loan Party in any manner that could reasonably be expected to cause a Deemed Dividend Issue and (ii) no Foreign Subsidiary which is and remains an Affected Foreign Subsidiary shall be liable hereunder </w:t>
      </w:r>
      <w:r>
        <w:rPr>
          <w:rFonts w:ascii="Times New Roman;serif" w:hAnsi="Times New Roman;serif"/>
          <w:b/>
          <w:color w:val="0000FF"/>
          <w:sz w:val="22"/>
          <w:u w:val="single"/>
        </w:rPr>
        <w:t xml:space="preserve">or under any Loan Document </w:t>
      </w:r>
      <w:r>
        <w:rPr>
          <w:rFonts w:ascii="Times New Roman;serif" w:hAnsi="Times New Roman;serif"/>
          <w:b w:val="false"/>
          <w:color w:val="000000"/>
          <w:sz w:val="22"/>
        </w:rPr>
        <w:t>for any of the Loans made to, or any other Obligations incurred by or on behalf of, any Domestic Loan Party.</w:t>
      </w:r>
      <w:r>
        <w:rPr>
          <w:color w:val="0000FF"/>
          <w:u w:val="single"/>
        </w:rPr>
        <w:t xml:space="preserve"> </w:t>
      </w:r>
      <w:r>
        <w:rPr>
          <w:rFonts w:ascii="Times New Roman;serif" w:hAnsi="Times New Roman;serif"/>
          <w:b/>
          <w:color w:val="0000FF"/>
          <w:sz w:val="22"/>
          <w:u w:val="single"/>
        </w:rPr>
        <w:t>Notwithstanding the foregoing, this Section 10.14 shall not apply to any loan or advance made by a Loan Party to any Subsidiary if an Event of Default has occurred and is continuing and the Administrative Agent is exercising remedies under Article VII hereof.</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10.15. </w:t>
      </w:r>
      <w:r>
        <w:rPr>
          <w:rFonts w:ascii="Times New Roman;serif" w:hAnsi="Times New Roman;serif"/>
          <w:b w:val="false"/>
          <w:color w:val="000000"/>
          <w:sz w:val="22"/>
          <w:u w:val="single"/>
        </w:rPr>
        <w:t>Keepwell</w:t>
      </w:r>
      <w:r>
        <w:rPr>
          <w:rFonts w:ascii="Times New Roman;serif" w:hAnsi="Times New Roman;serif"/>
          <w:b w:val="false"/>
          <w:color w:val="000000"/>
          <w:sz w:val="22"/>
        </w:rPr>
        <w:t>. Each Qualified ECP Guarantor hereby jointly and severally absolutely, unconditionally and irrevocably undertakes to provide such funds or other support as may be needed from time to time by each other Loan Guarantor to honor all of its obligations under this Loan Guaranty in respect of a Swap Agreement Obligation (provided, however, that each Qualified ECP Guarantor shall only be liable under this Section 10.15 for the maximum amount of such liability that can be hereby incurred without rendering its obligations under this Section 10.15 or otherwise under this Loan Guaranty voidable under applicable law relating to fraudulent conveyance or fraudulent transfer, and not for any greater amount). Except as otherwise provided herein, the obligations of each Qualified ECP Guarantor under this Section 10.15 shall remain in full force and effect until the termination of all Swap Agreement Obligations. Each Qualified ECP Guarantor intends that this Section 10.15 constitute, and this Section 10.15 shall be deemed to constitute, a “keepwell, support, or other agreement” for the benefit of each other Loan Guarantor for all purposes of Section 1a(18)(A)(v)(II) of the Commodity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805180"/>
                <wp:effectExtent l="0" t="0" r="0" b="0"/>
                <wp:wrapNone/>
                <wp:docPr id="230" name="Frame22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2"/>
        </w:rPr>
        <w:t>ARTICLE XI</w:t>
      </w:r>
      <w:r>
        <w:rPr>
          <w:color w:val="000000"/>
        </w:rPr>
        <w:t xml:space="preserve"> </w:t>
      </w:r>
      <w:r>
        <w:rPr>
          <w:rFonts w:ascii="Times New Roman;serif" w:hAnsi="Times New Roman;serif"/>
          <w:b w:val="false"/>
          <w:color w:val="000000"/>
          <w:sz w:val="22"/>
        </w:rPr>
        <w:br/>
        <w:br/>
      </w:r>
      <w:r>
        <w:rPr>
          <w:rFonts w:ascii="Times New Roman;serif" w:hAnsi="Times New Roman;serif"/>
          <w:b w:val="false"/>
          <w:color w:val="000000"/>
          <w:sz w:val="22"/>
          <w:u w:val="single"/>
        </w:rPr>
        <w:t>The Borrower Representative</w:t>
      </w:r>
      <w:r>
        <w:rPr>
          <w:rFonts w:ascii="Times New Roman;serif" w:hAnsi="Times New Roman;serif"/>
          <w:b w:val="false"/>
          <w:color w:val="000000"/>
          <w:sz w:val="22"/>
        </w:rPr>
        <w:t>.</w:t>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11.01. </w:t>
      </w:r>
      <w:r>
        <w:rPr>
          <w:rFonts w:ascii="Times New Roman;serif" w:hAnsi="Times New Roman;serif"/>
          <w:b w:val="false"/>
          <w:color w:val="000000"/>
          <w:sz w:val="22"/>
          <w:u w:val="single"/>
        </w:rPr>
        <w:t>Appointment; Nature of Relationship</w:t>
      </w:r>
      <w:r>
        <w:rPr>
          <w:rFonts w:ascii="Times New Roman;serif" w:hAnsi="Times New Roman;serif"/>
          <w:b w:val="false"/>
          <w:color w:val="000000"/>
          <w:sz w:val="22"/>
        </w:rPr>
        <w:t>. The Company is hereby appointed by each of the Borrowers as its contractual representative (herein referred to as the “</w:t>
      </w:r>
      <w:r>
        <w:rPr>
          <w:rFonts w:ascii="Times New Roman;serif" w:hAnsi="Times New Roman;serif"/>
          <w:b w:val="false"/>
          <w:color w:val="000000"/>
          <w:sz w:val="22"/>
          <w:u w:val="single"/>
        </w:rPr>
        <w:t>Borrower Representative</w:t>
      </w:r>
      <w:r>
        <w:rPr>
          <w:color w:val="000000"/>
        </w:rPr>
        <w:t>”</w:t>
      </w:r>
      <w:r>
        <w:rPr>
          <w:rFonts w:ascii="Times New Roman;serif" w:hAnsi="Times New Roman;serif"/>
          <w:b w:val="false"/>
          <w:color w:val="000000"/>
          <w:sz w:val="22"/>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w:t>
      </w:r>
      <w:r>
        <w:rPr>
          <w:rFonts w:ascii="Times New Roman;serif" w:hAnsi="Times New Roman;serif"/>
          <w:b/>
          <w:strike/>
          <w:color w:val="FF0000"/>
          <w:sz w:val="22"/>
        </w:rPr>
        <w:t xml:space="preserve">in the case of a Revolving Loan, </w:t>
      </w:r>
      <w:r>
        <w:rPr>
          <w:rFonts w:ascii="Times New Roman;serif" w:hAnsi="Times New Roman;serif"/>
          <w:b w:val="false"/>
          <w:color w:val="000000"/>
          <w:sz w:val="22"/>
        </w:rPr>
        <w:t xml:space="preserve">such amount shall not exceed Availability </w:t>
      </w:r>
      <w:r>
        <w:rPr>
          <w:rFonts w:ascii="Times New Roman;serif" w:hAnsi="Times New Roman;serif"/>
          <w:b/>
          <w:color w:val="0000FF"/>
          <w:sz w:val="22"/>
          <w:u w:val="single"/>
        </w:rPr>
        <w:t>(</w:t>
      </w:r>
      <w:r>
        <w:rPr>
          <w:rFonts w:ascii="Times New Roman;serif" w:hAnsi="Times New Roman;serif"/>
          <w:b w:val="false"/>
          <w:color w:val="000000"/>
          <w:sz w:val="22"/>
        </w:rPr>
        <w:t xml:space="preserve">except in the case of </w:t>
      </w:r>
      <w:r>
        <w:rPr>
          <w:rFonts w:ascii="Times New Roman;serif" w:hAnsi="Times New Roman;serif"/>
          <w:b/>
          <w:color w:val="0000FF"/>
          <w:sz w:val="22"/>
          <w:u w:val="single"/>
        </w:rPr>
        <w:t xml:space="preserve">Protective Advances and </w:t>
      </w:r>
      <w:r>
        <w:rPr>
          <w:rFonts w:ascii="Times New Roman;serif" w:hAnsi="Times New Roman;serif"/>
          <w:b w:val="false"/>
          <w:color w:val="000000"/>
          <w:sz w:val="22"/>
        </w:rPr>
        <w:t xml:space="preserve">Overadvances </w:t>
      </w:r>
      <w:r>
        <w:rPr>
          <w:rFonts w:ascii="Times New Roman;serif" w:hAnsi="Times New Roman;serif"/>
          <w:b/>
          <w:color w:val="0000FF"/>
          <w:sz w:val="22"/>
          <w:u w:val="single"/>
        </w:rPr>
        <w:t xml:space="preserve">made </w:t>
      </w:r>
      <w:r>
        <w:rPr>
          <w:rFonts w:ascii="Times New Roman;serif" w:hAnsi="Times New Roman;serif"/>
          <w:b w:val="false"/>
          <w:color w:val="000000"/>
          <w:sz w:val="22"/>
        </w:rPr>
        <w:t xml:space="preserve">in accordance with </w:t>
      </w:r>
      <w:r>
        <w:rPr>
          <w:rFonts w:ascii="Times New Roman;serif" w:hAnsi="Times New Roman;serif"/>
          <w:b/>
          <w:strike/>
          <w:color w:val="FF0000"/>
          <w:sz w:val="22"/>
        </w:rPr>
        <w:t>Section 2.06(c</w:t>
      </w:r>
      <w:r>
        <w:rPr>
          <w:rFonts w:ascii="Times New Roman;serif" w:hAnsi="Times New Roman;serif"/>
          <w:b/>
          <w:color w:val="0000FF"/>
          <w:sz w:val="22"/>
          <w:u w:val="single"/>
        </w:rPr>
        <w:t>this Agreement</w:t>
      </w:r>
      <w:r>
        <w:rPr>
          <w:rFonts w:ascii="Times New Roman;serif" w:hAnsi="Times New Roman;serif"/>
          <w:b w:val="false"/>
          <w:color w:val="000000"/>
          <w:sz w:val="22"/>
        </w:rPr>
        <w:t>).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11.02. </w:t>
      </w:r>
      <w:r>
        <w:rPr>
          <w:rFonts w:ascii="Times New Roman;serif" w:hAnsi="Times New Roman;serif"/>
          <w:b w:val="false"/>
          <w:color w:val="000000"/>
          <w:sz w:val="22"/>
          <w:u w:val="single"/>
        </w:rPr>
        <w:t>Powers</w:t>
      </w:r>
      <w:r>
        <w:rPr>
          <w:rFonts w:ascii="Times New Roman;serif" w:hAnsi="Times New Roman;serif"/>
          <w:b w:val="false"/>
          <w:color w:val="000000"/>
          <w:sz w:val="22"/>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11.03. </w:t>
      </w:r>
      <w:r>
        <w:rPr>
          <w:rFonts w:ascii="Times New Roman;serif" w:hAnsi="Times New Roman;serif"/>
          <w:b w:val="false"/>
          <w:color w:val="000000"/>
          <w:sz w:val="22"/>
          <w:u w:val="single"/>
        </w:rPr>
        <w:t>Employment of Agents</w:t>
      </w:r>
      <w:r>
        <w:rPr>
          <w:rFonts w:ascii="Times New Roman;serif" w:hAnsi="Times New Roman;serif"/>
          <w:b w:val="false"/>
          <w:color w:val="000000"/>
          <w:sz w:val="22"/>
        </w:rPr>
        <w:t>. The Borrower Representative may execute any of its duties as the Borrower Representative hereunder and under any other Loan Document by or through authorized officers.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11.04. </w:t>
      </w:r>
      <w:r>
        <w:rPr>
          <w:rFonts w:ascii="Times New Roman;serif" w:hAnsi="Times New Roman;serif"/>
          <w:b w:val="false"/>
          <w:color w:val="000000"/>
          <w:sz w:val="22"/>
          <w:u w:val="single"/>
        </w:rPr>
        <w:t>Notices</w:t>
      </w:r>
      <w:r>
        <w:rPr>
          <w:rFonts w:ascii="Times New Roman;serif" w:hAnsi="Times New Roman;serif"/>
          <w:b w:val="false"/>
          <w:color w:val="000000"/>
          <w:sz w:val="22"/>
        </w:rPr>
        <w:t>.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11.05. </w:t>
      </w:r>
      <w:r>
        <w:rPr>
          <w:rFonts w:ascii="Times New Roman;serif" w:hAnsi="Times New Roman;serif"/>
          <w:b w:val="false"/>
          <w:color w:val="000000"/>
          <w:sz w:val="22"/>
          <w:u w:val="single"/>
        </w:rPr>
        <w:t>Successor Borrower Representative</w:t>
      </w:r>
      <w:r>
        <w:rPr>
          <w:rFonts w:ascii="Times New Roman;serif" w:hAnsi="Times New Roman;serif"/>
          <w:b w:val="false"/>
          <w:color w:val="000000"/>
          <w:sz w:val="22"/>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 xml:space="preserve">SECTION 11.06. </w:t>
      </w:r>
      <w:r>
        <w:rPr>
          <w:rFonts w:ascii="Times New Roman;serif" w:hAnsi="Times New Roman;serif"/>
          <w:b w:val="false"/>
          <w:color w:val="000000"/>
          <w:sz w:val="22"/>
          <w:u w:val="single"/>
        </w:rPr>
        <w:t>Execution of Loan Documents; Borrowing Base Certificate</w:t>
      </w:r>
      <w:r>
        <w:rPr>
          <w:rFonts w:ascii="Times New Roman;serif" w:hAnsi="Times New Roman;serif"/>
          <w:b w:val="false"/>
          <w:color w:val="000000"/>
          <w:sz w:val="22"/>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805180"/>
                <wp:effectExtent l="0" t="0" r="0" b="0"/>
                <wp:wrapNone/>
                <wp:docPr id="231" name="Frame23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ind w:left="0" w:right="0" w:firstLine="180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 xml:space="preserve">SECTION 11.07. </w:t>
      </w:r>
      <w:r>
        <w:rPr>
          <w:rFonts w:ascii="Times New Roman;serif" w:hAnsi="Times New Roman;serif"/>
          <w:b w:val="false"/>
          <w:color w:val="000000"/>
          <w:sz w:val="22"/>
          <w:u w:val="single"/>
        </w:rPr>
        <w:t>Reporting</w:t>
      </w:r>
      <w:r>
        <w:rPr>
          <w:rFonts w:ascii="Times New Roman;serif" w:hAnsi="Times New Roman;serif"/>
          <w:b w:val="false"/>
          <w:color w:val="000000"/>
          <w:sz w:val="22"/>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Borrowing Base Certificates and Compliance Certificate required pursuant to the provisions of this Agreement.</w:t>
      </w:r>
    </w:p>
    <w:p>
      <w:pPr>
        <w:pStyle w:val="TextBody"/>
        <w:bidi w:val="0"/>
        <w:spacing w:lineRule="auto" w:line="240" w:before="240" w:after="240"/>
        <w:jc w:val="center"/>
        <w:rPr/>
      </w:pPr>
      <w:r>
        <w:rPr>
          <w:rFonts w:ascii="Times New Roman;serif" w:hAnsi="Times New Roman;serif"/>
          <w:b w:val="false"/>
          <w:color w:val="000000"/>
          <w:sz w:val="22"/>
        </w:rPr>
        <w:t>ARTICLE XII</w:t>
      </w:r>
      <w:r>
        <w:rPr>
          <w:color w:val="000000"/>
        </w:rPr>
        <w:t xml:space="preserve"> </w:t>
      </w:r>
      <w:r>
        <w:rPr>
          <w:rFonts w:ascii="Times New Roman;serif" w:hAnsi="Times New Roman;serif"/>
          <w:b w:val="false"/>
          <w:color w:val="000000"/>
          <w:sz w:val="22"/>
        </w:rPr>
        <w:br/>
        <w:br/>
      </w:r>
      <w:r>
        <w:rPr>
          <w:rFonts w:ascii="Times New Roman;serif" w:hAnsi="Times New Roman;serif"/>
          <w:b w:val="false"/>
          <w:color w:val="000000"/>
          <w:sz w:val="22"/>
          <w:u w:val="single"/>
        </w:rPr>
        <w:t>Collection Allocation Mechanism</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color w:val="000000"/>
        </w:rPr>
        <w:t xml:space="preserve"> </w:t>
      </w:r>
      <w:r>
        <w:rPr>
          <w:rFonts w:ascii="Times New Roman;serif" w:hAnsi="Times New Roman;serif"/>
          <w:b w:val="false"/>
          <w:color w:val="000000"/>
          <w:sz w:val="22"/>
        </w:rPr>
        <w:t xml:space="preserve">On the CAM Exchange Date, (i) the Commitments shall automatically and without further act be terminated as provided in Article VII, (ii) the principal amount of each Revolving Loan and LC Disbursement denominated in a Foreign Currency shall automatically and without any further action required, be converted into Dollars determined using the Exchange Rates calculated as of the CAM Exchange Date, equal to the Dollar Amount of such amount and on and after such date all amounts accruing and owed to any Lender in respect of such Obligations shall accrue and be payable in Dollars at the rates otherwise applicable hereunder and (iii) 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Each Lender, each Person acquiring a participation from any Lender as contemplated by Section 9.04, and the Borrowers hereby consent and agree to the CAM Exchange. The Borrowers and the Lenders agree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failure of any Borrower to execute or deliver or of any Lender to accept any such promissory note, instrument or document shall not affect the validity or effectiveness of the CAM Exchange.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color w:val="000000"/>
        </w:rPr>
        <w:t xml:space="preserve"> </w:t>
      </w:r>
      <w:r>
        <w:rPr>
          <w:rFonts w:ascii="Times New Roman;serif" w:hAnsi="Times New Roman;serif"/>
          <w:b w:val="false"/>
          <w:color w:val="000000"/>
          <w:sz w:val="22"/>
        </w:rPr>
        <w:t>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 or distribution to the extent required by paragraph (c) below).</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color w:val="000000"/>
        </w:rPr>
        <w:t xml:space="preserve"> </w:t>
      </w:r>
      <w:r>
        <w:rPr>
          <w:rFonts w:ascii="Times New Roman;serif" w:hAnsi="Times New Roman;serif"/>
          <w:b w:val="false"/>
          <w:color w:val="000000"/>
          <w:sz w:val="22"/>
        </w:rPr>
        <w:t xml:space="preserve">In the event that, after the CAM Exchange, the aggregate amount of the Designated Obligations shall change as a result of the making of an LC Disbursement by the Issuing Bank that is not reimbursed by any Borrower, then (i) each Lender shall, in accordance with Section </w:t>
      </w:r>
      <w:r>
        <w:rPr>
          <w:rFonts w:ascii="Times New Roman;serif" w:hAnsi="Times New Roman;serif"/>
          <w:b/>
          <w:strike/>
          <w:color w:val="FF0000"/>
          <w:sz w:val="22"/>
        </w:rPr>
        <w:t>2.06</w:t>
      </w:r>
      <w:r>
        <w:rPr>
          <w:rFonts w:ascii="Times New Roman;serif" w:hAnsi="Times New Roman;serif"/>
          <w:b/>
          <w:color w:val="0000FF"/>
          <w:sz w:val="22"/>
          <w:u w:val="single"/>
        </w:rPr>
        <w:t>2.07</w:t>
      </w:r>
      <w:r>
        <w:rPr>
          <w:rFonts w:ascii="Times New Roman;serif" w:hAnsi="Times New Roman;serif"/>
          <w:b w:val="false"/>
          <w:color w:val="000000"/>
          <w:sz w:val="22"/>
        </w:rPr>
        <w:t>(e), promptly purchase from the Issuing Bank the Dollar equivalent of a participation in such LC Disbursement in the amount of such Lender’s Applicable Percentage of such LC Disbursement (without giving effect to the CAM Exchange), (ii)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(iii) in the event distributions shall have been made in accordance with clause (i) of paragraph (b) above, the Lenders shall make such payments to one another in Dollars as shall be necessary in order that the amounts received by them shall be equal to the amounts they would have received had each LC Disbursement been outstanding immediately prior to the CAM Exchange. Each such redetermination shall be binding on each of the Lenders and their successors and assigns in respect of the Designated Obligations held by such Persons and shall be conclusive absent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805180"/>
                <wp:effectExtent l="0" t="0" r="0" b="0"/>
                <wp:wrapNone/>
                <wp:docPr id="232" name="Frame23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209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240"/>
        <w:ind w:left="0" w:right="0" w:firstLine="1800"/>
        <w:jc w:val="both"/>
        <w:rPr/>
      </w:pPr>
      <w:r>
        <w:rPr/>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color w:val="000000"/>
        </w:rPr>
        <w:t xml:space="preserve"> </w:t>
      </w:r>
      <w:r>
        <w:rPr>
          <w:rFonts w:ascii="Times New Roman;serif" w:hAnsi="Times New Roman;serif"/>
          <w:b w:val="false"/>
          <w:color w:val="000000"/>
          <w:sz w:val="22"/>
        </w:rPr>
        <w:t xml:space="preserve">Nothing in this Article shall prohibit the assignment by any Lender of interests in some but not all of the Designated Obligations held by it after giving effect to the CAM Exchange;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in connection with any such assignment such Lender and its assignee shall enter into an agreement setting forth their reciprocal rights and obligations in the event of a redetermination of the CAM Percentages as provided in the immediately preceding paragraph (c).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805180"/>
                <wp:effectExtent l="0" t="0" r="0" b="0"/>
                <wp:wrapNone/>
                <wp:docPr id="233" name="Frame23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210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and delivered by their respective authorized officers as of the day and year first above written.</w:t>
      </w:r>
    </w:p>
    <w:tbl>
      <w:tblPr>
        <w:tblW w:w="8697" w:type="dxa"/>
        <w:jc w:val="left"/>
        <w:tblInd w:w="0" w:type="dxa"/>
        <w:tblLayout w:type="fixed"/>
        <w:tblCellMar>
          <w:top w:w="28" w:type="dxa"/>
          <w:left w:w="28" w:type="dxa"/>
          <w:bottom w:w="28" w:type="dxa"/>
          <w:right w:w="28" w:type="dxa"/>
        </w:tblCellMar>
      </w:tblPr>
      <w:tblGrid>
        <w:gridCol w:w="124"/>
        <w:gridCol w:w="109"/>
        <w:gridCol w:w="109"/>
        <w:gridCol w:w="461"/>
        <w:gridCol w:w="461"/>
        <w:gridCol w:w="461"/>
        <w:gridCol w:w="2188"/>
        <w:gridCol w:w="2188"/>
        <w:gridCol w:w="22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BORROWERS: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LIFETIME BRANDS, INC.,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 the Company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 Executive Vice President, 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909955"/>
                <wp:effectExtent l="0" t="0" r="0" b="0"/>
                <wp:wrapNone/>
                <wp:docPr id="234" name="Frame233"/>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Lifetime Brands,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Lifetime Brands,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4874" w:type="dxa"/>
        <w:jc w:val="left"/>
        <w:tblInd w:w="0" w:type="dxa"/>
        <w:tblLayout w:type="fixed"/>
        <w:tblCellMar>
          <w:top w:w="28" w:type="dxa"/>
          <w:left w:w="28" w:type="dxa"/>
          <w:bottom w:w="28" w:type="dxa"/>
          <w:right w:w="28" w:type="dxa"/>
        </w:tblCellMar>
      </w:tblPr>
      <w:tblGrid>
        <w:gridCol w:w="1558"/>
        <w:gridCol w:w="1370"/>
        <w:gridCol w:w="1946"/>
      </w:tblGrid>
      <w:tr>
        <w:trPr/>
        <w:tc>
          <w:tcPr>
            <w:tcW w:w="155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CREATIVE TOPS LIMITED, </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as a Foreign Subsidiary Borrower </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w:t>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8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ableContents"/>
              <w:bidi w:val="0"/>
              <w:spacing w:lineRule="auto" w:line="288" w:before="0" w:after="0"/>
              <w:ind w:left="0" w:right="0" w:firstLine="883"/>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r>
    </w:tbl>
    <w:p>
      <w:pPr>
        <w:pStyle w:val="TextBody"/>
        <w:bidi w:val="0"/>
        <w:spacing w:before="0" w:after="0"/>
        <w:jc w:val="left"/>
        <w:rPr/>
      </w:pPr>
      <w:r>
        <w:rPr/>
      </w:r>
    </w:p>
    <w:p>
      <w:pPr>
        <w:pStyle w:val="TextBody"/>
        <w:bidi w:val="0"/>
        <w:spacing w:before="0" w:after="0"/>
        <w:jc w:val="left"/>
        <w:rPr/>
      </w:pPr>
      <w:r>
        <w:rPr/>
      </w:r>
    </w:p>
    <w:tbl>
      <w:tblPr>
        <w:tblW w:w="4874" w:type="dxa"/>
        <w:jc w:val="left"/>
        <w:tblInd w:w="0" w:type="dxa"/>
        <w:tblLayout w:type="fixed"/>
        <w:tblCellMar>
          <w:top w:w="28" w:type="dxa"/>
          <w:left w:w="28" w:type="dxa"/>
          <w:bottom w:w="28" w:type="dxa"/>
          <w:right w:w="28" w:type="dxa"/>
        </w:tblCellMar>
      </w:tblPr>
      <w:tblGrid>
        <w:gridCol w:w="1561"/>
        <w:gridCol w:w="1369"/>
        <w:gridCol w:w="1944"/>
      </w:tblGrid>
      <w:tr>
        <w:trPr/>
        <w:tc>
          <w:tcPr>
            <w:tcW w:w="156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LIFETIME BRANDS EUROPE LIMITED, </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as a Foreign Subsidiary Borrower </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w:t>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8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ableContents"/>
              <w:bidi w:val="0"/>
              <w:spacing w:lineRule="auto" w:line="288" w:before="0" w:after="0"/>
              <w:ind w:left="0" w:right="0" w:firstLine="883"/>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p>
            <w:pPr>
              <w:pStyle w:val="TableContents"/>
              <w:bidi w:val="0"/>
              <w:spacing w:before="0" w:after="0"/>
              <w:ind w:left="0" w:right="0" w:firstLine="883"/>
              <w:jc w:val="left"/>
              <w:rPr/>
            </w:pPr>
            <w:r>
              <w:rPr/>
            </w:r>
          </w:p>
          <w:p>
            <w:pPr>
              <w:pStyle w:val="TableContents"/>
              <w:bidi w:val="0"/>
              <w:spacing w:lineRule="auto" w:line="288" w:before="0" w:after="0"/>
              <w:jc w:val="left"/>
              <w:rPr>
                <w:color w:val="000000"/>
              </w:rPr>
            </w:pPr>
            <w:r>
              <w:rPr>
                <w:color w:val="000000"/>
              </w:rPr>
              <w:t> </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LIFETIME BRANDS EUROPE B.V. </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as a Foreign Subsidiary Borrower </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w:t>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8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ableContents"/>
              <w:bidi w:val="0"/>
              <w:spacing w:lineRule="auto" w:line="288" w:before="0" w:after="0"/>
              <w:ind w:left="0" w:right="0" w:firstLine="883"/>
              <w:jc w:val="left"/>
              <w:rPr>
                <w:rFonts w:ascii="Times New Roman;serif" w:hAnsi="Times New Roman;serif"/>
                <w:b w:val="false"/>
                <w:color w:val="000000"/>
                <w:sz w:val="22"/>
              </w:rPr>
            </w:pPr>
            <w:r>
              <w:rPr>
                <w:rFonts w:ascii="Times New Roman;serif" w:hAnsi="Times New Roman;serif"/>
                <w:b w:val="false"/>
                <w:color w:val="000000"/>
                <w:sz w:val="22"/>
              </w:rPr>
              <w:t xml:space="preserve">Title: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909955"/>
                <wp:effectExtent l="0" t="0" r="0" b="0"/>
                <wp:wrapNone/>
                <wp:docPr id="235" name="Frame234"/>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Lifetime Brands,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Lifetime Brands,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5198" w:type="dxa"/>
        <w:jc w:val="left"/>
        <w:tblInd w:w="0" w:type="dxa"/>
        <w:tblLayout w:type="fixed"/>
        <w:tblCellMar>
          <w:top w:w="28" w:type="dxa"/>
          <w:left w:w="28" w:type="dxa"/>
          <w:bottom w:w="28" w:type="dxa"/>
          <w:right w:w="28" w:type="dxa"/>
        </w:tblCellMar>
      </w:tblPr>
      <w:tblGrid>
        <w:gridCol w:w="124"/>
        <w:gridCol w:w="109"/>
        <w:gridCol w:w="109"/>
        <w:gridCol w:w="754"/>
        <w:gridCol w:w="754"/>
        <w:gridCol w:w="754"/>
        <w:gridCol w:w="754"/>
        <w:gridCol w:w="754"/>
        <w:gridCol w:w="1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OTHER LOAN PARTIES: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PFALTZGRAFF FACTORY STORES, INC. </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CHEF’N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5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909955"/>
                <wp:effectExtent l="0" t="0" r="0" b="0"/>
                <wp:wrapNone/>
                <wp:docPr id="236" name="Frame235"/>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Lifetime Brands,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Lifetime Brands,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
        <w:gridCol w:w="109"/>
        <w:gridCol w:w="109"/>
        <w:gridCol w:w="1558"/>
        <w:gridCol w:w="1528"/>
        <w:gridCol w:w="1528"/>
        <w:gridCol w:w="1528"/>
        <w:gridCol w:w="1528"/>
        <w:gridCol w:w="21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JPMORGAN CHASE BANK, N.A., individually, as Administrative Agent</w:t>
            </w:r>
            <w:r>
              <w:rPr>
                <w:color w:val="0000FF"/>
                <w:u w:val="single"/>
              </w:rPr>
              <w:t xml:space="preserve"> </w:t>
            </w:r>
            <w:r>
              <w:rPr>
                <w:rFonts w:ascii="Times New Roman;serif" w:hAnsi="Times New Roman;serif"/>
                <w:b/>
                <w:color w:val="0000FF"/>
                <w:sz w:val="22"/>
                <w:u w:val="single"/>
              </w:rPr>
              <w:t>for the Non-EEA Agented Borrowers</w:t>
            </w:r>
            <w:r>
              <w:rPr>
                <w:rFonts w:ascii="Times New Roman;serif" w:hAnsi="Times New Roman;serif"/>
                <w:b w:val="false"/>
                <w:color w:val="000000"/>
                <w:sz w:val="22"/>
              </w:rPr>
              <w:t>, Issuing Bank, Swingline Lender and a Lender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FF"/>
                <w:sz w:val="22"/>
                <w:u w:val="single"/>
              </w:rPr>
            </w:pPr>
            <w:r>
              <w:rPr>
                <w:rFonts w:ascii="Times New Roman;serif" w:hAnsi="Times New Roman;serif"/>
                <w:b/>
                <w:color w:val="0000FF"/>
                <w:sz w:val="22"/>
                <w:u w:val="single"/>
              </w:rPr>
              <w:t>J.P. MORGAN SE, individually, as Administrative Agent for the EEA Agented Borrower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2"/>
                <w:u w:val="single"/>
              </w:rPr>
            </w:pPr>
            <w:r>
              <w:rPr>
                <w:rFonts w:ascii="Times New Roman;serif" w:hAnsi="Times New Roman;serif"/>
                <w:b/>
                <w:color w:val="0000FF"/>
                <w:sz w:val="22"/>
                <w:u w:val="single"/>
              </w:rPr>
              <w:t xml:space="preserve">By: </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2"/>
                <w:u w:val="single"/>
              </w:rPr>
            </w:pPr>
            <w:r>
              <w:rPr>
                <w:rFonts w:ascii="Times New Roman;serif" w:hAnsi="Times New Roman;serif"/>
                <w:b/>
                <w:color w:val="0000FF"/>
                <w:sz w:val="22"/>
                <w:u w:val="single"/>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2"/>
                <w:u w:val="single"/>
              </w:rPr>
            </w:pPr>
            <w:r>
              <w:rPr>
                <w:rFonts w:ascii="Times New Roman;serif" w:hAnsi="Times New Roman;serif"/>
                <w:b/>
                <w:color w:val="0000FF"/>
                <w:sz w:val="22"/>
                <w:u w:val="single"/>
              </w:rPr>
              <w:t>Title: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[OTHER LENDERS TO COME]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909955"/>
                <wp:effectExtent l="0" t="0" r="0" b="0"/>
                <wp:wrapNone/>
                <wp:docPr id="237" name="Frame236"/>
                <a:graphic xmlns:a="http://schemas.openxmlformats.org/drawingml/2006/main">
                  <a:graphicData uri="http://schemas.microsoft.com/office/word/2010/wordprocessingShape">
                    <wps:wsp>
                      <wps:cNvSpPr txBox="1"/>
                      <wps:spPr>
                        <a:xfrm>
                          <a:off x="0" y="0"/>
                          <a:ext cx="6480175" cy="9099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w:t>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Lifetime Brands,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Credit Agreement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Lifetime Brands,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SCHEDULE 2.01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COMMITMENTS</w:t>
      </w:r>
    </w:p>
    <w:tbl>
      <w:tblPr>
        <w:tblW w:w="10205" w:type="dxa"/>
        <w:jc w:val="left"/>
        <w:tblInd w:w="0" w:type="dxa"/>
        <w:tblLayout w:type="fixed"/>
        <w:tblCellMar>
          <w:top w:w="28" w:type="dxa"/>
          <w:left w:w="28" w:type="dxa"/>
          <w:bottom w:w="28" w:type="dxa"/>
          <w:right w:w="28" w:type="dxa"/>
        </w:tblCellMar>
      </w:tblPr>
      <w:tblGrid>
        <w:gridCol w:w="718"/>
        <w:gridCol w:w="340"/>
        <w:gridCol w:w="346"/>
        <w:gridCol w:w="369"/>
        <w:gridCol w:w="1768"/>
        <w:gridCol w:w="112"/>
        <w:gridCol w:w="490"/>
        <w:gridCol w:w="1663"/>
        <w:gridCol w:w="125"/>
        <w:gridCol w:w="375"/>
        <w:gridCol w:w="1645"/>
        <w:gridCol w:w="112"/>
        <w:gridCol w:w="247"/>
        <w:gridCol w:w="1709"/>
        <w:gridCol w:w="186"/>
      </w:tblGrid>
      <w:tr>
        <w:trPr/>
        <w:tc>
          <w:tcPr>
            <w:tcW w:w="71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Lender</w:t>
            </w:r>
          </w:p>
        </w:tc>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pPr>
            <w:r>
              <w:rPr>
                <w:rFonts w:ascii="Times New Roman;serif" w:hAnsi="Times New Roman;serif"/>
                <w:b/>
                <w:strike/>
                <w:color w:val="FF0000"/>
                <w:sz w:val="20"/>
              </w:rPr>
              <w:t>Dollar</w:t>
            </w:r>
            <w:r>
              <w:rPr>
                <w:rFonts w:ascii="Times New Roman;serif" w:hAnsi="Times New Roman;serif"/>
                <w:b/>
                <w:color w:val="0000FF"/>
                <w:sz w:val="20"/>
                <w:u w:val="single"/>
              </w:rPr>
              <w:t>U.S.</w:t>
            </w:r>
            <w:r>
              <w:rPr>
                <w:color w:val="000000"/>
              </w:rPr>
              <w:t xml:space="preserve"> </w:t>
            </w:r>
            <w:r>
              <w:rPr>
                <w:rFonts w:ascii="Times New Roman;serif" w:hAnsi="Times New Roman;serif"/>
                <w:b/>
                <w:color w:val="000000"/>
                <w:sz w:val="20"/>
              </w:rPr>
              <w:t>Tranche Commitment</w:t>
            </w:r>
          </w:p>
        </w:tc>
        <w:tc>
          <w:tcPr>
            <w:tcW w:w="22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pPr>
            <w:r>
              <w:rPr>
                <w:rFonts w:ascii="Times New Roman;serif" w:hAnsi="Times New Roman;serif"/>
                <w:b/>
                <w:strike/>
                <w:color w:val="FF0000"/>
                <w:sz w:val="20"/>
              </w:rPr>
              <w:t>Multicurrency</w:t>
            </w:r>
            <w:r>
              <w:rPr>
                <w:rFonts w:ascii="Times New Roman;serif" w:hAnsi="Times New Roman;serif"/>
                <w:b/>
                <w:color w:val="0000FF"/>
                <w:sz w:val="20"/>
                <w:u w:val="single"/>
              </w:rPr>
              <w:t>U.K.</w:t>
            </w:r>
            <w:r>
              <w:rPr>
                <w:color w:val="000000"/>
              </w:rPr>
              <w:t xml:space="preserve"> </w:t>
            </w:r>
            <w:r>
              <w:rPr>
                <w:rFonts w:ascii="Times New Roman;serif" w:hAnsi="Times New Roman;serif"/>
                <w:b/>
                <w:color w:val="000000"/>
                <w:sz w:val="20"/>
              </w:rPr>
              <w:t>Tranche Commitment</w:t>
            </w:r>
          </w:p>
        </w:tc>
        <w:tc>
          <w:tcPr>
            <w:tcW w:w="2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strike/>
                <w:color w:val="FF0000"/>
                <w:sz w:val="20"/>
              </w:rPr>
            </w:pPr>
            <w:r>
              <w:rPr>
                <w:rFonts w:ascii="Times New Roman;serif" w:hAnsi="Times New Roman;serif"/>
                <w:b/>
                <w:strike/>
                <w:color w:val="FF0000"/>
                <w:sz w:val="20"/>
              </w:rPr>
              <w:t>Total Commitment</w:t>
            </w:r>
          </w:p>
          <w:p>
            <w:pPr>
              <w:pStyle w:val="TableContents"/>
              <w:bidi w:val="0"/>
              <w:spacing w:lineRule="auto" w:line="288" w:before="0" w:after="0"/>
              <w:jc w:val="center"/>
              <w:rPr>
                <w:rFonts w:ascii="Times New Roman;serif" w:hAnsi="Times New Roman;serif"/>
                <w:b/>
                <w:color w:val="0000FF"/>
                <w:sz w:val="20"/>
                <w:u w:val="single"/>
              </w:rPr>
            </w:pPr>
            <w:r>
              <w:rPr>
                <w:rFonts w:ascii="Times New Roman;serif" w:hAnsi="Times New Roman;serif"/>
                <w:b/>
                <w:color w:val="0000FF"/>
                <w:sz w:val="20"/>
                <w:u w:val="single"/>
              </w:rPr>
              <w:t>Dutch Tranche Commitment</w:t>
            </w:r>
          </w:p>
        </w:tc>
        <w:tc>
          <w:tcPr>
            <w:tcW w:w="21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strike/>
                <w:color w:val="FF0000"/>
                <w:sz w:val="20"/>
              </w:rPr>
              <w:t>Treaty Passport Scheme Reference Number and Jurisdiction of Tax Residence (if applicable)</w:t>
            </w:r>
            <w:r>
              <w:rPr>
                <w:rFonts w:ascii="Times New Roman;serif" w:hAnsi="Times New Roman;serif"/>
                <w:b/>
                <w:color w:val="0000FF"/>
                <w:sz w:val="20"/>
                <w:u w:val="single"/>
              </w:rPr>
              <w:t>Total Commitment</w:t>
            </w:r>
          </w:p>
        </w:tc>
      </w:tr>
      <w:tr>
        <w:trPr/>
        <w:tc>
          <w:tcPr>
            <w:tcW w:w="1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JPMorgan Chase Bank, N.A.</w:t>
            </w:r>
          </w:p>
        </w:tc>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w:t>
            </w:r>
            <w:r>
              <w:rPr>
                <w:rFonts w:ascii="Times New Roman;serif" w:hAnsi="Times New Roman;serif"/>
                <w:b/>
                <w:strike/>
                <w:color w:val="FF0000"/>
                <w:sz w:val="20"/>
              </w:rPr>
              <w:t>64,000,000</w:t>
            </w:r>
            <w:r>
              <w:rPr>
                <w:rFonts w:ascii="Times New Roman;serif" w:hAnsi="Times New Roman;serif"/>
                <w:b/>
                <w:color w:val="0000FF"/>
                <w:sz w:val="20"/>
                <w:u w:val="single"/>
              </w:rPr>
              <w:t>78,250,000.00</w:t>
            </w:r>
          </w:p>
        </w:tc>
        <w:tc>
          <w:tcPr>
            <w:tcW w:w="22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w:t>
            </w:r>
            <w:r>
              <w:rPr>
                <w:rFonts w:ascii="Times New Roman;serif" w:hAnsi="Times New Roman;serif"/>
                <w:b/>
                <w:strike/>
                <w:color w:val="FF0000"/>
                <w:sz w:val="20"/>
              </w:rPr>
              <w:t>16,000,000</w:t>
            </w:r>
            <w:r>
              <w:rPr>
                <w:rFonts w:ascii="Times New Roman;serif" w:hAnsi="Times New Roman;serif"/>
                <w:b/>
                <w:color w:val="0000FF"/>
                <w:sz w:val="20"/>
                <w:u w:val="single"/>
              </w:rPr>
              <w:t>17,500,000.00</w:t>
            </w:r>
          </w:p>
        </w:tc>
        <w:tc>
          <w:tcPr>
            <w:tcW w:w="2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w:t>
            </w:r>
            <w:r>
              <w:rPr>
                <w:rFonts w:ascii="Times New Roman;serif" w:hAnsi="Times New Roman;serif"/>
                <w:b/>
                <w:strike/>
                <w:color w:val="FF0000"/>
                <w:sz w:val="20"/>
              </w:rPr>
              <w:t>80,000,000</w:t>
            </w:r>
            <w:r>
              <w:rPr>
                <w:rFonts w:ascii="Times New Roman;serif" w:hAnsi="Times New Roman;serif"/>
                <w:b/>
                <w:color w:val="0000FF"/>
                <w:sz w:val="20"/>
                <w:u w:val="single"/>
              </w:rPr>
              <w:t>4,250,000.00</w:t>
            </w:r>
          </w:p>
        </w:tc>
        <w:tc>
          <w:tcPr>
            <w:tcW w:w="24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0"/>
                <w:u w:val="single"/>
              </w:rPr>
            </w:pPr>
            <w:r>
              <w:rPr>
                <w:rFonts w:ascii="Times New Roman;serif" w:hAnsi="Times New Roman;serif"/>
                <w:b/>
                <w:color w:val="0000FF"/>
                <w:sz w:val="20"/>
                <w:u w:val="single"/>
              </w:rPr>
              <w:t>$</w:t>
            </w:r>
          </w:p>
        </w:tc>
        <w:tc>
          <w:tcPr>
            <w:tcW w:w="17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FF"/>
                <w:sz w:val="20"/>
                <w:u w:val="single"/>
              </w:rPr>
              <w:t>100,000,000.00</w:t>
            </w:r>
            <w:r>
              <w:rPr>
                <w:color w:val="0000FF"/>
                <w:u w:val="single"/>
              </w:rPr>
              <w:t> </w:t>
            </w:r>
          </w:p>
        </w:tc>
        <w:tc>
          <w:tcPr>
            <w:tcW w:w="18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strike/>
                <w:color w:val="FF0000"/>
                <w:sz w:val="20"/>
              </w:rPr>
            </w:pPr>
            <w:r>
              <w:rPr>
                <w:rFonts w:ascii="Times New Roman;serif" w:hAnsi="Times New Roman;serif"/>
                <w:b/>
                <w:strike/>
                <w:color w:val="FF0000"/>
                <w:sz w:val="20"/>
              </w:rPr>
              <w:t>HSBC Bank USA, National Association</w:t>
            </w:r>
          </w:p>
        </w:tc>
        <w:tc>
          <w:tcPr>
            <w:tcW w:w="2249"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0"/>
              </w:rPr>
            </w:pPr>
            <w:r>
              <w:rPr>
                <w:rFonts w:ascii="Times New Roman;serif" w:hAnsi="Times New Roman;serif"/>
                <w:b/>
                <w:strike/>
                <w:color w:val="FF0000"/>
                <w:sz w:val="20"/>
              </w:rPr>
              <w:t>$36,000,000</w:t>
            </w:r>
          </w:p>
        </w:tc>
        <w:tc>
          <w:tcPr>
            <w:tcW w:w="2278"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0"/>
              </w:rPr>
            </w:pPr>
            <w:r>
              <w:rPr>
                <w:rFonts w:ascii="Times New Roman;serif" w:hAnsi="Times New Roman;serif"/>
                <w:b/>
                <w:strike/>
                <w:color w:val="FF0000"/>
                <w:sz w:val="20"/>
              </w:rPr>
              <w:t>$9,000,000</w:t>
            </w:r>
          </w:p>
        </w:tc>
        <w:tc>
          <w:tcPr>
            <w:tcW w:w="2132"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0"/>
              </w:rPr>
            </w:pPr>
            <w:r>
              <w:rPr>
                <w:rFonts w:ascii="Times New Roman;serif" w:hAnsi="Times New Roman;serif"/>
                <w:b/>
                <w:strike/>
                <w:color w:val="FF0000"/>
                <w:sz w:val="20"/>
              </w:rPr>
              <w:t>$45,000,000</w:t>
            </w:r>
          </w:p>
        </w:tc>
        <w:tc>
          <w:tcPr>
            <w:tcW w:w="2142" w:type="dxa"/>
            <w:gridSpan w:val="3"/>
            <w:tcBorders>
              <w:top w:val="single" w:sz="4" w:space="0" w:color="000000"/>
              <w:left w:val="single" w:sz="4" w:space="0" w:color="000000"/>
              <w:right w:val="single" w:sz="4" w:space="0" w:color="000000"/>
            </w:tcBorders>
            <w:shd w:fill="FFDEAD" w:val="clear"/>
            <w:tcMar>
              <w:bottom w:w="0" w:type="dxa"/>
            </w:tcMar>
            <w:vAlign w:val="center"/>
          </w:tcPr>
          <w:p>
            <w:pPr>
              <w:pStyle w:val="TableContents"/>
              <w:bidi w:val="0"/>
              <w:spacing w:before="0" w:after="0"/>
              <w:jc w:val="left"/>
              <w:rPr/>
            </w:pPr>
            <w:r>
              <w:rPr/>
            </w:r>
          </w:p>
        </w:tc>
      </w:tr>
      <w:tr>
        <w:trPr/>
        <w:tc>
          <w:tcPr>
            <w:tcW w:w="1404"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88" w:before="0" w:after="0"/>
              <w:jc w:val="left"/>
              <w:rPr>
                <w:rFonts w:ascii="Times New Roman;serif" w:hAnsi="Times New Roman;serif"/>
                <w:b/>
                <w:strike/>
                <w:color w:val="FF0000"/>
                <w:sz w:val="20"/>
              </w:rPr>
            </w:pPr>
            <w:r>
              <w:rPr>
                <w:rFonts w:ascii="Times New Roman;serif" w:hAnsi="Times New Roman;serif"/>
                <w:b/>
                <w:strike/>
                <w:color w:val="FF0000"/>
                <w:sz w:val="20"/>
              </w:rPr>
              <w:t>Wells Fargo Bank, National Association</w:t>
            </w:r>
          </w:p>
        </w:tc>
        <w:tc>
          <w:tcPr>
            <w:tcW w:w="2249"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0"/>
              </w:rPr>
            </w:pPr>
            <w:r>
              <w:rPr>
                <w:rFonts w:ascii="Times New Roman;serif" w:hAnsi="Times New Roman;serif"/>
                <w:b/>
                <w:strike/>
                <w:color w:val="FF0000"/>
                <w:sz w:val="20"/>
              </w:rPr>
              <w:t>$36,000,000</w:t>
            </w:r>
          </w:p>
        </w:tc>
        <w:tc>
          <w:tcPr>
            <w:tcW w:w="2278"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0"/>
              </w:rPr>
            </w:pPr>
            <w:r>
              <w:rPr>
                <w:rFonts w:ascii="Times New Roman;serif" w:hAnsi="Times New Roman;serif"/>
                <w:b/>
                <w:strike/>
                <w:color w:val="FF0000"/>
                <w:sz w:val="20"/>
              </w:rPr>
              <w:t>$9,000,000</w:t>
            </w:r>
          </w:p>
        </w:tc>
        <w:tc>
          <w:tcPr>
            <w:tcW w:w="2132" w:type="dxa"/>
            <w:gridSpan w:val="3"/>
            <w:tcBorders>
              <w:top w:val="single" w:sz="4" w:space="0" w:color="000000"/>
              <w:left w:val="single" w:sz="4" w:space="0" w:color="000000"/>
            </w:tcBorders>
            <w:shd w:fill="FFDEAD"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0"/>
              </w:rPr>
            </w:pPr>
            <w:r>
              <w:rPr>
                <w:rFonts w:ascii="Times New Roman;serif" w:hAnsi="Times New Roman;serif"/>
                <w:b/>
                <w:strike/>
                <w:color w:val="FF0000"/>
                <w:sz w:val="20"/>
              </w:rPr>
              <w:t>$45,000,000</w:t>
            </w:r>
          </w:p>
        </w:tc>
        <w:tc>
          <w:tcPr>
            <w:tcW w:w="2142" w:type="dxa"/>
            <w:gridSpan w:val="3"/>
            <w:tcBorders>
              <w:top w:val="single" w:sz="4" w:space="0" w:color="000000"/>
              <w:left w:val="single" w:sz="4" w:space="0" w:color="000000"/>
              <w:right w:val="single" w:sz="4" w:space="0" w:color="000000"/>
            </w:tcBorders>
            <w:shd w:fill="FFDEAD" w:val="clear"/>
            <w:tcMar>
              <w:bottom w:w="0" w:type="dxa"/>
            </w:tcMar>
            <w:vAlign w:val="center"/>
          </w:tcPr>
          <w:p>
            <w:pPr>
              <w:pStyle w:val="TableContents"/>
              <w:bidi w:val="0"/>
              <w:spacing w:before="0" w:after="0"/>
              <w:jc w:val="left"/>
              <w:rPr/>
            </w:pPr>
            <w:r>
              <w:rPr/>
            </w:r>
          </w:p>
        </w:tc>
      </w:tr>
      <w:tr>
        <w:trPr/>
        <w:tc>
          <w:tcPr>
            <w:tcW w:w="1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Manufacturers </w:t>
            </w:r>
            <w:r>
              <w:rPr>
                <w:rFonts w:ascii="Times New Roman;serif" w:hAnsi="Times New Roman;serif"/>
                <w:b/>
                <w:strike/>
                <w:color w:val="FF0000"/>
                <w:sz w:val="20"/>
              </w:rPr>
              <w:t xml:space="preserve">Bank </w:t>
            </w:r>
            <w:r>
              <w:rPr>
                <w:rFonts w:ascii="Times New Roman;serif" w:hAnsi="Times New Roman;serif"/>
                <w:b w:val="false"/>
                <w:color w:val="000000"/>
                <w:sz w:val="20"/>
              </w:rPr>
              <w:t>and Traders Trust Company</w:t>
            </w:r>
          </w:p>
        </w:tc>
        <w:tc>
          <w:tcPr>
            <w:tcW w:w="22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w:t>
            </w:r>
            <w:r>
              <w:rPr>
                <w:rFonts w:ascii="Times New Roman;serif" w:hAnsi="Times New Roman;serif"/>
                <w:b/>
                <w:strike/>
                <w:color w:val="FF0000"/>
                <w:sz w:val="20"/>
              </w:rPr>
              <w:t>24,000,000</w:t>
            </w:r>
            <w:r>
              <w:rPr>
                <w:rFonts w:ascii="Times New Roman;serif" w:hAnsi="Times New Roman;serif"/>
                <w:b/>
                <w:color w:val="0000FF"/>
                <w:sz w:val="20"/>
                <w:u w:val="single"/>
              </w:rPr>
              <w:t>57,750,000.00</w:t>
            </w:r>
          </w:p>
        </w:tc>
        <w:tc>
          <w:tcPr>
            <w:tcW w:w="227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w:t>
            </w:r>
            <w:r>
              <w:rPr>
                <w:rFonts w:ascii="Times New Roman;serif" w:hAnsi="Times New Roman;serif"/>
                <w:b/>
                <w:strike/>
                <w:color w:val="FF0000"/>
                <w:sz w:val="20"/>
              </w:rPr>
              <w:t>6,000,000</w:t>
            </w:r>
            <w:r>
              <w:rPr>
                <w:rFonts w:ascii="Times New Roman;serif" w:hAnsi="Times New Roman;serif"/>
                <w:b/>
                <w:color w:val="0000FF"/>
                <w:sz w:val="20"/>
                <w:u w:val="single"/>
              </w:rPr>
              <w:t>12,250,000.00</w:t>
            </w:r>
          </w:p>
        </w:tc>
        <w:tc>
          <w:tcPr>
            <w:tcW w:w="2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w:t>
            </w:r>
            <w:r>
              <w:rPr>
                <w:rFonts w:ascii="Times New Roman;serif" w:hAnsi="Times New Roman;serif"/>
                <w:b/>
                <w:strike/>
                <w:color w:val="FF0000"/>
                <w:sz w:val="20"/>
              </w:rPr>
              <w:t>30,000,000</w:t>
            </w:r>
            <w:r>
              <w:rPr>
                <w:rFonts w:ascii="Times New Roman;serif" w:hAnsi="Times New Roman;serif"/>
                <w:b/>
                <w:color w:val="0000FF"/>
                <w:sz w:val="20"/>
                <w:u w:val="single"/>
              </w:rPr>
              <w:t>0.00</w:t>
            </w:r>
          </w:p>
        </w:tc>
        <w:tc>
          <w:tcPr>
            <w:tcW w:w="24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0"/>
                <w:u w:val="single"/>
              </w:rPr>
            </w:pPr>
            <w:r>
              <w:rPr>
                <w:rFonts w:ascii="Times New Roman;serif" w:hAnsi="Times New Roman;serif"/>
                <w:b/>
                <w:color w:val="0000FF"/>
                <w:sz w:val="20"/>
                <w:u w:val="single"/>
              </w:rPr>
              <w:t>$</w:t>
            </w:r>
          </w:p>
        </w:tc>
        <w:tc>
          <w:tcPr>
            <w:tcW w:w="17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FF"/>
                <w:sz w:val="20"/>
                <w:u w:val="single"/>
              </w:rPr>
              <w:t>70,000,000.00</w:t>
            </w:r>
            <w:r>
              <w:rPr>
                <w:color w:val="0000FF"/>
                <w:u w:val="single"/>
              </w:rPr>
              <w:t> </w:t>
            </w:r>
          </w:p>
        </w:tc>
        <w:tc>
          <w:tcPr>
            <w:tcW w:w="18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20"/>
                <w:u w:val="single"/>
              </w:rPr>
            </w:pPr>
            <w:r>
              <w:rPr>
                <w:rFonts w:ascii="Times New Roman;serif" w:hAnsi="Times New Roman;serif"/>
                <w:b/>
                <w:color w:val="0000FF"/>
                <w:sz w:val="20"/>
                <w:u w:val="single"/>
              </w:rPr>
              <w:t>HSBC Bank USA, National Association</w:t>
            </w:r>
          </w:p>
        </w:tc>
        <w:tc>
          <w:tcPr>
            <w:tcW w:w="369"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0"/>
                <w:u w:val="single"/>
              </w:rPr>
            </w:pPr>
            <w:r>
              <w:rPr>
                <w:rFonts w:ascii="Times New Roman;serif" w:hAnsi="Times New Roman;serif"/>
                <w:b/>
                <w:color w:val="0000FF"/>
                <w:sz w:val="20"/>
                <w:u w:val="single"/>
              </w:rPr>
              <w:t>$</w:t>
            </w:r>
          </w:p>
        </w:tc>
        <w:tc>
          <w:tcPr>
            <w:tcW w:w="1768"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FF"/>
                <w:sz w:val="20"/>
                <w:u w:val="single"/>
              </w:rPr>
              <w:t>24,000,000.00</w:t>
            </w:r>
            <w:r>
              <w:rPr>
                <w:color w:val="0000FF"/>
                <w:u w:val="single"/>
              </w:rPr>
              <w:t> </w:t>
            </w:r>
          </w:p>
        </w:tc>
        <w:tc>
          <w:tcPr>
            <w:tcW w:w="1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0"/>
                <w:u w:val="single"/>
              </w:rPr>
            </w:pPr>
            <w:r>
              <w:rPr>
                <w:rFonts w:ascii="Times New Roman;serif" w:hAnsi="Times New Roman;serif"/>
                <w:b/>
                <w:color w:val="0000FF"/>
                <w:sz w:val="20"/>
                <w:u w:val="single"/>
              </w:rPr>
              <w:t>$</w:t>
            </w:r>
          </w:p>
        </w:tc>
        <w:tc>
          <w:tcPr>
            <w:tcW w:w="166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FF"/>
                <w:sz w:val="20"/>
                <w:u w:val="single"/>
              </w:rPr>
              <w:t>5,250,000.00</w:t>
            </w:r>
            <w:r>
              <w:rPr>
                <w:color w:val="0000FF"/>
                <w:u w:val="single"/>
              </w:rPr>
              <w:t> </w:t>
            </w:r>
          </w:p>
        </w:tc>
        <w:tc>
          <w:tcPr>
            <w:tcW w:w="12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0"/>
                <w:u w:val="single"/>
              </w:rPr>
            </w:pPr>
            <w:r>
              <w:rPr>
                <w:rFonts w:ascii="Times New Roman;serif" w:hAnsi="Times New Roman;serif"/>
                <w:b/>
                <w:color w:val="0000FF"/>
                <w:sz w:val="20"/>
                <w:u w:val="single"/>
              </w:rPr>
              <w:t>$</w:t>
            </w:r>
          </w:p>
        </w:tc>
        <w:tc>
          <w:tcPr>
            <w:tcW w:w="16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FF"/>
                <w:sz w:val="20"/>
                <w:u w:val="single"/>
              </w:rPr>
              <w:t>750,000.00</w:t>
            </w:r>
            <w:r>
              <w:rPr>
                <w:color w:val="0000FF"/>
                <w:u w:val="single"/>
              </w:rPr>
              <w:t> </w:t>
            </w:r>
          </w:p>
        </w:tc>
        <w:tc>
          <w:tcPr>
            <w:tcW w:w="11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0"/>
                <w:u w:val="single"/>
              </w:rPr>
            </w:pPr>
            <w:r>
              <w:rPr>
                <w:rFonts w:ascii="Times New Roman;serif" w:hAnsi="Times New Roman;serif"/>
                <w:b/>
                <w:color w:val="0000FF"/>
                <w:sz w:val="20"/>
                <w:u w:val="single"/>
              </w:rPr>
              <w:t>$</w:t>
            </w:r>
          </w:p>
        </w:tc>
        <w:tc>
          <w:tcPr>
            <w:tcW w:w="170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FF"/>
                <w:sz w:val="20"/>
                <w:u w:val="single"/>
              </w:rPr>
              <w:t>30,000,000.00</w:t>
            </w:r>
            <w:r>
              <w:rPr>
                <w:color w:val="0000FF"/>
                <w:u w:val="single"/>
              </w:rPr>
              <w:t> </w:t>
            </w:r>
          </w:p>
        </w:tc>
        <w:tc>
          <w:tcPr>
            <w:tcW w:w="186"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22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$160,000,000</w:t>
            </w:r>
          </w:p>
        </w:tc>
        <w:tc>
          <w:tcPr>
            <w:tcW w:w="227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strike/>
                <w:color w:val="FF0000"/>
                <w:sz w:val="20"/>
              </w:rPr>
              <w:t>40,000,000</w:t>
            </w:r>
            <w:r>
              <w:rPr>
                <w:rFonts w:ascii="Times New Roman;serif" w:hAnsi="Times New Roman;serif"/>
                <w:b/>
                <w:color w:val="0000FF"/>
                <w:sz w:val="20"/>
                <w:u w:val="single"/>
              </w:rPr>
              <w:t>35,000,000</w:t>
            </w:r>
          </w:p>
        </w:tc>
        <w:tc>
          <w:tcPr>
            <w:tcW w:w="213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strike/>
                <w:color w:val="FF0000"/>
                <w:sz w:val="20"/>
              </w:rPr>
              <w:t>200,000,000</w:t>
            </w:r>
            <w:r>
              <w:rPr>
                <w:rFonts w:ascii="Times New Roman;serif" w:hAnsi="Times New Roman;serif"/>
                <w:b/>
                <w:color w:val="0000FF"/>
                <w:sz w:val="20"/>
                <w:u w:val="single"/>
              </w:rPr>
              <w:t>5,000,000</w:t>
            </w:r>
          </w:p>
        </w:tc>
        <w:tc>
          <w:tcPr>
            <w:tcW w:w="214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FF"/>
                <w:sz w:val="20"/>
                <w:u w:val="single"/>
              </w:rPr>
            </w:pPr>
            <w:r>
              <w:rPr>
                <w:rFonts w:ascii="Times New Roman;serif" w:hAnsi="Times New Roman;serif"/>
                <w:b/>
                <w:color w:val="0000FF"/>
                <w:sz w:val="20"/>
                <w:u w:val="single"/>
              </w:rPr>
              <w:t>$200,000,000</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94995"/>
                <wp:effectExtent l="0" t="0" r="0" b="0"/>
                <wp:wrapNone/>
                <wp:docPr id="238" name="Frame23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A</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ASSIGNMENT AND ASSUMPTION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This Assignment and Assumption (the “</w:t>
      </w:r>
      <w:r>
        <w:rPr>
          <w:rFonts w:ascii="Times New Roman;serif" w:hAnsi="Times New Roman;serif"/>
          <w:b w:val="false"/>
          <w:color w:val="000000"/>
          <w:sz w:val="22"/>
          <w:u w:val="single"/>
        </w:rPr>
        <w:t>Assignment and Assumption</w:t>
      </w:r>
      <w:r>
        <w:rPr>
          <w:color w:val="000000"/>
        </w:rPr>
        <w:t>”</w:t>
      </w:r>
      <w:r>
        <w:rPr>
          <w:rFonts w:ascii="Times New Roman;serif" w:hAnsi="Times New Roman;serif"/>
          <w:b w:val="false"/>
          <w:color w:val="000000"/>
          <w:sz w:val="22"/>
        </w:rPr>
        <w:t>) is dated as of the Effective Date set forth below and is entered into by and between [</w:t>
      </w:r>
      <w:r>
        <w:rPr>
          <w:rFonts w:ascii="Times New Roman;serif" w:hAnsi="Times New Roman;serif"/>
          <w:b w:val="false"/>
          <w:i/>
          <w:color w:val="000000"/>
          <w:sz w:val="22"/>
        </w:rPr>
        <w:t>Insert name of Assignor</w:t>
      </w:r>
      <w:r>
        <w:rPr>
          <w:rFonts w:ascii="Times New Roman;serif" w:hAnsi="Times New Roman;serif"/>
          <w:b w:val="false"/>
          <w:color w:val="000000"/>
          <w:sz w:val="22"/>
        </w:rPr>
        <w:t>] (the “</w:t>
      </w:r>
      <w:r>
        <w:rPr>
          <w:rFonts w:ascii="Times New Roman;serif" w:hAnsi="Times New Roman;serif"/>
          <w:b w:val="false"/>
          <w:color w:val="000000"/>
          <w:sz w:val="22"/>
          <w:u w:val="single"/>
        </w:rPr>
        <w:t>Assignor</w:t>
      </w:r>
      <w:r>
        <w:rPr>
          <w:color w:val="000000"/>
        </w:rPr>
        <w:t>”</w:t>
      </w:r>
      <w:r>
        <w:rPr>
          <w:rFonts w:ascii="Times New Roman;serif" w:hAnsi="Times New Roman;serif"/>
          <w:b w:val="false"/>
          <w:color w:val="000000"/>
          <w:sz w:val="22"/>
        </w:rPr>
        <w:t>) and [</w:t>
      </w:r>
      <w:r>
        <w:rPr>
          <w:rFonts w:ascii="Times New Roman;serif" w:hAnsi="Times New Roman;serif"/>
          <w:b w:val="false"/>
          <w:i/>
          <w:color w:val="000000"/>
          <w:sz w:val="22"/>
        </w:rPr>
        <w:t>Insert name of Assignee</w:t>
      </w:r>
      <w:r>
        <w:rPr>
          <w:rFonts w:ascii="Times New Roman;serif" w:hAnsi="Times New Roman;serif"/>
          <w:b w:val="false"/>
          <w:color w:val="000000"/>
          <w:sz w:val="22"/>
        </w:rPr>
        <w:t>] (the “</w:t>
      </w:r>
      <w:r>
        <w:rPr>
          <w:rFonts w:ascii="Times New Roman;serif" w:hAnsi="Times New Roman;serif"/>
          <w:b w:val="false"/>
          <w:color w:val="000000"/>
          <w:sz w:val="22"/>
          <w:u w:val="single"/>
        </w:rPr>
        <w:t>Assignee</w:t>
      </w:r>
      <w:r>
        <w:rPr>
          <w:color w:val="000000"/>
        </w:rPr>
        <w:t>”</w:t>
      </w:r>
      <w:r>
        <w:rPr>
          <w:rFonts w:ascii="Times New Roman;serif" w:hAnsi="Times New Roman;serif"/>
          <w:b w:val="false"/>
          <w:color w:val="000000"/>
          <w:sz w:val="22"/>
        </w:rPr>
        <w:t xml:space="preserve">). Capitalized terms used but not defined herein shall have the meanings given to them in the Credit Agreement identified below (as amended, </w:t>
      </w:r>
      <w:r>
        <w:rPr>
          <w:rFonts w:ascii="Times New Roman;serif" w:hAnsi="Times New Roman;serif"/>
          <w:b/>
          <w:color w:val="0000FF"/>
          <w:sz w:val="22"/>
          <w:u w:val="single"/>
        </w:rPr>
        <w:t xml:space="preserve">supplemented or otherwise modified from time to time, </w:t>
      </w:r>
      <w:r>
        <w:rPr>
          <w:rFonts w:ascii="Times New Roman;serif" w:hAnsi="Times New Roman;serif"/>
          <w:b w:val="false"/>
          <w:color w:val="000000"/>
          <w:sz w:val="22"/>
        </w:rPr>
        <w:t>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serif" w:hAnsi="Times New Roman;serif"/>
          <w:b w:val="false"/>
          <w:color w:val="000000"/>
          <w:sz w:val="22"/>
          <w:u w:val="single"/>
        </w:rPr>
        <w:t xml:space="preserve">Assigned </w:t>
      </w:r>
      <w:r>
        <w:rPr>
          <w:rFonts w:ascii="Times New Roman;serif" w:hAnsi="Times New Roman;serif"/>
          <w:b/>
          <w:color w:val="0000FF"/>
          <w:sz w:val="22"/>
          <w:u w:val="single"/>
        </w:rPr>
        <w:t xml:space="preserve">Loan </w:t>
      </w:r>
      <w:r>
        <w:rPr>
          <w:rFonts w:ascii="Times New Roman;serif" w:hAnsi="Times New Roman;serif"/>
          <w:b w:val="false"/>
          <w:color w:val="000000"/>
          <w:sz w:val="22"/>
          <w:u w:val="single"/>
        </w:rPr>
        <w:t>Interest</w:t>
      </w:r>
      <w:r>
        <w:rPr>
          <w:color w:val="000000"/>
        </w:rPr>
        <w:t>”</w:t>
      </w:r>
      <w:r>
        <w:rPr>
          <w:rFonts w:ascii="Times New Roman;serif" w:hAnsi="Times New Roman;serif"/>
          <w:b w:val="false"/>
          <w:color w:val="000000"/>
          <w:sz w:val="22"/>
        </w:rPr>
        <w:t>). Such sale and assignment is without recourse to the Assignor and, except as expressly provided in this Assignment and Assumption, without representation or warranty by the Assignor.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    Assignor:        ______________________________</w:t>
      </w:r>
    </w:p>
    <w:p>
      <w:pPr>
        <w:pStyle w:val="TextBody"/>
        <w:bidi w:val="0"/>
        <w:spacing w:before="0" w:after="0"/>
        <w:jc w:val="left"/>
        <w:rPr/>
      </w:pPr>
      <w:r>
        <w:rPr/>
      </w:r>
    </w:p>
    <w:p>
      <w:pPr>
        <w:pStyle w:val="TextBody"/>
        <w:bidi w:val="0"/>
        <w:spacing w:lineRule="auto" w:line="288" w:before="0" w:after="0"/>
        <w:ind w:left="0" w:right="0" w:hanging="3600"/>
        <w:jc w:val="left"/>
        <w:rPr>
          <w:rFonts w:ascii="Times New Roman;serif" w:hAnsi="Times New Roman;serif"/>
          <w:b w:val="false"/>
          <w:color w:val="000000"/>
          <w:sz w:val="22"/>
        </w:rPr>
      </w:pPr>
      <w:r>
        <w:rPr>
          <w:rFonts w:ascii="Times New Roman;serif" w:hAnsi="Times New Roman;serif"/>
          <w:b w:val="false"/>
          <w:color w:val="000000"/>
          <w:sz w:val="22"/>
        </w:rPr>
        <w:t>2.    Assignee:        ______________________________</w:t>
      </w:r>
    </w:p>
    <w:p>
      <w:pPr>
        <w:pStyle w:val="TextBody"/>
        <w:bidi w:val="0"/>
        <w:spacing w:lineRule="auto" w:line="288" w:before="0" w:after="0"/>
        <w:ind w:left="0" w:right="0" w:hanging="3600"/>
        <w:jc w:val="left"/>
        <w:rPr/>
      </w:pPr>
      <w:r>
        <w:rPr>
          <w:color w:val="000000"/>
        </w:rPr>
        <w:t>                </w:t>
      </w:r>
      <w:r>
        <w:rPr>
          <w:rFonts w:ascii="Times New Roman;serif" w:hAnsi="Times New Roman;serif"/>
          <w:b w:val="false"/>
          <w:color w:val="000000"/>
          <w:sz w:val="22"/>
        </w:rPr>
        <w:t>[and is an Affiliate/Approved Fund of [</w:t>
      </w:r>
      <w:r>
        <w:rPr>
          <w:rFonts w:ascii="Times New Roman;serif" w:hAnsi="Times New Roman;serif"/>
          <w:b w:val="false"/>
          <w:i/>
          <w:color w:val="000000"/>
          <w:sz w:val="22"/>
        </w:rPr>
        <w:t>identify Lender</w:t>
      </w:r>
      <w:r>
        <w:rPr>
          <w:rFonts w:ascii="Times New Roman;serif" w:hAnsi="Times New Roman;serif"/>
          <w:b w:val="false"/>
          <w:color w:val="000000"/>
          <w:sz w:val="22"/>
        </w:rPr>
        <w:t>]</w:t>
      </w:r>
      <w:r>
        <w:rPr>
          <w:rFonts w:ascii="Times New Roman;serif" w:hAnsi="Times New Roman;serif"/>
          <w:b w:val="false"/>
          <w:color w:val="000000"/>
          <w:sz w:val="14"/>
        </w:rPr>
        <w:t>1</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3.    Borrowers:        Lifetime Brands, Inc. and certain Foreign Subsidiary Borrowers</w:t>
      </w:r>
    </w:p>
    <w:p>
      <w:pPr>
        <w:pStyle w:val="TextBody"/>
        <w:bidi w:val="0"/>
        <w:spacing w:before="0" w:after="0"/>
        <w:ind w:left="0" w:right="0" w:hanging="3600"/>
        <w:jc w:val="left"/>
        <w:rPr/>
      </w:pPr>
      <w:r>
        <w:rPr/>
      </w:r>
    </w:p>
    <w:p>
      <w:pPr>
        <w:pStyle w:val="TextBody"/>
        <w:bidi w:val="0"/>
        <w:spacing w:lineRule="auto" w:line="288" w:before="0" w:after="0"/>
        <w:ind w:left="0" w:right="0" w:hanging="3600"/>
        <w:jc w:val="left"/>
        <w:rPr/>
      </w:pPr>
      <w:r>
        <w:rPr>
          <w:rFonts w:ascii="Times New Roman;serif" w:hAnsi="Times New Roman;serif"/>
          <w:b w:val="false"/>
          <w:color w:val="000000"/>
          <w:sz w:val="22"/>
        </w:rPr>
        <w:t xml:space="preserve">4.    Administrative Agent:    JPMorgan Chase Bank, N.A., as the administrative agent </w:t>
      </w:r>
      <w:r>
        <w:rPr>
          <w:rFonts w:ascii="Times New Roman;serif" w:hAnsi="Times New Roman;serif"/>
          <w:b/>
          <w:color w:val="0000FF"/>
          <w:sz w:val="22"/>
          <w:u w:val="single"/>
        </w:rPr>
        <w:t xml:space="preserve">for the Non-EEA Agented Borrowers and J.P. Morgan SE as the administrative for the EEA Agented Borrower </w:t>
      </w:r>
      <w:r>
        <w:rPr>
          <w:rFonts w:ascii="Times New Roman;serif" w:hAnsi="Times New Roman;serif"/>
          <w:b w:val="false"/>
          <w:color w:val="000000"/>
          <w:sz w:val="22"/>
        </w:rPr>
        <w:t>under the Credit Agreement</w:t>
      </w:r>
    </w:p>
    <w:p>
      <w:pPr>
        <w:pStyle w:val="TextBody"/>
        <w:bidi w:val="0"/>
        <w:spacing w:before="0" w:after="0"/>
        <w:jc w:val="left"/>
        <w:rPr/>
      </w:pPr>
      <w:r>
        <w:rPr/>
      </w:r>
    </w:p>
    <w:p>
      <w:pPr>
        <w:pStyle w:val="TextBody"/>
        <w:bidi w:val="0"/>
        <w:spacing w:lineRule="auto" w:line="288" w:before="0" w:after="0"/>
        <w:ind w:left="0" w:right="0" w:hanging="2880"/>
        <w:jc w:val="left"/>
        <w:rPr>
          <w:rFonts w:ascii="Times New Roman;serif" w:hAnsi="Times New Roman;serif"/>
          <w:b w:val="false"/>
          <w:color w:val="000000"/>
          <w:sz w:val="22"/>
        </w:rPr>
      </w:pPr>
      <w:r>
        <w:rPr>
          <w:rFonts w:ascii="Times New Roman;serif" w:hAnsi="Times New Roman;serif"/>
          <w:b w:val="false"/>
          <w:color w:val="000000"/>
          <w:sz w:val="22"/>
        </w:rPr>
        <w:t>5.    Credit Agreement:    Credit Agreement dated as of March 2, 2018 among Lifetime Brands, Inc., the other Borrowers from time to time party thereto, the other Loan Parties parties thereto, the Lenders parties thereto and JPMorgan Chase Bank, N.A., as Administrative Agent</w:t>
      </w:r>
    </w:p>
    <w:p>
      <w:pPr>
        <w:pStyle w:val="TextBody"/>
        <w:bidi w:val="0"/>
        <w:spacing w:lineRule="auto" w:line="288" w:before="0" w:after="0"/>
        <w:jc w:val="left"/>
        <w:rPr/>
      </w:pPr>
      <w:r>
        <w:rPr>
          <w:rFonts w:ascii="Arial;sans-serif" w:hAnsi="Arial;sans-serif"/>
          <w:b w:val="false"/>
          <w:color w:val="000000"/>
          <w:sz w:val="13"/>
        </w:rPr>
        <w:t>1</w:t>
      </w:r>
      <w:r>
        <w:rPr>
          <w:color w:val="000000"/>
        </w:rPr>
        <w:t xml:space="preserve"> </w:t>
      </w:r>
      <w:r>
        <w:rPr>
          <w:rFonts w:ascii="Times New Roman;serif" w:hAnsi="Times New Roman;serif"/>
          <w:b w:val="false"/>
          <w:color w:val="000000"/>
          <w:sz w:val="20"/>
        </w:rPr>
        <w:t>Select as applicable.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87400"/>
                <wp:effectExtent l="0" t="0" r="0" b="0"/>
                <wp:wrapNone/>
                <wp:docPr id="239" name="Frame238"/>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ind w:left="0" w:right="0" w:hanging="2880"/>
        <w:jc w:val="left"/>
        <w:rPr/>
      </w:pPr>
      <w:r>
        <w:rPr>
          <w:rFonts w:ascii="Times New Roman;serif" w:hAnsi="Times New Roman;serif"/>
          <w:b w:val="false"/>
          <w:color w:val="000000"/>
          <w:sz w:val="22"/>
        </w:rPr>
        <w:t xml:space="preserve">6.     Assigned </w:t>
      </w:r>
      <w:r>
        <w:rPr>
          <w:rFonts w:ascii="Times New Roman;serif" w:hAnsi="Times New Roman;serif"/>
          <w:b/>
          <w:color w:val="0000FF"/>
          <w:sz w:val="22"/>
          <w:u w:val="single"/>
        </w:rPr>
        <w:t xml:space="preserve">Loan </w:t>
      </w:r>
      <w:r>
        <w:rPr>
          <w:rFonts w:ascii="Times New Roman;serif" w:hAnsi="Times New Roman;serif"/>
          <w:b w:val="false"/>
          <w:color w:val="000000"/>
          <w:sz w:val="22"/>
        </w:rPr>
        <w:t>Interest:</w:t>
      </w:r>
    </w:p>
    <w:p>
      <w:pPr>
        <w:pStyle w:val="TextBody"/>
        <w:bidi w:val="0"/>
        <w:spacing w:lineRule="auto" w:line="288" w:before="0" w:after="0"/>
        <w:ind w:left="0" w:right="0" w:hanging="28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15"/>
        <w:gridCol w:w="452"/>
        <w:gridCol w:w="455"/>
        <w:gridCol w:w="1115"/>
        <w:gridCol w:w="1115"/>
        <w:gridCol w:w="1117"/>
        <w:gridCol w:w="871"/>
        <w:gridCol w:w="871"/>
        <w:gridCol w:w="873"/>
        <w:gridCol w:w="823"/>
        <w:gridCol w:w="823"/>
        <w:gridCol w:w="1175"/>
      </w:tblGrid>
      <w:tr>
        <w:trPr/>
        <w:tc>
          <w:tcPr>
            <w:tcW w:w="51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Facility Assigned</w:t>
            </w:r>
            <w:r>
              <w:rPr>
                <w:rFonts w:ascii="Times New Roman;serif" w:hAnsi="Times New Roman;serif"/>
                <w:b w:val="false"/>
                <w:color w:val="000000"/>
                <w:sz w:val="14"/>
              </w:rPr>
              <w:t>2</w:t>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Aggregate Amount of Commitment/Loans for all Lenders</w:t>
            </w:r>
          </w:p>
        </w:tc>
        <w:tc>
          <w:tcPr>
            <w:tcW w:w="2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Amount of Commitment/Loans Assigned</w:t>
            </w:r>
          </w:p>
        </w:tc>
        <w:tc>
          <w:tcPr>
            <w:tcW w:w="28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Percentage Assigned of Commitment/Loans</w:t>
            </w:r>
            <w:r>
              <w:rPr>
                <w:rFonts w:ascii="Times New Roman;serif" w:hAnsi="Times New Roman;serif"/>
                <w:b w:val="false"/>
                <w:color w:val="000000"/>
                <w:sz w:val="14"/>
              </w:rPr>
              <w:t>3</w:t>
            </w:r>
          </w:p>
        </w:tc>
      </w:tr>
      <w:tr>
        <w:trPr/>
        <w:tc>
          <w:tcPr>
            <w:tcW w:w="142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jc w:val="left"/>
              <w:rPr/>
            </w:pPr>
            <w:r>
              <w:rPr/>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8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2"/>
              </w:rPr>
              <w:t>%</w:t>
            </w:r>
          </w:p>
        </w:tc>
      </w:tr>
      <w:tr>
        <w:trPr/>
        <w:tc>
          <w:tcPr>
            <w:tcW w:w="142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0"/>
              <w:ind w:left="0" w:right="0" w:hanging="720"/>
              <w:jc w:val="left"/>
              <w:rPr/>
            </w:pPr>
            <w:r>
              <w:rPr/>
            </w:r>
          </w:p>
        </w:tc>
        <w:tc>
          <w:tcPr>
            <w:tcW w:w="334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61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82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2"/>
              </w:rPr>
              <w:t>%</w:t>
            </w:r>
          </w:p>
        </w:tc>
      </w:tr>
      <w:tr>
        <w:trPr/>
        <w:tc>
          <w:tcPr>
            <w:tcW w:w="142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ind w:left="0" w:right="0" w:hanging="720"/>
              <w:jc w:val="left"/>
              <w:rPr/>
            </w:pPr>
            <w:r>
              <w:rPr/>
            </w:r>
          </w:p>
        </w:tc>
        <w:tc>
          <w:tcPr>
            <w:tcW w:w="33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61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t>
            </w:r>
          </w:p>
        </w:tc>
        <w:tc>
          <w:tcPr>
            <w:tcW w:w="282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2"/>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Effective Date: _____________ ___, 20___ [TO BE INSERTED BY ADMINISTRATIVE AGENT AND WHICH SHALL BE THE EFFECTIVE DATE OF RECORDATION OF TRANSFER IN THE REGISTER THEREFOR.]</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2"/>
        </w:rPr>
      </w:pPr>
      <w:r>
        <w:rPr>
          <w:rFonts w:ascii="Times New Roman;serif" w:hAnsi="Times New Roman;serif"/>
          <w:b w:val="false"/>
          <w:color w:val="000000"/>
          <w:sz w:val="22"/>
        </w:rPr>
        <w:t>The Assignee agrees to deliver to the Administrative Agent a completed Administrative Questionnaire in which the Assignee designates one or more credit contacts to whom all syndicate-level information (which may contain material non-public information about the Borrowers, the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terms set forth in this Assignment and Assumption are hereby agreed to:</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u w:val="single"/>
        </w:rPr>
        <w:t>ASSIGNOR</w:t>
      </w:r>
    </w:p>
    <w:p>
      <w:pPr>
        <w:pStyle w:val="TextBody"/>
        <w:bidi w:val="0"/>
        <w:spacing w:before="0" w:after="0"/>
        <w:jc w:val="left"/>
        <w:rPr/>
      </w:pPr>
      <w:r>
        <w:rPr/>
      </w:r>
    </w:p>
    <w:p>
      <w:pPr>
        <w:pStyle w:val="TextBody"/>
        <w:bidi w:val="0"/>
        <w:spacing w:lineRule="auto" w:line="288" w:before="0" w:after="0"/>
        <w:ind w:left="0" w:right="0" w:hanging="4320"/>
        <w:jc w:val="left"/>
        <w:rPr>
          <w:color w:val="000000"/>
        </w:rPr>
      </w:pPr>
      <w:r>
        <w:rPr>
          <w:color w:val="000000"/>
        </w:rPr>
        <w:t>                        </w:t>
      </w:r>
      <w:r>
        <w:rPr>
          <w:rFonts w:ascii="Times New Roman;serif" w:hAnsi="Times New Roman;serif"/>
          <w:b w:val="false"/>
          <w:color w:val="000000"/>
          <w:sz w:val="22"/>
        </w:rPr>
        <w:t>[NAME OF ASSIGNOR]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By:______________________________</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u w:val="single"/>
        </w:rPr>
        <w:t>ASSIGNEE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 OF ASSIGNEE]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By:______________________________</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3"/>
        </w:rPr>
        <w:t>2</w:t>
      </w:r>
      <w:r>
        <w:rPr>
          <w:color w:val="000000"/>
        </w:rPr>
        <w:t xml:space="preserve"> </w:t>
      </w:r>
      <w:r>
        <w:rPr>
          <w:rFonts w:ascii="Times New Roman;serif" w:hAnsi="Times New Roman;serif"/>
          <w:b w:val="false"/>
          <w:color w:val="000000"/>
          <w:sz w:val="20"/>
        </w:rPr>
        <w:t>Fill in the appropriate terminology for the types of facilities under the Credit Agreement that are being assigned under this Assignment (e.g. “</w:t>
      </w:r>
      <w:r>
        <w:rPr>
          <w:rFonts w:ascii="Times New Roman;serif" w:hAnsi="Times New Roman;serif"/>
          <w:b/>
          <w:strike/>
          <w:color w:val="FF0000"/>
          <w:sz w:val="20"/>
        </w:rPr>
        <w:t>Dollar</w:t>
      </w:r>
      <w:r>
        <w:rPr>
          <w:rFonts w:ascii="Times New Roman;serif" w:hAnsi="Times New Roman;serif"/>
          <w:b/>
          <w:color w:val="0000FF"/>
          <w:sz w:val="20"/>
          <w:u w:val="single"/>
        </w:rPr>
        <w:t>U.S.</w:t>
      </w:r>
      <w:r>
        <w:rPr>
          <w:color w:val="000000"/>
        </w:rPr>
        <w:t xml:space="preserve"> </w:t>
      </w:r>
      <w:r>
        <w:rPr>
          <w:rFonts w:ascii="Times New Roman;serif" w:hAnsi="Times New Roman;serif"/>
          <w:b w:val="false"/>
          <w:color w:val="000000"/>
          <w:sz w:val="20"/>
        </w:rPr>
        <w:t>Tranche Commitment”, etc.)</w:t>
      </w:r>
    </w:p>
    <w:p>
      <w:pPr>
        <w:pStyle w:val="TextBody"/>
        <w:bidi w:val="0"/>
        <w:spacing w:lineRule="auto" w:line="288" w:before="0" w:after="0"/>
        <w:jc w:val="left"/>
        <w:rPr/>
      </w:pPr>
      <w:r>
        <w:rPr>
          <w:rFonts w:ascii="Arial;sans-serif" w:hAnsi="Arial;sans-serif"/>
          <w:b w:val="false"/>
          <w:color w:val="000000"/>
          <w:sz w:val="13"/>
        </w:rPr>
        <w:t>3</w:t>
      </w:r>
      <w:r>
        <w:rPr>
          <w:color w:val="000000"/>
        </w:rPr>
        <w:t xml:space="preserve"> </w:t>
      </w:r>
      <w:r>
        <w:rPr>
          <w:rFonts w:ascii="Times New Roman;serif" w:hAnsi="Times New Roman;serif"/>
          <w:b w:val="false"/>
          <w:color w:val="000000"/>
          <w:sz w:val="20"/>
        </w:rPr>
        <w:t>Set forth, to at least 9 decimals, as a percentage of the Commitment/Loans of all Lenders thereunder.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87400"/>
                <wp:effectExtent l="0" t="0" r="0" b="0"/>
                <wp:wrapNone/>
                <wp:docPr id="240" name="Frame239"/>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left"/>
        <w:rPr/>
      </w:pPr>
      <w:r>
        <w:rPr>
          <w:rFonts w:ascii="Times New Roman;serif" w:hAnsi="Times New Roman;serif"/>
          <w:b w:val="false"/>
          <w:color w:val="000000"/>
          <w:sz w:val="22"/>
        </w:rPr>
        <w:t>[Consented to and]</w:t>
      </w:r>
      <w:r>
        <w:rPr>
          <w:rFonts w:ascii="Times New Roman;serif" w:hAnsi="Times New Roman;serif"/>
          <w:b w:val="false"/>
          <w:color w:val="000000"/>
          <w:sz w:val="14"/>
        </w:rPr>
        <w:t>4</w:t>
      </w:r>
      <w:r>
        <w:rPr>
          <w:color w:val="000000"/>
        </w:rPr>
        <w:t xml:space="preserve"> </w:t>
      </w:r>
      <w:r>
        <w:rPr>
          <w:rFonts w:ascii="Times New Roman;serif" w:hAnsi="Times New Roman;serif"/>
          <w:b w:val="false"/>
          <w:color w:val="000000"/>
          <w:sz w:val="22"/>
        </w:rPr>
        <w:t>Accepted: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JPMORGAN CHASE BANK, N.A., as </w:t>
      </w:r>
    </w:p>
    <w:p>
      <w:pPr>
        <w:pStyle w:val="TextBody"/>
        <w:bidi w:val="0"/>
        <w:spacing w:lineRule="auto" w:line="288" w:before="0" w:after="0"/>
        <w:jc w:val="left"/>
        <w:rPr/>
      </w:pPr>
      <w:r>
        <w:rPr>
          <w:rFonts w:ascii="Times New Roman;serif" w:hAnsi="Times New Roman;serif"/>
          <w:b w:val="false"/>
          <w:color w:val="000000"/>
          <w:sz w:val="22"/>
        </w:rPr>
        <w:t>Administrative Agent</w:t>
      </w:r>
      <w:r>
        <w:rPr>
          <w:color w:val="0000FF"/>
          <w:u w:val="single"/>
        </w:rPr>
        <w:t xml:space="preserve"> </w:t>
      </w:r>
      <w:r>
        <w:rPr>
          <w:rFonts w:ascii="Times New Roman;serif" w:hAnsi="Times New Roman;serif"/>
          <w:b/>
          <w:color w:val="0000FF"/>
          <w:sz w:val="22"/>
          <w:u w:val="single"/>
        </w:rPr>
        <w:t>for the Non-EEA Agented Borrowers</w:t>
      </w:r>
      <w:r>
        <w:rPr>
          <w:rFonts w:ascii="Times New Roman;serif" w:hAnsi="Times New Roman;serif"/>
          <w:b w:val="false"/>
          <w:color w:val="000000"/>
          <w:sz w:val="22"/>
        </w:rPr>
        <w:t>, Issuing Bank and Swingline Lender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FF"/>
          <w:sz w:val="22"/>
          <w:u w:val="single"/>
        </w:rPr>
      </w:pPr>
      <w:r>
        <w:rPr>
          <w:rFonts w:ascii="Times New Roman;serif" w:hAnsi="Times New Roman;serif"/>
          <w:b/>
          <w:color w:val="0000FF"/>
          <w:sz w:val="22"/>
          <w:u w:val="single"/>
        </w:rPr>
        <w:t xml:space="preserve">J.P. MORGAN SE, as </w:t>
      </w:r>
    </w:p>
    <w:p>
      <w:pPr>
        <w:pStyle w:val="TextBody"/>
        <w:bidi w:val="0"/>
        <w:spacing w:lineRule="auto" w:line="288" w:before="0" w:after="0"/>
        <w:jc w:val="left"/>
        <w:rPr>
          <w:rFonts w:ascii="Times New Roman;serif" w:hAnsi="Times New Roman;serif"/>
          <w:b/>
          <w:color w:val="0000FF"/>
          <w:sz w:val="22"/>
          <w:u w:val="single"/>
        </w:rPr>
      </w:pPr>
      <w:r>
        <w:rPr>
          <w:rFonts w:ascii="Times New Roman;serif" w:hAnsi="Times New Roman;serif"/>
          <w:b/>
          <w:color w:val="0000FF"/>
          <w:sz w:val="22"/>
          <w:u w:val="single"/>
        </w:rPr>
        <w:t>Administrative Agent for the EEA Agented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FF"/>
          <w:sz w:val="22"/>
          <w:u w:val="single"/>
        </w:rPr>
      </w:pPr>
      <w:r>
        <w:rPr>
          <w:rFonts w:ascii="Times New Roman;serif" w:hAnsi="Times New Roman;serif"/>
          <w:b/>
          <w:color w:val="0000FF"/>
          <w:sz w:val="22"/>
          <w:u w:val="single"/>
        </w:rPr>
        <w:t>By_________________________________</w:t>
      </w:r>
    </w:p>
    <w:p>
      <w:pPr>
        <w:pStyle w:val="TextBody"/>
        <w:bidi w:val="0"/>
        <w:spacing w:lineRule="auto" w:line="288" w:before="0" w:after="0"/>
        <w:jc w:val="left"/>
        <w:rPr>
          <w:rFonts w:ascii="Times New Roman;serif" w:hAnsi="Times New Roman;serif"/>
          <w:b/>
          <w:color w:val="0000FF"/>
          <w:sz w:val="22"/>
          <w:u w:val="single"/>
        </w:rPr>
      </w:pPr>
      <w:r>
        <w:rPr>
          <w:rFonts w:ascii="Times New Roman;serif" w:hAnsi="Times New Roman;serif"/>
          <w:b/>
          <w:color w:val="0000FF"/>
          <w:sz w:val="22"/>
          <w:u w:val="single"/>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[Consented to:]</w:t>
      </w:r>
      <w:r>
        <w:rPr>
          <w:rFonts w:ascii="Times New Roman;serif" w:hAnsi="Times New Roman;serif"/>
          <w:b w:val="false"/>
          <w:color w:val="000000"/>
          <w:sz w:val="14"/>
        </w:rPr>
        <w:t>5</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LIFETIME BRANDS,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w:t>
      </w:r>
    </w:p>
    <w:p>
      <w:pPr>
        <w:pStyle w:val="TextBody"/>
        <w:bidi w:val="0"/>
        <w:spacing w:lineRule="auto" w:line="288" w:before="0" w:after="0"/>
        <w:jc w:val="left"/>
        <w:rPr/>
      </w:pPr>
      <w:r>
        <w:rPr>
          <w:rFonts w:ascii="Arial;sans-serif" w:hAnsi="Arial;sans-serif"/>
          <w:b w:val="false"/>
          <w:color w:val="000000"/>
          <w:sz w:val="13"/>
        </w:rPr>
        <w:t>4</w:t>
      </w:r>
      <w:r>
        <w:rPr>
          <w:color w:val="000000"/>
        </w:rPr>
        <w:t xml:space="preserve"> </w:t>
      </w:r>
      <w:r>
        <w:rPr>
          <w:rFonts w:ascii="Times New Roman;serif" w:hAnsi="Times New Roman;serif"/>
          <w:b w:val="false"/>
          <w:color w:val="000000"/>
          <w:sz w:val="20"/>
        </w:rPr>
        <w:t>To be added only if the consent of the Administrative Agent</w:t>
      </w:r>
      <w:r>
        <w:rPr>
          <w:rFonts w:ascii="Times New Roman;serif" w:hAnsi="Times New Roman;serif"/>
          <w:b/>
          <w:color w:val="0000FF"/>
          <w:sz w:val="20"/>
          <w:u w:val="single"/>
        </w:rPr>
        <w:t>, Issuing Bank and/or Swingline Lender, as applicable,</w:t>
      </w:r>
      <w:r>
        <w:rPr>
          <w:color w:val="000000"/>
        </w:rPr>
        <w:t xml:space="preserve"> </w:t>
      </w:r>
      <w:r>
        <w:rPr>
          <w:rFonts w:ascii="Times New Roman;serif" w:hAnsi="Times New Roman;serif"/>
          <w:b w:val="false"/>
          <w:color w:val="000000"/>
          <w:sz w:val="20"/>
        </w:rPr>
        <w:t>is required by the terms of the Credit Agreement.</w:t>
      </w:r>
    </w:p>
    <w:p>
      <w:pPr>
        <w:pStyle w:val="TextBody"/>
        <w:bidi w:val="0"/>
        <w:spacing w:lineRule="auto" w:line="288" w:before="0" w:after="0"/>
        <w:jc w:val="left"/>
        <w:rPr/>
      </w:pPr>
      <w:r>
        <w:rPr>
          <w:rFonts w:ascii="Arial;sans-serif" w:hAnsi="Arial;sans-serif"/>
          <w:b w:val="false"/>
          <w:color w:val="000000"/>
          <w:sz w:val="13"/>
        </w:rPr>
        <w:t>5</w:t>
      </w:r>
      <w:r>
        <w:rPr>
          <w:color w:val="000000"/>
        </w:rPr>
        <w:t xml:space="preserve"> </w:t>
      </w:r>
      <w:r>
        <w:rPr>
          <w:rFonts w:ascii="Times New Roman;serif" w:hAnsi="Times New Roman;serif"/>
          <w:b w:val="false"/>
          <w:color w:val="000000"/>
          <w:sz w:val="20"/>
        </w:rPr>
        <w:t>To be added only if the consent of the Company and/or other parties (e.g. Swingline Lender, Issuing Bank) is required by the terms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87400"/>
                <wp:effectExtent l="0" t="0" r="0" b="0"/>
                <wp:wrapNone/>
                <wp:docPr id="241" name="Frame240"/>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ANNEX 1</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[__________________]</w:t>
      </w:r>
      <w:r>
        <w:rPr>
          <w:rFonts w:ascii="Times New Roman;serif" w:hAnsi="Times New Roman;serif"/>
          <w:b w:val="false"/>
          <w:color w:val="000000"/>
          <w:sz w:val="14"/>
        </w:rPr>
        <w:t>6</w:t>
      </w:r>
    </w:p>
    <w:p>
      <w:pPr>
        <w:pStyle w:val="TextBody"/>
        <w:bidi w:val="0"/>
        <w:spacing w:before="0" w:after="0"/>
        <w:jc w:val="left"/>
        <w:rPr/>
      </w:pPr>
      <w:r>
        <w:rPr/>
        <w:drawing>
          <wp:inline distT="0" distB="0" distL="0" distR="0">
            <wp:extent cx="85725" cy="85725"/>
            <wp:effectExtent l="0" t="0" r="0" b="0"/>
            <wp:docPr id="2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 descr=""/>
                    <pic:cNvPicPr>
                      <a:picLocks noChangeAspect="1" noChangeArrowheads="1"/>
                    </pic:cNvPicPr>
                  </pic:nvPicPr>
                  <pic:blipFill>
                    <a:blip r:embed="rId3"/>
                    <a:stretch>
                      <a:fillRect/>
                    </a:stretch>
                  </pic:blipFill>
                  <pic:spPr bwMode="auto">
                    <a:xfrm>
                      <a:off x="0" y="0"/>
                      <a:ext cx="85725" cy="8572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STANDARD TERMS AND CONDITIONS FOR</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ASSIGNMENT AND ASSUMPTION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 xml:space="preserve">1.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 xml:space="preserve">1.1 </w:t>
      </w:r>
      <w:r>
        <w:rPr>
          <w:rFonts w:ascii="Times New Roman;serif" w:hAnsi="Times New Roman;serif"/>
          <w:b w:val="false"/>
          <w:color w:val="000000"/>
          <w:sz w:val="22"/>
          <w:u w:val="single"/>
        </w:rPr>
        <w:t>Assignor</w:t>
      </w:r>
      <w:r>
        <w:rPr>
          <w:rFonts w:ascii="Times New Roman;serif" w:hAnsi="Times New Roman;serif"/>
          <w:b w:val="false"/>
          <w:color w:val="000000"/>
          <w:sz w:val="22"/>
        </w:rPr>
        <w:t xml:space="preserve">. The Assignor (a) represents and warrants that (i) it is the legal and beneficial owner of the Assigned </w:t>
      </w:r>
      <w:r>
        <w:rPr>
          <w:rFonts w:ascii="Times New Roman;serif" w:hAnsi="Times New Roman;serif"/>
          <w:b/>
          <w:color w:val="0000FF"/>
          <w:sz w:val="22"/>
          <w:u w:val="single"/>
        </w:rPr>
        <w:t xml:space="preserve">Loan </w:t>
      </w:r>
      <w:r>
        <w:rPr>
          <w:rFonts w:ascii="Times New Roman;serif" w:hAnsi="Times New Roman;serif"/>
          <w:b w:val="false"/>
          <w:color w:val="000000"/>
          <w:sz w:val="22"/>
        </w:rPr>
        <w:t xml:space="preserve">Interest, (ii) the Assigned </w:t>
      </w:r>
      <w:r>
        <w:rPr>
          <w:rFonts w:ascii="Times New Roman;serif" w:hAnsi="Times New Roman;serif"/>
          <w:b/>
          <w:color w:val="0000FF"/>
          <w:sz w:val="22"/>
          <w:u w:val="single"/>
        </w:rPr>
        <w:t xml:space="preserve">Loan </w:t>
      </w:r>
      <w:r>
        <w:rPr>
          <w:rFonts w:ascii="Times New Roman;serif" w:hAnsi="Times New Roman;serif"/>
          <w:b w:val="false"/>
          <w:color w:val="000000"/>
          <w:sz w:val="22"/>
        </w:rPr>
        <w:t>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any Borrower, any of its Subsidiaries or Affiliates or any other Person of any of their respective obligations under any Loan Document.</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 xml:space="preserve">1.2. </w:t>
      </w:r>
      <w:r>
        <w:rPr>
          <w:rFonts w:ascii="Times New Roman;serif" w:hAnsi="Times New Roman;serif"/>
          <w:b w:val="false"/>
          <w:color w:val="000000"/>
          <w:sz w:val="22"/>
          <w:u w:val="single"/>
        </w:rPr>
        <w:t>Assignee</w:t>
      </w:r>
      <w:r>
        <w:rPr>
          <w:rFonts w:ascii="Times New Roman;serif" w:hAnsi="Times New Roman;serif"/>
          <w:b w:val="false"/>
          <w:color w:val="000000"/>
          <w:sz w:val="22"/>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w:t>
      </w:r>
      <w:r>
        <w:rPr>
          <w:rFonts w:ascii="Times New Roman;serif" w:hAnsi="Times New Roman;serif"/>
          <w:b/>
          <w:color w:val="0000FF"/>
          <w:sz w:val="22"/>
          <w:u w:val="single"/>
        </w:rPr>
        <w:t xml:space="preserve">Loan </w:t>
      </w:r>
      <w:r>
        <w:rPr>
          <w:rFonts w:ascii="Times New Roman;serif" w:hAnsi="Times New Roman;serif"/>
          <w:b w:val="false"/>
          <w:color w:val="000000"/>
          <w:sz w:val="22"/>
        </w:rPr>
        <w:t xml:space="preserve">Interest and become a Lender, (iii) from and after the Effective Date, it shall be bound by the provisions of the Credit Agreement as a Lender thereunder and, to the extent of the Assigned </w:t>
      </w:r>
      <w:r>
        <w:rPr>
          <w:rFonts w:ascii="Times New Roman;serif" w:hAnsi="Times New Roman;serif"/>
          <w:b/>
          <w:color w:val="0000FF"/>
          <w:sz w:val="22"/>
          <w:u w:val="single"/>
        </w:rPr>
        <w:t xml:space="preserve">Loan </w:t>
      </w:r>
      <w:r>
        <w:rPr>
          <w:rFonts w:ascii="Times New Roman;serif" w:hAnsi="Times New Roman;serif"/>
          <w:b w:val="false"/>
          <w:color w:val="000000"/>
          <w:sz w:val="22"/>
        </w:rPr>
        <w:t xml:space="preserve">Interest, shall have the obligations of a Lender thereunder, (iv) it is sophisticated with respect to decisions to acquire assets of the type represented by the Assigned </w:t>
      </w:r>
      <w:r>
        <w:rPr>
          <w:rFonts w:ascii="Times New Roman;serif" w:hAnsi="Times New Roman;serif"/>
          <w:b/>
          <w:color w:val="0000FF"/>
          <w:sz w:val="22"/>
          <w:u w:val="single"/>
        </w:rPr>
        <w:t xml:space="preserve">Loan </w:t>
      </w:r>
      <w:r>
        <w:rPr>
          <w:rFonts w:ascii="Times New Roman;serif" w:hAnsi="Times New Roman;serif"/>
          <w:b w:val="false"/>
          <w:color w:val="000000"/>
          <w:sz w:val="22"/>
        </w:rPr>
        <w:t xml:space="preserve">Interest and either it, or the Person exercising discretion in making its decisions to acquire the Assigned </w:t>
      </w:r>
      <w:r>
        <w:rPr>
          <w:rFonts w:ascii="Times New Roman;serif" w:hAnsi="Times New Roman;serif"/>
          <w:b/>
          <w:color w:val="0000FF"/>
          <w:sz w:val="22"/>
          <w:u w:val="single"/>
        </w:rPr>
        <w:t xml:space="preserve">Loan </w:t>
      </w:r>
      <w:r>
        <w:rPr>
          <w:rFonts w:ascii="Times New Roman;serif" w:hAnsi="Times New Roman;serif"/>
          <w:b w:val="false"/>
          <w:color w:val="000000"/>
          <w:sz w:val="22"/>
        </w:rPr>
        <w:t xml:space="preserve">Interest, is experienced in acquiring assets of this type, (v)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w:t>
      </w:r>
      <w:r>
        <w:rPr>
          <w:rFonts w:ascii="Times New Roman;serif" w:hAnsi="Times New Roman;serif"/>
          <w:b/>
          <w:color w:val="0000FF"/>
          <w:sz w:val="22"/>
          <w:u w:val="single"/>
        </w:rPr>
        <w:t xml:space="preserve">Loan </w:t>
      </w:r>
      <w:r>
        <w:rPr>
          <w:rFonts w:ascii="Times New Roman;serif" w:hAnsi="Times New Roman;serif"/>
          <w:b w:val="false"/>
          <w:color w:val="000000"/>
          <w:sz w:val="22"/>
        </w:rPr>
        <w:t xml:space="preserve">Interest on the basis of which it has made such analysis and decision independently and without reliance on the Administrative Agent, any Arranger, the Assignor or any other Lender or any of their respective Related Parties, and (v) </w:t>
      </w:r>
      <w:r>
        <w:rPr>
          <w:rFonts w:ascii="Times New Roman;serif" w:hAnsi="Times New Roman;serif"/>
          <w:b/>
          <w:strike/>
          <w:color w:val="FF0000"/>
          <w:sz w:val="22"/>
        </w:rPr>
        <w:t xml:space="preserve">if it is a Non-U.S. Lender, </w:t>
      </w:r>
      <w:r>
        <w:rPr>
          <w:rFonts w:ascii="Times New Roman;serif" w:hAnsi="Times New Roman;serif"/>
          <w:b w:val="false"/>
          <w:color w:val="000000"/>
          <w:sz w:val="22"/>
        </w:rPr>
        <w:t>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r>
        <w:rPr>
          <w:color w:val="0000FF"/>
          <w:u w:val="single"/>
        </w:rPr>
        <w:t xml:space="preserve"> </w:t>
      </w:r>
      <w:r>
        <w:rPr>
          <w:rFonts w:ascii="Times New Roman;serif" w:hAnsi="Times New Roman;serif"/>
          <w:b/>
          <w:color w:val="0000FF"/>
          <w:sz w:val="22"/>
          <w:u w:val="single"/>
        </w:rPr>
        <w:t>Without limiting the foregoing, the Assignee represents and warrants, and agrees to, each of the matters set forth in Section 8.06 of the Credit Agreement, including that the Loan Documents set out the terms of a commercial lending facility. The Assignee expressly confirms that it [can/cannot] exempt the Administrative Agent from the restrictions pursuant to Section 181 of the German Civil Code (</w:t>
      </w:r>
      <w:r>
        <w:rPr>
          <w:rFonts w:ascii="Times New Roman;serif" w:hAnsi="Times New Roman;serif"/>
          <w:b/>
          <w:i/>
          <w:color w:val="0000FF"/>
          <w:sz w:val="22"/>
          <w:u w:val="single"/>
        </w:rPr>
        <w:t>Bürgerliches Gesetzbuch</w:t>
      </w:r>
      <w:r>
        <w:rPr>
          <w:rFonts w:ascii="Times New Roman;serif" w:hAnsi="Times New Roman;serif"/>
          <w:b/>
          <w:color w:val="0000FF"/>
          <w:sz w:val="22"/>
          <w:u w:val="single"/>
        </w:rPr>
        <w:t xml:space="preserve">) and similar restrictions </w:t>
      </w:r>
    </w:p>
    <w:p>
      <w:pPr>
        <w:pStyle w:val="TextBody"/>
        <w:bidi w:val="0"/>
        <w:spacing w:lineRule="auto" w:line="288" w:before="0" w:after="0"/>
        <w:jc w:val="left"/>
        <w:rPr/>
      </w:pPr>
      <w:r>
        <w:rPr>
          <w:rFonts w:ascii="Arial;sans-serif" w:hAnsi="Arial;sans-serif"/>
          <w:b w:val="false"/>
          <w:color w:val="000000"/>
          <w:sz w:val="13"/>
        </w:rPr>
        <w:t>6</w:t>
      </w:r>
      <w:r>
        <w:rPr>
          <w:color w:val="000000"/>
        </w:rPr>
        <w:t xml:space="preserve"> </w:t>
      </w:r>
      <w:r>
        <w:rPr>
          <w:rFonts w:ascii="Times New Roman;serif" w:hAnsi="Times New Roman;serif"/>
          <w:b w:val="false"/>
          <w:color w:val="000000"/>
          <w:sz w:val="20"/>
        </w:rPr>
        <w:t>Describe Credit Agreement at option of Administrative Agent.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87400"/>
                <wp:effectExtent l="0" t="0" r="0" b="0"/>
                <wp:wrapNone/>
                <wp:docPr id="243" name="Frame241"/>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both"/>
        <w:rPr>
          <w:rFonts w:ascii="Times New Roman;serif" w:hAnsi="Times New Roman;serif"/>
          <w:b/>
          <w:color w:val="0000FF"/>
          <w:sz w:val="22"/>
          <w:u w:val="single"/>
        </w:rPr>
      </w:pPr>
      <w:r>
        <w:rPr>
          <w:rFonts w:ascii="Times New Roman;serif" w:hAnsi="Times New Roman;serif"/>
          <w:b/>
          <w:color w:val="0000FF"/>
          <w:sz w:val="22"/>
          <w:u w:val="single"/>
        </w:rPr>
        <w:t>applicable to it pursuant to any other applicable law as provided for in Section 8.01(a) of the Credit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 xml:space="preserve">2. </w:t>
      </w:r>
      <w:r>
        <w:rPr>
          <w:rFonts w:ascii="Times New Roman;serif" w:hAnsi="Times New Roman;serif"/>
          <w:b w:val="false"/>
          <w:color w:val="000000"/>
          <w:sz w:val="22"/>
          <w:u w:val="single"/>
        </w:rPr>
        <w:t>Payments</w:t>
      </w:r>
      <w:r>
        <w:rPr>
          <w:rFonts w:ascii="Times New Roman;serif" w:hAnsi="Times New Roman;serif"/>
          <w:b w:val="false"/>
          <w:color w:val="000000"/>
          <w:sz w:val="22"/>
        </w:rPr>
        <w:t xml:space="preserve">. From and after the Effective Date, the Administrative Agent shall make all payments in respect of the Assigned </w:t>
      </w:r>
      <w:r>
        <w:rPr>
          <w:rFonts w:ascii="Times New Roman;serif" w:hAnsi="Times New Roman;serif"/>
          <w:b/>
          <w:color w:val="0000FF"/>
          <w:sz w:val="22"/>
          <w:u w:val="single"/>
        </w:rPr>
        <w:t xml:space="preserve">Loan </w:t>
      </w:r>
      <w:r>
        <w:rPr>
          <w:rFonts w:ascii="Times New Roman;serif" w:hAnsi="Times New Roman;serif"/>
          <w:b w:val="false"/>
          <w:color w:val="000000"/>
          <w:sz w:val="22"/>
        </w:rPr>
        <w:t>Interest (including payments of principal, interest, fees and other amounts) to the Assignor for amounts which have accrued to but excluding the Effective Date and to the Assignee for amounts which have accrued from and after the Effective Date.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 xml:space="preserve">3. </w:t>
      </w:r>
      <w:r>
        <w:rPr>
          <w:rFonts w:ascii="Times New Roman;serif" w:hAnsi="Times New Roman;serif"/>
          <w:b w:val="false"/>
          <w:color w:val="000000"/>
          <w:sz w:val="22"/>
          <w:u w:val="single"/>
        </w:rPr>
        <w:t>General Provisions</w:t>
      </w:r>
      <w:r>
        <w:rPr>
          <w:rFonts w:ascii="Times New Roman;serif" w:hAnsi="Times New Roman;serif"/>
          <w:b w:val="false"/>
          <w:color w:val="000000"/>
          <w:sz w:val="22"/>
        </w:rPr>
        <w:t xml:space="preserve">. This Assignment and Assumption shall be binding upon, and inure to the benefit of, the parties hereto and their respective successors and assigns. This Assignment and Assumption may be executed in any number of counterparts, which together shall constitute one instrument.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construed in accordance with and governed by the law of the State of New York, but giving effect to federal laws applicable to national banks.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87400"/>
                <wp:effectExtent l="0" t="0" r="0" b="0"/>
                <wp:wrapNone/>
                <wp:docPr id="244" name="Frame242"/>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A</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B</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[INTENTIONALLY OMITTED]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87400"/>
                <wp:effectExtent l="0" t="0" r="0" b="0"/>
                <wp:wrapNone/>
                <wp:docPr id="245" name="Frame243"/>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B</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B</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BORROWING BASE CERTIFICATE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[Attached]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60655"/>
                <wp:effectExtent l="0" t="0" r="0" b="0"/>
                <wp:wrapNone/>
                <wp:docPr id="246" name="Frame2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C</w:t>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COMPLIANCE CERTIFICATE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To:    The Lenders parties to the</w:t>
      </w:r>
    </w:p>
    <w:p>
      <w:pPr>
        <w:pStyle w:val="TextBody"/>
        <w:bidi w:val="0"/>
        <w:spacing w:lineRule="auto" w:line="288" w:before="0" w:after="0"/>
        <w:ind w:left="0" w:right="0" w:hanging="720"/>
        <w:jc w:val="both"/>
        <w:rPr>
          <w:color w:val="000000"/>
        </w:rPr>
      </w:pPr>
      <w:r>
        <w:rPr>
          <w:color w:val="000000"/>
        </w:rPr>
        <w:t>    </w:t>
      </w:r>
      <w:r>
        <w:rPr>
          <w:rFonts w:ascii="Times New Roman;serif" w:hAnsi="Times New Roman;serif"/>
          <w:b w:val="false"/>
          <w:color w:val="000000"/>
          <w:sz w:val="22"/>
        </w:rPr>
        <w:t>Credit Agreement Described Below</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This Compliance Certificate is furnished pursuant to that certain Credit Agreement dated as of March 2, 2018 (as amended, modified, renewed or extended from time to time, 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among Lifetime Brands,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other Borrowers party thereto, the other Loan Parties, the Lenders party thereto</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JPMorgan Chase Bank, N.A., as Administrative Agent for the </w:t>
      </w:r>
      <w:r>
        <w:rPr>
          <w:rFonts w:ascii="Times New Roman;serif" w:hAnsi="Times New Roman;serif"/>
          <w:b/>
          <w:strike/>
          <w:color w:val="FF0000"/>
          <w:sz w:val="22"/>
        </w:rPr>
        <w:t>Lenders</w:t>
      </w:r>
      <w:r>
        <w:rPr>
          <w:rFonts w:ascii="Times New Roman;serif" w:hAnsi="Times New Roman;serif"/>
          <w:b/>
          <w:color w:val="0000FF"/>
          <w:sz w:val="22"/>
          <w:u w:val="single"/>
        </w:rPr>
        <w:t>Non-EEA Agented Borrowers</w:t>
      </w:r>
      <w:r>
        <w:rPr>
          <w:color w:val="000000"/>
        </w:rPr>
        <w:t xml:space="preserve"> </w:t>
      </w:r>
      <w:r>
        <w:rPr>
          <w:rFonts w:ascii="Times New Roman;serif" w:hAnsi="Times New Roman;serif"/>
          <w:b w:val="false"/>
          <w:color w:val="000000"/>
          <w:sz w:val="22"/>
        </w:rPr>
        <w:t xml:space="preserve">and as </w:t>
      </w:r>
      <w:r>
        <w:rPr>
          <w:rFonts w:ascii="Times New Roman;serif" w:hAnsi="Times New Roman;serif"/>
          <w:b/>
          <w:strike/>
          <w:color w:val="FF0000"/>
          <w:sz w:val="22"/>
        </w:rPr>
        <w:t xml:space="preserve">the </w:t>
      </w:r>
      <w:r>
        <w:rPr>
          <w:rFonts w:ascii="Times New Roman;serif" w:hAnsi="Times New Roman;serif"/>
          <w:b w:val="false"/>
          <w:color w:val="000000"/>
          <w:sz w:val="22"/>
        </w:rPr>
        <w:t>Issuing Bank</w:t>
      </w:r>
      <w:r>
        <w:rPr>
          <w:color w:val="0000FF"/>
          <w:u w:val="single"/>
        </w:rPr>
        <w:t xml:space="preserve"> </w:t>
      </w:r>
      <w:r>
        <w:rPr>
          <w:rFonts w:ascii="Times New Roman;serif" w:hAnsi="Times New Roman;serif"/>
          <w:b/>
          <w:color w:val="0000FF"/>
          <w:sz w:val="22"/>
          <w:u w:val="single"/>
        </w:rPr>
        <w:t>and J.P. Morgan SE, as Administrative Agent for the EEA Agented Borrower, in each case, for the Lenders</w:t>
      </w:r>
      <w:r>
        <w:rPr>
          <w:rFonts w:ascii="Times New Roman;serif" w:hAnsi="Times New Roman;serif"/>
          <w:b w:val="false"/>
          <w:color w:val="000000"/>
          <w:sz w:val="22"/>
        </w:rPr>
        <w:t>. Unless otherwise defined herein, capitalized terms used in this Compliance Certificate have the meanings ascribed thereto in the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UNDERSIGNED HEREBY CERTIFIES THAT: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1.    I am the duly elected of the Company;</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2. I have reviewed the terms of the Agreement and I have made, or have caused to be made under my supervision, a detailed review of the transactions and conditions of the Company and its Subsidiaries during the accounting period covered by the attached financial statements [</w:t>
      </w:r>
      <w:r>
        <w:rPr>
          <w:rFonts w:ascii="Times New Roman;serif" w:hAnsi="Times New Roman;serif"/>
          <w:b/>
          <w:color w:val="000000"/>
          <w:sz w:val="22"/>
        </w:rPr>
        <w:t>for quarterly or monthly financial statements add:</w:t>
      </w:r>
      <w:r>
        <w:rPr>
          <w:color w:val="000000"/>
        </w:rPr>
        <w:t xml:space="preserve"> </w:t>
      </w:r>
      <w:r>
        <w:rPr>
          <w:rFonts w:ascii="Times New Roman;serif" w:hAnsi="Times New Roman;serif"/>
          <w:b w:val="false"/>
          <w:color w:val="000000"/>
          <w:sz w:val="22"/>
        </w:rPr>
        <w:t>and such financial statements present fairly in all material respects the financial condition and results of operations of the Company and its consolidated Subsidiaries for the period covered thereby on a consolidated basis in accordance with GAAP consistently applied, subject to normal year-end audit adjustments and the absence of footnotes];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     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 and that affects the attached financial statements;</w:t>
      </w:r>
    </w:p>
    <w:p>
      <w:pPr>
        <w:pStyle w:val="TextBody"/>
        <w:bidi w:val="0"/>
        <w:spacing w:before="0" w:after="0"/>
        <w:jc w:val="both"/>
        <w:rPr/>
      </w:pPr>
      <w:r>
        <w:rPr/>
      </w:r>
    </w:p>
    <w:p>
      <w:pPr>
        <w:pStyle w:val="TextBody"/>
        <w:bidi w:val="0"/>
        <w:spacing w:lineRule="auto" w:line="288" w:before="0" w:after="120"/>
        <w:jc w:val="both"/>
        <w:rPr/>
      </w:pPr>
      <w:r>
        <w:rPr>
          <w:color w:val="000000"/>
        </w:rPr>
        <w:t>    </w:t>
      </w:r>
      <w:r>
        <w:rPr>
          <w:rFonts w:ascii="Times New Roman;serif" w:hAnsi="Times New Roman;serif"/>
          <w:b w:val="false"/>
          <w:color w:val="000000"/>
          <w:sz w:val="22"/>
        </w:rPr>
        <w:t xml:space="preserve">4.    I hereby certify that no Loan Party has changed (i) its name, (ii) its chief executive office, (iii) principal place of business, (iv) the type of entity it is or (v) its state of incorporation or organization without having given the Agent the notice required by Section </w:t>
      </w:r>
      <w:r>
        <w:rPr>
          <w:rFonts w:ascii="Times New Roman;serif" w:hAnsi="Times New Roman;serif"/>
          <w:b/>
          <w:color w:val="0000FF"/>
          <w:sz w:val="22"/>
          <w:u w:val="single"/>
        </w:rPr>
        <w:t xml:space="preserve">6.03 of the Credit Agreement and Section </w:t>
      </w:r>
      <w:r>
        <w:rPr>
          <w:rFonts w:ascii="Times New Roman;serif" w:hAnsi="Times New Roman;serif"/>
          <w:b w:val="false"/>
          <w:color w:val="000000"/>
          <w:sz w:val="22"/>
        </w:rPr>
        <w:t>4.15 of the Domestic Security Agreement (or any similar provision in any Foreign Security Agreement);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 xml:space="preserve">5. </w:t>
      </w:r>
      <w:r>
        <w:rPr>
          <w:rFonts w:ascii="Times New Roman;serif" w:hAnsi="Times New Roman;serif"/>
          <w:b w:val="false"/>
          <w:color w:val="000000"/>
          <w:sz w:val="22"/>
          <w:u w:val="single"/>
        </w:rPr>
        <w:t>Schedule I</w:t>
      </w:r>
      <w:r>
        <w:rPr>
          <w:color w:val="000000"/>
        </w:rPr>
        <w:t xml:space="preserve"> </w:t>
      </w:r>
      <w:r>
        <w:rPr>
          <w:rFonts w:ascii="Times New Roman;serif" w:hAnsi="Times New Roman;serif"/>
          <w:b w:val="false"/>
          <w:color w:val="000000"/>
          <w:sz w:val="22"/>
        </w:rPr>
        <w:t>attached hereto sets forth financial data and computations evidencing the Fixed Charge Coverage Ratio for the most recently ended four (4) fiscal quarters and, if applicable, the Company’s compliance with certain covenants of the Agreement, all of which data and computations are true, complete and correct;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 xml:space="preserve">Described below are the exceptions, if any, to paragraph 3 by listing, in detail, the (i) nature of the condition or event, the period during which it has existed and the action which the Company has taken, is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87400"/>
                <wp:effectExtent l="0" t="0" r="0" b="0"/>
                <wp:wrapNone/>
                <wp:docPr id="247" name="Frame245"/>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D</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taking, or proposes to take with respect to each such condition or event or (i) the change in GAAP or the application thereof and the effect of such change on the attached financial statements:</w:t>
      </w:r>
    </w:p>
    <w:p>
      <w:pPr>
        <w:pStyle w:val="TextBody"/>
        <w:bidi w:val="0"/>
        <w:spacing w:before="0" w:after="0"/>
        <w:jc w:val="both"/>
        <w:rPr/>
      </w:pPr>
      <w:r>
        <w:rPr/>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pPr>
      <w:r>
        <w:rPr>
          <w:color w:val="000000"/>
        </w:rPr>
        <w:t>    </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87400"/>
                <wp:effectExtent l="0" t="0" r="0" b="0"/>
                <wp:wrapNone/>
                <wp:docPr id="248" name="Frame246"/>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D</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The foregoing certifications, together with the computations set forth in Schedule I hereto and the financial statements delivered with this Certificate in support hereof, are made and delivered this day of ,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LIFETIME BRANDS, INC.</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Name:</w:t>
      </w:r>
      <w:r>
        <w:rPr>
          <w:color w:val="000000"/>
          <w:u w:val="single"/>
        </w:rPr>
        <w:t>                </w:t>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Title:</w:t>
      </w:r>
      <w:r>
        <w:rPr>
          <w:color w:val="000000"/>
          <w:u w:val="single"/>
        </w:rPr>
        <w:t>                </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87400"/>
                <wp:effectExtent l="0" t="0" r="0" b="0"/>
                <wp:wrapNone/>
                <wp:docPr id="249" name="Frame247"/>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E</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SCHEDULE I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Calculation of Fixed Charge Coverage Ratio and, if applicable,</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Compliance as of _________, ____ with</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Provisions of and of</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Agreement</w:t>
      </w:r>
    </w:p>
    <w:p>
      <w:pPr>
        <w:pStyle w:val="TextBody"/>
        <w:bidi w:val="0"/>
        <w:spacing w:before="0" w:after="0"/>
        <w:jc w:val="righ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787400"/>
                <wp:effectExtent l="0" t="0" r="0" b="0"/>
                <wp:wrapNone/>
                <wp:docPr id="250" name="Frame248"/>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E</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JOINDER AGREEMENT</w:t>
      </w:r>
    </w:p>
    <w:p>
      <w:pPr>
        <w:pStyle w:val="TextBody"/>
        <w:bidi w:val="0"/>
        <w:spacing w:before="0" w:after="0"/>
        <w:jc w:val="center"/>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THIS JOINDER AGREEMENT (this “Agreement”), dated as of __________, ____, 20__, is entered into between [New Subsidiary], a [___________] (the “</w:t>
      </w:r>
      <w:r>
        <w:rPr>
          <w:rFonts w:ascii="Times New Roman;serif" w:hAnsi="Times New Roman;serif"/>
          <w:b w:val="false"/>
          <w:color w:val="000000"/>
          <w:sz w:val="22"/>
          <w:u w:val="single"/>
        </w:rPr>
        <w:t>New Subsidiary</w:t>
      </w:r>
      <w:r>
        <w:rPr>
          <w:color w:val="000000"/>
        </w:rPr>
        <w:t>”</w:t>
      </w:r>
      <w:r>
        <w:rPr>
          <w:rFonts w:ascii="Times New Roman;serif" w:hAnsi="Times New Roman;serif"/>
          <w:b w:val="false"/>
          <w:color w:val="000000"/>
          <w:sz w:val="22"/>
        </w:rPr>
        <w:t>)</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JPMorgan Chase Bank, N.A., </w:t>
      </w:r>
      <w:r>
        <w:rPr>
          <w:rFonts w:ascii="Times New Roman;serif" w:hAnsi="Times New Roman;serif"/>
          <w:b/>
          <w:strike/>
          <w:color w:val="FF0000"/>
          <w:sz w:val="22"/>
        </w:rPr>
        <w:t>in its capacity as administrative agent (the “</w:t>
      </w:r>
      <w:r>
        <w:rPr>
          <w:rFonts w:ascii="Times New Roman;serif" w:hAnsi="Times New Roman;serif"/>
          <w:b/>
          <w:color w:val="0000FF"/>
          <w:sz w:val="22"/>
          <w:u w:val="single"/>
        </w:rPr>
        <w:t>as</w:t>
      </w:r>
      <w:r>
        <w:rPr>
          <w:color w:val="000000"/>
        </w:rPr>
        <w:t xml:space="preserve"> </w:t>
      </w:r>
      <w:r>
        <w:rPr>
          <w:rFonts w:ascii="Times New Roman;serif" w:hAnsi="Times New Roman;serif"/>
          <w:b w:val="false"/>
          <w:color w:val="000000"/>
          <w:sz w:val="22"/>
        </w:rPr>
        <w:t>Administrative Agent</w:t>
      </w:r>
      <w:r>
        <w:rPr>
          <w:strike/>
          <w:color w:val="FF0000"/>
        </w:rPr>
        <w:t>”</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for the Non-EEA Agented Borrowers and J.P. Morgan SE, as Administrative Agent for the EEA Agented Borrower,</w:t>
      </w:r>
      <w:r>
        <w:rPr>
          <w:color w:val="000000"/>
        </w:rPr>
        <w:t xml:space="preserve"> </w:t>
      </w:r>
      <w:r>
        <w:rPr>
          <w:rFonts w:ascii="Times New Roman;serif" w:hAnsi="Times New Roman;serif"/>
          <w:b w:val="false"/>
          <w:color w:val="000000"/>
          <w:sz w:val="22"/>
        </w:rPr>
        <w:t>under that certain Credit Agreement, dated as of March 2, 2018, among Lifetime Brands,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other Borrowers party thereto, the Loan Parties party thereto, the Lenders party thereto and the Administrative Agent (as the same may be amended, modified, extended or restated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All capitalized terms used herein and not otherwise defined shall have the meanings set forth in the Credit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The New Subsidiary and the Administrative Agent, for the benefit of the Lenders, hereby agree as follows:</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2"/>
        </w:rPr>
        <w:t xml:space="preserve">1.    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of the Credit Agreement (except to the extent that such representations and warranties specifically refer to an earlier date, in which case they are ratified as of such earlier date),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Sections 10.10 and 10.14 of the Credit Agreement, hereby (i)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(ii)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    If required, the New Subsidiary is, simultaneously with the execution of this Agreement, executing and delivering such Collateral Documents (and such other documents and instruments) as requested by the Administrative Agent in accordance with the Credit Agreement.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    The address of the New Subsidiary for purposes of Section 9.01 of the Credit Agreement is as follows:</w:t>
      </w:r>
    </w:p>
    <w:p>
      <w:pPr>
        <w:pStyle w:val="TextBody"/>
        <w:bidi w:val="0"/>
        <w:spacing w:before="0" w:after="0"/>
        <w:jc w:val="both"/>
        <w:rPr/>
      </w:pPr>
      <w:r>
        <w:rPr/>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both"/>
        <w:rPr/>
      </w:pPr>
      <w:r>
        <w:rPr>
          <w:color w:val="000000"/>
        </w:rPr>
        <w:t>        </w:t>
      </w:r>
      <w:r>
        <w:rPr>
          <w:color w:val="000000"/>
          <w:u w:val="single"/>
        </w:rPr>
        <w: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87400"/>
                <wp:effectExtent l="0" t="0" r="0" b="0"/>
                <wp:wrapNone/>
                <wp:docPr id="251" name="Frame249"/>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E</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4.    The New Subsidiary hereby waives acceptance by the Administrative Agent and the Lenders of the guaranty by the New Subsidiary upon the execution of this Agreement by the New Subsidiary.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5.    This Agreement may be executed in any number of counterparts, each of which when so executed and delivered shall be an original, but all of which shall constitute one and the same instrument.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6.    THIS AGREEMENT AND THE RIGHTS AND OBLIGATIONS OF THE PARTIES HEREUNDER SHALL BE CONSTRUED IN ACCORDANCE WITH AND GOVERNED BY THE LAW OF THE STATE OF NEW YORK, BUT GIVING EFFECT TO FEDERAL LAWS APPLICABLE TO NATIONAL BANKS.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[NEW SUBSIDIARY]</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2"/>
        </w:rPr>
        <w:t>Name:</w:t>
      </w:r>
      <w:r>
        <w:rPr>
          <w:color w:val="000000"/>
          <w:u w:val="single"/>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2"/>
        </w:rPr>
        <w:t>Title:</w:t>
      </w:r>
      <w:r>
        <w:rPr>
          <w:color w:val="000000"/>
          <w:u w:val="single"/>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Acknowledged and accepted: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 xml:space="preserve">JPMORGAN CHASE BANK, N.A., as Administrative </w:t>
      </w:r>
    </w:p>
    <w:p>
      <w:pPr>
        <w:pStyle w:val="TextBody"/>
        <w:bidi w:val="0"/>
        <w:spacing w:lineRule="auto" w:line="288" w:before="0" w:after="0"/>
        <w:ind w:left="0" w:right="0" w:firstLine="720"/>
        <w:jc w:val="left"/>
        <w:rPr/>
      </w:pPr>
      <w:r>
        <w:rPr>
          <w:rFonts w:ascii="Times New Roman;serif" w:hAnsi="Times New Roman;serif"/>
          <w:b w:val="false"/>
          <w:color w:val="000000"/>
          <w:sz w:val="22"/>
        </w:rPr>
        <w:t>Agent</w:t>
      </w:r>
      <w:r>
        <w:rPr>
          <w:color w:val="0000FF"/>
          <w:u w:val="single"/>
        </w:rPr>
        <w:t xml:space="preserve"> </w:t>
      </w:r>
      <w:r>
        <w:rPr>
          <w:rFonts w:ascii="Times New Roman;serif" w:hAnsi="Times New Roman;serif"/>
          <w:b/>
          <w:color w:val="0000FF"/>
          <w:sz w:val="22"/>
          <w:u w:val="single"/>
        </w:rPr>
        <w:t>for the Non-EEA Agented Borrowers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By:</w:t>
      </w:r>
      <w:r>
        <w:rPr>
          <w:color w:val="000000"/>
          <w:u w:val="single"/>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2"/>
        </w:rPr>
        <w:t>Name:</w:t>
      </w:r>
      <w:r>
        <w:rPr>
          <w:color w:val="000000"/>
          <w:u w:val="single"/>
        </w:rPr>
        <w:t>                        </w:t>
      </w:r>
    </w:p>
    <w:p>
      <w:pPr>
        <w:pStyle w:val="TextBody"/>
        <w:bidi w:val="0"/>
        <w:spacing w:lineRule="auto" w:line="288" w:before="0" w:after="0"/>
        <w:jc w:val="left"/>
        <w:rPr/>
      </w:pPr>
      <w:r>
        <w:rPr>
          <w:color w:val="000000"/>
        </w:rPr>
        <w:t>                        </w:t>
      </w:r>
      <w:r>
        <w:rPr>
          <w:rFonts w:ascii="Times New Roman;serif" w:hAnsi="Times New Roman;serif"/>
          <w:b w:val="false"/>
          <w:color w:val="000000"/>
          <w:sz w:val="22"/>
        </w:rPr>
        <w:t>Title:</w:t>
      </w:r>
      <w:r>
        <w:rPr>
          <w:color w:val="000000"/>
          <w:u w:val="single"/>
        </w:rPr>
        <w:t>                        </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FF"/>
          <w:sz w:val="22"/>
          <w:u w:val="single"/>
        </w:rPr>
      </w:pPr>
      <w:r>
        <w:rPr>
          <w:rFonts w:ascii="Times New Roman;serif" w:hAnsi="Times New Roman;serif"/>
          <w:b/>
          <w:color w:val="0000FF"/>
          <w:sz w:val="22"/>
          <w:u w:val="single"/>
        </w:rPr>
        <w:t xml:space="preserve">[JPMORGAN CHASE BANK, N.A., as Administrative </w:t>
      </w:r>
    </w:p>
    <w:p>
      <w:pPr>
        <w:pStyle w:val="TextBody"/>
        <w:bidi w:val="0"/>
        <w:spacing w:lineRule="auto" w:line="288" w:before="0" w:after="0"/>
        <w:ind w:left="0" w:right="0" w:firstLine="720"/>
        <w:jc w:val="left"/>
        <w:rPr>
          <w:rFonts w:ascii="Times New Roman;serif" w:hAnsi="Times New Roman;serif"/>
          <w:b/>
          <w:color w:val="0000FF"/>
          <w:sz w:val="22"/>
          <w:u w:val="single"/>
        </w:rPr>
      </w:pPr>
      <w:r>
        <w:rPr>
          <w:rFonts w:ascii="Times New Roman;serif" w:hAnsi="Times New Roman;serif"/>
          <w:b/>
          <w:color w:val="0000FF"/>
          <w:sz w:val="22"/>
          <w:u w:val="single"/>
        </w:rPr>
        <w:t>Agent for the EEA Agented Borrower]</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FF"/>
          <w:sz w:val="22"/>
          <w:u w:val="single"/>
        </w:rPr>
        <w:t>By:</w:t>
      </w:r>
      <w:r>
        <w:rPr>
          <w:color w:val="000000"/>
          <w:u w:val="single"/>
        </w:rPr>
        <w:t>                        </w:t>
      </w:r>
    </w:p>
    <w:p>
      <w:pPr>
        <w:pStyle w:val="TextBody"/>
        <w:bidi w:val="0"/>
        <w:spacing w:lineRule="auto" w:line="288" w:before="0" w:after="0"/>
        <w:jc w:val="left"/>
        <w:rPr/>
      </w:pPr>
      <w:r>
        <w:rPr>
          <w:color w:val="000000"/>
        </w:rPr>
        <w:t>                        </w:t>
      </w:r>
      <w:r>
        <w:rPr>
          <w:rFonts w:ascii="Times New Roman;serif" w:hAnsi="Times New Roman;serif"/>
          <w:b/>
          <w:color w:val="0000FF"/>
          <w:sz w:val="22"/>
          <w:u w:val="single"/>
        </w:rPr>
        <w:t>Name:</w:t>
      </w:r>
      <w:r>
        <w:rPr>
          <w:color w:val="000000"/>
          <w:u w:val="single"/>
        </w:rPr>
        <w:t>                        </w:t>
      </w:r>
    </w:p>
    <w:p>
      <w:pPr>
        <w:pStyle w:val="TextBody"/>
        <w:bidi w:val="0"/>
        <w:spacing w:lineRule="auto" w:line="288" w:before="0" w:after="0"/>
        <w:jc w:val="left"/>
        <w:rPr/>
      </w:pPr>
      <w:r>
        <w:rPr>
          <w:color w:val="000000"/>
        </w:rPr>
        <w:t>                        </w:t>
      </w:r>
      <w:r>
        <w:rPr>
          <w:rFonts w:ascii="Times New Roman;serif" w:hAnsi="Times New Roman;serif"/>
          <w:b/>
          <w:color w:val="0000FF"/>
          <w:sz w:val="22"/>
          <w:u w:val="single"/>
        </w:rPr>
        <w:t>Title:</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787400"/>
                <wp:effectExtent l="0" t="0" r="0" b="0"/>
                <wp:wrapNone/>
                <wp:docPr id="252" name="Frame250"/>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E</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F</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LIST OF CLOSING DOCUMENTS</w:t>
      </w:r>
      <w:r>
        <w:rPr>
          <w:rFonts w:ascii="Times New Roman;serif" w:hAnsi="Times New Roman;serif"/>
          <w:b w:val="false"/>
          <w:color w:val="000000"/>
          <w:sz w:val="14"/>
        </w:rPr>
        <w:t>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LIFETIME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ABL CREDIT FACILITY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March 2, 2018</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A.    </w:t>
      </w:r>
      <w:r>
        <w:rPr>
          <w:rFonts w:ascii="Times New Roman;serif" w:hAnsi="Times New Roman;serif"/>
          <w:b/>
          <w:color w:val="000000"/>
          <w:sz w:val="22"/>
        </w:rPr>
        <w:t>LOAN DOCUMENTS</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     Credit Agreement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by and among Lifetime Brands,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other Borrowers from time to time parties thereto (collectively with the Company,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other Loan Parties party thereto, the financial institutions from time to time parties thereto as Lenders (the “</w:t>
      </w:r>
      <w:r>
        <w:rPr>
          <w:rFonts w:ascii="Times New Roman;serif" w:hAnsi="Times New Roman;serif"/>
          <w:b w:val="false"/>
          <w:color w:val="000000"/>
          <w:sz w:val="22"/>
          <w:u w:val="single"/>
        </w:rPr>
        <w:t>Lenders</w:t>
      </w:r>
      <w:r>
        <w:rPr>
          <w:color w:val="000000"/>
        </w:rPr>
        <w:t>”</w:t>
      </w:r>
      <w:r>
        <w:rPr>
          <w:rFonts w:ascii="Times New Roman;serif" w:hAnsi="Times New Roman;serif"/>
          <w:b w:val="false"/>
          <w:color w:val="000000"/>
          <w:sz w:val="22"/>
        </w:rPr>
        <w:t>)</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JPMorgan Chase Bank, N.A., </w:t>
      </w:r>
      <w:r>
        <w:rPr>
          <w:rFonts w:ascii="Times New Roman;serif" w:hAnsi="Times New Roman;serif"/>
          <w:b/>
          <w:strike/>
          <w:color w:val="FF0000"/>
          <w:sz w:val="22"/>
        </w:rPr>
        <w:t xml:space="preserve">in its capacity </w:t>
      </w:r>
      <w:r>
        <w:rPr>
          <w:rFonts w:ascii="Times New Roman;serif" w:hAnsi="Times New Roman;serif"/>
          <w:b w:val="false"/>
          <w:color w:val="000000"/>
          <w:sz w:val="22"/>
        </w:rPr>
        <w:t xml:space="preserve">as Administrative Agent for </w:t>
      </w:r>
      <w:r>
        <w:rPr>
          <w:rFonts w:ascii="Times New Roman;serif" w:hAnsi="Times New Roman;serif"/>
          <w:b/>
          <w:strike/>
          <w:color w:val="FF0000"/>
          <w:sz w:val="22"/>
        </w:rPr>
        <w:t>itself and the other Lenders (the “</w:t>
      </w:r>
      <w:r>
        <w:rPr>
          <w:rFonts w:ascii="Times New Roman;serif" w:hAnsi="Times New Roman;serif"/>
          <w:b/>
          <w:color w:val="0000FF"/>
          <w:sz w:val="22"/>
          <w:u w:val="single"/>
        </w:rPr>
        <w:t>the Non-EEA Agented Borrowers and J.P. Morgan SE, as</w:t>
      </w:r>
      <w:r>
        <w:rPr>
          <w:color w:val="000000"/>
        </w:rPr>
        <w:t xml:space="preserve"> </w:t>
      </w:r>
      <w:r>
        <w:rPr>
          <w:rFonts w:ascii="Times New Roman;serif" w:hAnsi="Times New Roman;serif"/>
          <w:b w:val="false"/>
          <w:color w:val="000000"/>
          <w:sz w:val="22"/>
        </w:rPr>
        <w:t>Administrative Agent</w:t>
      </w:r>
      <w:r>
        <w:rPr>
          <w:strike/>
          <w:color w:val="FF0000"/>
        </w:rPr>
        <w:t>”</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for the EEA Agented Borrower, in each case, for the Lenders</w:t>
      </w:r>
      <w:r>
        <w:rPr>
          <w:rFonts w:ascii="Times New Roman;serif" w:hAnsi="Times New Roman;serif"/>
          <w:b w:val="false"/>
          <w:color w:val="000000"/>
          <w:sz w:val="22"/>
        </w:rPr>
        <w:t>, evidencing a revolving credit facility to the Borrowers from the Lenders in an initial aggregate principal amount of $150,000,000.</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SCHEDULES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Schedule 2.01        --    Commitments</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2.07        --    Existing Letters of Credit</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3.05        --    Properties</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3.06        --    Disclosed Matters</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3.14        --    Insurance</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3.15        --    Capitalization and Subsidiaries</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6.01         --    Existing Indebtedness</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6.02         --    Existing Liens</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6.03         --    Fundamental Changes</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6.04        --    Existing Investments</w:t>
      </w:r>
    </w:p>
    <w:p>
      <w:pPr>
        <w:pStyle w:val="TextBody"/>
        <w:bidi w:val="0"/>
        <w:spacing w:lineRule="auto" w:line="288" w:before="0" w:after="0"/>
        <w:ind w:left="0" w:right="0" w:firstLine="720"/>
        <w:jc w:val="left"/>
        <w:rPr>
          <w:rFonts w:ascii="Times New Roman;serif" w:hAnsi="Times New Roman;serif"/>
          <w:b/>
          <w:i/>
          <w:color w:val="000000"/>
          <w:sz w:val="22"/>
        </w:rPr>
      </w:pPr>
      <w:r>
        <w:rPr>
          <w:rFonts w:ascii="Times New Roman;serif" w:hAnsi="Times New Roman;serif"/>
          <w:b/>
          <w:i/>
          <w:color w:val="000000"/>
          <w:sz w:val="22"/>
        </w:rPr>
        <w:t>Schedule 6.09        --    Transaction with Affiliates</w:t>
      </w:r>
    </w:p>
    <w:p>
      <w:pPr>
        <w:pStyle w:val="TextBody"/>
        <w:bidi w:val="0"/>
        <w:spacing w:lineRule="auto" w:line="288" w:before="0" w:after="0"/>
        <w:jc w:val="left"/>
        <w:rPr>
          <w:color w:val="000000"/>
        </w:rPr>
      </w:pPr>
      <w:r>
        <w:rPr>
          <w:color w:val="000000"/>
        </w:rPr>
        <w:t>    </w:t>
      </w:r>
      <w:r>
        <w:rPr>
          <w:rFonts w:ascii="Times New Roman;serif" w:hAnsi="Times New Roman;serif"/>
          <w:b/>
          <w:i/>
          <w:color w:val="000000"/>
          <w:sz w:val="22"/>
        </w:rPr>
        <w:t>Schedule 6.10        --    Existing Restrictions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A        --    Form of Assignment and Assumption</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B        --    [Intentionally Omitted]</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C        --    Form of Borrowing Base Certificate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D        --    Form of Compliance Certificate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E        --    Joinder Agreement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Exhibit F        --    List of Closing Documents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Exhibit G-1         –     Form of U.S. Tax Certificate Form of U.S. Tax Certificate (for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Non-U.S. [Lenders][Participants] That Are Not Partnerships)</w:t>
      </w:r>
    </w:p>
    <w:p>
      <w:pPr>
        <w:pStyle w:val="TextBody"/>
        <w:bidi w:val="0"/>
        <w:spacing w:lineRule="auto" w:line="288" w:before="0" w:after="0"/>
        <w:jc w:val="both"/>
        <w:rPr/>
      </w:pPr>
      <w:r>
        <w:rPr>
          <w:rFonts w:ascii="Arial;sans-serif" w:hAnsi="Arial;sans-serif"/>
          <w:b w:val="false"/>
          <w:color w:val="000000"/>
          <w:sz w:val="13"/>
        </w:rPr>
        <w:t>7</w:t>
      </w:r>
      <w:r>
        <w:rPr>
          <w:color w:val="000000"/>
        </w:rPr>
        <w:t xml:space="preserve"> </w:t>
      </w:r>
      <w:r>
        <w:rPr>
          <w:rFonts w:ascii="Times New Roman;serif" w:hAnsi="Times New Roman;serif"/>
          <w:b w:val="false"/>
          <w:color w:val="000000"/>
          <w:sz w:val="20"/>
        </w:rPr>
        <w:t xml:space="preserve">Each capitalized term used herein and not defined herein shall have the meaning assigned to such term in the above-defined Credit Agreement. Items appearing in </w:t>
      </w:r>
      <w:r>
        <w:rPr>
          <w:rFonts w:ascii="Times New Roman;serif" w:hAnsi="Times New Roman;serif"/>
          <w:b/>
          <w:color w:val="000000"/>
          <w:sz w:val="20"/>
        </w:rPr>
        <w:t>bold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italics</w:t>
      </w:r>
      <w:r>
        <w:rPr>
          <w:color w:val="000000"/>
        </w:rPr>
        <w:t xml:space="preserve"> </w:t>
      </w:r>
      <w:r>
        <w:rPr>
          <w:rFonts w:ascii="Times New Roman;serif" w:hAnsi="Times New Roman;serif"/>
          <w:b w:val="false"/>
          <w:color w:val="000000"/>
          <w:sz w:val="20"/>
        </w:rPr>
        <w:t>shall be prepared and/or provided by the Company and/or Company’s counsel.</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787400"/>
                <wp:effectExtent l="0" t="0" r="0" b="0"/>
                <wp:wrapNone/>
                <wp:docPr id="253" name="Frame251"/>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ind w:left="0" w:right="0" w:hanging="2160"/>
        <w:jc w:val="left"/>
        <w:rPr>
          <w:rFonts w:ascii="Times New Roman;serif" w:hAnsi="Times New Roman;serif"/>
          <w:b w:val="false"/>
          <w:color w:val="000000"/>
          <w:sz w:val="22"/>
        </w:rPr>
      </w:pPr>
      <w:r>
        <w:rPr>
          <w:rFonts w:ascii="Times New Roman;serif" w:hAnsi="Times New Roman;serif"/>
          <w:b w:val="false"/>
          <w:color w:val="000000"/>
          <w:sz w:val="22"/>
        </w:rPr>
        <w:t xml:space="preserve">Exhibit G-2    –     Form of U.S. Tax Certificate (for Non-U.S. </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[Lenders][Participants] That Are Partnerships)</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Exhibit H-1        --    Form of Borrowing Subsidiary Agreement</w:t>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Exhibit H-2        --    Form of Borrowing Subsidiary Termination</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    Notes executed by the initial Borrowers in favor of each of the Lenders, if any, which has requested a note pursuant to Section 2.11(f) of the Credit Agreement.</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 xml:space="preserve">3.     Pledge and Security Agreement, executed by the Domestic Loan Parties, </w:t>
      </w:r>
      <w:r>
        <w:rPr>
          <w:rFonts w:ascii="Times New Roman;serif" w:hAnsi="Times New Roman;serif"/>
          <w:b/>
          <w:i/>
          <w:color w:val="000000"/>
          <w:sz w:val="22"/>
        </w:rPr>
        <w:t>together with pledged instruments and allonges, stock certificates, stock powers executed in blank, pledge instructions and acknowledgments, as appropriate</w:t>
      </w:r>
      <w:r>
        <w:rPr>
          <w:rFonts w:ascii="Times New Roman;serif" w:hAnsi="Times New Roman;serif"/>
          <w:b w:val="false"/>
          <w:color w:val="000000"/>
          <w:sz w:val="22"/>
        </w:rPr>
        <w:t>.</w:t>
      </w:r>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322"/>
        <w:gridCol w:w="283"/>
        <w:gridCol w:w="284"/>
        <w:gridCol w:w="109"/>
        <w:gridCol w:w="109"/>
        <w:gridCol w:w="109"/>
        <w:gridCol w:w="2630"/>
        <w:gridCol w:w="2630"/>
        <w:gridCol w:w="3729"/>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Exhibit 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Type of Entity; Principal Place of Business or Chief Executive Office; FEIN; State Organization Number; Jurisdiction of Incorporation; Properties Leased by the Grantors; Properties Owned by the Grantors; Public Warehouses or Other Locations</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Exhibit 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Deposit Accounts; Lock Boxes; Securities Accounts</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Exhibit 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Letter of Credit Rights; Chattel Paper</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Exhibit 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Patents; Trademarks; Copyrights</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Exhibit 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Title Documents</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Exhibit 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Fixtures</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Exhibit G</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List of Pledged Collateral, Securities and other Investment Property</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Exhibit 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UCC Financing Statement Filing Locations</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Exhibit 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Form of Amendment</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Exhibit J</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9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Commercial Tort Claims</w:t>
            </w:r>
          </w:p>
        </w:tc>
      </w:tr>
    </w:tbl>
    <w:p>
      <w:pPr>
        <w:pStyle w:val="TextBody"/>
        <w:bidi w:val="0"/>
        <w:spacing w:before="0" w:after="0"/>
        <w:ind w:left="0" w:right="0" w:hanging="720"/>
        <w:jc w:val="both"/>
        <w:rPr/>
      </w:pPr>
      <w:r>
        <w:rPr/>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4.    Confirmatory Grant of Security Interest in United States Patents made by certain of the Loan Parties in favor of the Administrative Agent for the benefit of the Secured Parties.</w:t>
      </w:r>
    </w:p>
    <w:tbl>
      <w:tblPr>
        <w:tblW w:w="6820" w:type="dxa"/>
        <w:jc w:val="left"/>
        <w:tblInd w:w="0" w:type="dxa"/>
        <w:tblLayout w:type="fixed"/>
        <w:tblCellMar>
          <w:top w:w="28" w:type="dxa"/>
          <w:left w:w="28" w:type="dxa"/>
          <w:bottom w:w="28" w:type="dxa"/>
          <w:right w:w="28" w:type="dxa"/>
        </w:tblCellMar>
      </w:tblPr>
      <w:tblGrid>
        <w:gridCol w:w="428"/>
        <w:gridCol w:w="377"/>
        <w:gridCol w:w="379"/>
        <w:gridCol w:w="109"/>
        <w:gridCol w:w="109"/>
        <w:gridCol w:w="109"/>
        <w:gridCol w:w="1554"/>
        <w:gridCol w:w="1554"/>
        <w:gridCol w:w="2201"/>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Schedule 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Registered Patents; Patent Applications; Other Patents</w:t>
            </w:r>
          </w:p>
        </w:tc>
      </w:tr>
    </w:tbl>
    <w:p>
      <w:pPr>
        <w:pStyle w:val="TextBody"/>
        <w:bidi w:val="0"/>
        <w:spacing w:before="0" w:after="0"/>
        <w:jc w:val="left"/>
        <w:rPr/>
      </w:pPr>
      <w:r>
        <w:rPr/>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5.    Confirmatory Grant of Security Interest in United States Trademarks made by certain of the Loan Parties in favor of the Administrative Agent for the benefit of the Secured Parties.</w:t>
      </w:r>
    </w:p>
    <w:tbl>
      <w:tblPr>
        <w:tblW w:w="10015" w:type="dxa"/>
        <w:jc w:val="left"/>
        <w:tblInd w:w="0" w:type="dxa"/>
        <w:tblLayout w:type="fixed"/>
        <w:tblCellMar>
          <w:top w:w="28" w:type="dxa"/>
          <w:left w:w="28" w:type="dxa"/>
          <w:bottom w:w="28" w:type="dxa"/>
          <w:right w:w="28" w:type="dxa"/>
        </w:tblCellMar>
      </w:tblPr>
      <w:tblGrid>
        <w:gridCol w:w="428"/>
        <w:gridCol w:w="377"/>
        <w:gridCol w:w="379"/>
        <w:gridCol w:w="109"/>
        <w:gridCol w:w="109"/>
        <w:gridCol w:w="109"/>
        <w:gridCol w:w="2489"/>
        <w:gridCol w:w="2489"/>
        <w:gridCol w:w="3526"/>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Schedule 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8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Registered Trademarks; Trademark and Service Mark Applications; Other Trademarks</w:t>
            </w:r>
          </w:p>
        </w:tc>
      </w:tr>
    </w:tbl>
    <w:p>
      <w:pPr>
        <w:pStyle w:val="TextBody"/>
        <w:bidi w:val="0"/>
        <w:spacing w:before="0" w:after="0"/>
        <w:jc w:val="left"/>
        <w:rPr/>
      </w:pPr>
      <w:r>
        <w:rPr/>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    Confirmatory Grant of Security Interest in United States Copyrights made by certain of the Loan Parties in favor of the Administrative Agent for the benefit of the Secured Parties.</w:t>
      </w:r>
    </w:p>
    <w:tbl>
      <w:tblPr>
        <w:tblW w:w="7856" w:type="dxa"/>
        <w:jc w:val="left"/>
        <w:tblInd w:w="0" w:type="dxa"/>
        <w:tblLayout w:type="fixed"/>
        <w:tblCellMar>
          <w:top w:w="28" w:type="dxa"/>
          <w:left w:w="28" w:type="dxa"/>
          <w:bottom w:w="28" w:type="dxa"/>
          <w:right w:w="28" w:type="dxa"/>
        </w:tblCellMar>
      </w:tblPr>
      <w:tblGrid>
        <w:gridCol w:w="428"/>
        <w:gridCol w:w="377"/>
        <w:gridCol w:w="379"/>
        <w:gridCol w:w="109"/>
        <w:gridCol w:w="109"/>
        <w:gridCol w:w="109"/>
        <w:gridCol w:w="1857"/>
        <w:gridCol w:w="1857"/>
        <w:gridCol w:w="2631"/>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Schedule 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w:t>
            </w:r>
          </w:p>
        </w:tc>
        <w:tc>
          <w:tcPr>
            <w:tcW w:w="63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2"/>
              </w:rPr>
            </w:pPr>
            <w:r>
              <w:rPr>
                <w:rFonts w:ascii="Times New Roman;serif" w:hAnsi="Times New Roman;serif"/>
                <w:b/>
                <w:i/>
                <w:color w:val="000000"/>
                <w:sz w:val="22"/>
              </w:rPr>
              <w:t>Registered Copyrights; Copyright Applications; Other Copyrights</w:t>
            </w:r>
          </w:p>
        </w:tc>
      </w:tr>
    </w:tbl>
    <w:p>
      <w:pPr>
        <w:pStyle w:val="TextBody"/>
        <w:bidi w:val="0"/>
        <w:spacing w:before="0" w:after="0"/>
        <w:ind w:left="0" w:right="0" w:hanging="720"/>
        <w:jc w:val="center"/>
        <w:rPr/>
      </w:pPr>
      <w:r>
        <w:rPr/>
      </w:r>
    </w:p>
    <w:p>
      <w:pPr>
        <w:pStyle w:val="TextBody"/>
        <w:bidi w:val="0"/>
        <w:spacing w:lineRule="auto" w:line="288" w:before="0" w:after="12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7.    Debenture executed by Creative Tops Limited and Lifetime Brands Europe Limited, together with all relevant notices (including bank account control agreements).</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8.    Charge over Shares executed by Thomas Plant (Birmingham) Holdings Limited.</w:t>
      </w:r>
    </w:p>
    <w:p>
      <w:pPr>
        <w:pStyle w:val="TextBody"/>
        <w:bidi w:val="0"/>
        <w:spacing w:lineRule="auto" w:line="288" w:before="0" w:after="0"/>
        <w:ind w:left="0" w:right="0" w:hanging="720"/>
        <w:jc w:val="center"/>
        <w:rPr/>
      </w:pPr>
      <w:r>
        <w:rPr>
          <w:rFonts w:ascii="Times New Roman;serif" w:hAnsi="Times New Roman;serif"/>
          <w:b w:val="false"/>
          <w:color w:val="000000"/>
          <w:sz w:val="22"/>
        </w:rPr>
        <w:t>B.    </w:t>
      </w:r>
      <w:r>
        <w:rPr>
          <w:rFonts w:ascii="Times New Roman;serif" w:hAnsi="Times New Roman;serif"/>
          <w:b/>
          <w:color w:val="000000"/>
          <w:sz w:val="22"/>
        </w:rPr>
        <w:t>UCC DOCUMENTS</w:t>
      </w:r>
    </w:p>
    <w:p>
      <w:pPr>
        <w:pStyle w:val="TextBody"/>
        <w:bidi w:val="0"/>
        <w:spacing w:before="0" w:after="0"/>
        <w:ind w:left="0" w:right="0" w:hanging="72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9.    UCC, tax lien and name variation search reports naming each Loan Party from the appropriate offices in relevant jurisdictions.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87400"/>
                <wp:effectExtent l="0" t="0" r="0" b="0"/>
                <wp:wrapNone/>
                <wp:docPr id="254" name="Frame252"/>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    UCC financing statements naming each Loan Party as debtor and the Administrative Agent as secured party as filed with the appropriate offices in applicable jurisdictions.</w:t>
      </w:r>
    </w:p>
    <w:p>
      <w:pPr>
        <w:pStyle w:val="TextBody"/>
        <w:bidi w:val="0"/>
        <w:spacing w:before="0" w:after="0"/>
        <w:ind w:left="0" w:right="0" w:hanging="720"/>
        <w:jc w:val="both"/>
        <w:rPr/>
      </w:pPr>
      <w:r>
        <w:rPr/>
      </w:r>
    </w:p>
    <w:p>
      <w:pPr>
        <w:pStyle w:val="TextBody"/>
        <w:bidi w:val="0"/>
        <w:spacing w:lineRule="auto" w:line="288" w:before="0" w:after="0"/>
        <w:jc w:val="center"/>
        <w:rPr/>
      </w:pPr>
      <w:r>
        <w:rPr>
          <w:rFonts w:ascii="Times New Roman;serif" w:hAnsi="Times New Roman;serif"/>
          <w:b w:val="false"/>
          <w:color w:val="000000"/>
          <w:sz w:val="22"/>
        </w:rPr>
        <w:t>C.    </w:t>
      </w:r>
      <w:r>
        <w:rPr>
          <w:rFonts w:ascii="Times New Roman;serif" w:hAnsi="Times New Roman;serif"/>
          <w:b/>
          <w:color w:val="000000"/>
          <w:sz w:val="22"/>
        </w:rPr>
        <w:t>CORPORATE DOCUMENTS</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11.     </w:t>
      </w:r>
      <w:r>
        <w:rPr>
          <w:rFonts w:ascii="Times New Roman;serif" w:hAnsi="Times New Roman;serif"/>
          <w:b/>
          <w:i/>
          <w:color w:val="000000"/>
          <w:sz w:val="22"/>
        </w:rPr>
        <w:t>Certificate of the Secretary or an Assistant Secretary of each Loan Party certifying (i) that there have been no changes in the Certificate of Incorporation or other charter document of such Loan Party, as attached thereto and as certified as of a recent date by the Secretary of State (or the equivalent thereof) of the jurisdiction of its organization, since the date of the certification thereof by such Secretary of State (or the equivalent thereof), (ii) the By-Laws or other applicable organizational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and (iv) the names and true signatures of the incumbent officers of each Loan Party authorized to sign the Loan Documents to which it is a party, and (in the case of each Borrower) authorized to request a Borrowing or the issuance of a Letter of Credit under the Credit Agreement.</w:t>
      </w:r>
    </w:p>
    <w:p>
      <w:pPr>
        <w:pStyle w:val="TextBody"/>
        <w:bidi w:val="0"/>
        <w:spacing w:before="0" w:after="0"/>
        <w:ind w:left="0" w:right="0" w:hanging="72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2"/>
        </w:rPr>
        <w:t>12.     </w:t>
      </w:r>
      <w:r>
        <w:rPr>
          <w:rFonts w:ascii="Times New Roman;serif" w:hAnsi="Times New Roman;serif"/>
          <w:b/>
          <w:i/>
          <w:color w:val="000000"/>
          <w:sz w:val="22"/>
        </w:rPr>
        <w:t>Good Standing Certificate (or analogous documentation if applicable) for each Loan Party from the Secretary of State (or the equivalent thereof) of the jurisdiction of its organization, to the extent generally available in such jurisdiction.</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D.    </w:t>
      </w:r>
      <w:r>
        <w:rPr>
          <w:rFonts w:ascii="Times New Roman;serif" w:hAnsi="Times New Roman;serif"/>
          <w:b/>
          <w:color w:val="000000"/>
          <w:sz w:val="22"/>
        </w:rPr>
        <w:t>OPINIONS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13.     </w:t>
      </w:r>
      <w:r>
        <w:rPr>
          <w:rFonts w:ascii="Times New Roman;serif" w:hAnsi="Times New Roman;serif"/>
          <w:b/>
          <w:i/>
          <w:color w:val="000000"/>
          <w:sz w:val="22"/>
        </w:rPr>
        <w:t>Opinion of Nixon Peabody LLP, U.S. counsel for the Loan Parties.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14.</w:t>
      </w:r>
      <w:r>
        <w:rPr>
          <w:color w:val="000000"/>
        </w:rPr>
        <w:t>    </w:t>
      </w:r>
      <w:r>
        <w:rPr>
          <w:rFonts w:ascii="Times New Roman;serif" w:hAnsi="Times New Roman;serif"/>
          <w:b/>
          <w:i/>
          <w:color w:val="000000"/>
          <w:sz w:val="22"/>
        </w:rPr>
        <w:t>Capacity opinion of Gateley LLP, English counsel for the Loan Parties.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15.</w:t>
      </w:r>
      <w:r>
        <w:rPr>
          <w:color w:val="000000"/>
        </w:rPr>
        <w:t>    </w:t>
      </w:r>
      <w:r>
        <w:rPr>
          <w:rFonts w:ascii="Times New Roman;serif" w:hAnsi="Times New Roman;serif"/>
          <w:b/>
          <w:i/>
          <w:color w:val="000000"/>
          <w:sz w:val="22"/>
        </w:rPr>
        <w:t>Validity opinion of Mayer Brown International LLP, English counsel for the Administrative Agent.</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E.    </w:t>
      </w:r>
      <w:r>
        <w:rPr>
          <w:rFonts w:ascii="Times New Roman;serif" w:hAnsi="Times New Roman;serif"/>
          <w:b/>
          <w:color w:val="000000"/>
          <w:sz w:val="22"/>
        </w:rPr>
        <w:t>CLOSING CERTIFICATE AND MISCELLANEOUS</w:t>
      </w:r>
    </w:p>
    <w:p>
      <w:pPr>
        <w:pStyle w:val="TextBody"/>
        <w:bidi w:val="0"/>
        <w:spacing w:before="0" w:after="0"/>
        <w:jc w:val="left"/>
        <w:rPr/>
      </w:pPr>
      <w:r>
        <w:rPr/>
      </w:r>
    </w:p>
    <w:p>
      <w:pPr>
        <w:pStyle w:val="TextBody"/>
        <w:bidi w:val="0"/>
        <w:spacing w:lineRule="auto" w:line="288" w:before="0" w:after="240"/>
        <w:ind w:left="0" w:right="0" w:hanging="720"/>
        <w:jc w:val="both"/>
        <w:rPr/>
      </w:pPr>
      <w:r>
        <w:rPr>
          <w:rFonts w:ascii="Times New Roman;serif" w:hAnsi="Times New Roman;serif"/>
          <w:b w:val="false"/>
          <w:color w:val="000000"/>
          <w:sz w:val="22"/>
        </w:rPr>
        <w:t>16.     </w:t>
      </w:r>
      <w:r>
        <w:rPr>
          <w:rFonts w:ascii="Times New Roman;serif" w:hAnsi="Times New Roman;serif"/>
          <w:b/>
          <w:i/>
          <w:color w:val="000000"/>
          <w:sz w:val="22"/>
        </w:rPr>
        <w:t xml:space="preserve">A Certificate signed by the President, a Vice President or a Financial Officer of the Company certifying that: </w:t>
      </w:r>
    </w:p>
    <w:p>
      <w:pPr>
        <w:pStyle w:val="TextBody"/>
        <w:bidi w:val="0"/>
        <w:spacing w:lineRule="auto" w:line="288" w:before="0" w:after="240"/>
        <w:ind w:left="0" w:right="0" w:hanging="720"/>
        <w:jc w:val="both"/>
        <w:rPr/>
      </w:pPr>
      <w:r>
        <w:rPr>
          <w:color w:val="000000"/>
        </w:rPr>
        <w:t>    </w:t>
      </w:r>
      <w:r>
        <w:rPr>
          <w:rFonts w:ascii="Times New Roman;serif" w:hAnsi="Times New Roman;serif"/>
          <w:b/>
          <w:i/>
          <w:color w:val="000000"/>
          <w:sz w:val="22"/>
        </w:rPr>
        <w:t>(i) the Specified Representations are true and correct in all material respects (</w:t>
      </w:r>
      <w:r>
        <w:rPr>
          <w:rFonts w:ascii="Times New Roman;serif" w:hAnsi="Times New Roman;serif"/>
          <w:b/>
          <w:i/>
          <w:color w:val="000000"/>
          <w:sz w:val="22"/>
          <w:u w:val="single"/>
        </w:rPr>
        <w:t>provided</w:t>
      </w:r>
      <w:r>
        <w:rPr>
          <w:color w:val="000000"/>
        </w:rPr>
        <w:t xml:space="preserve"> </w:t>
      </w:r>
      <w:r>
        <w:rPr>
          <w:rFonts w:ascii="Times New Roman;serif" w:hAnsi="Times New Roman;serif"/>
          <w:b/>
          <w:i/>
          <w:color w:val="000000"/>
          <w:sz w:val="22"/>
        </w:rPr>
        <w:t>that any representation or warranty that is qualified by materiality, Material Adverse Effect or similar language is true and correct in all respects) on and as of the Effective Date, except to the extent that such representations and warranties specifically refer to an earlier date, in which case they are true and correct in all material respects (</w:t>
      </w:r>
      <w:r>
        <w:rPr>
          <w:rFonts w:ascii="Times New Roman;serif" w:hAnsi="Times New Roman;serif"/>
          <w:b/>
          <w:i/>
          <w:color w:val="000000"/>
          <w:sz w:val="22"/>
          <w:u w:val="single"/>
        </w:rPr>
        <w:t>provided</w:t>
      </w:r>
      <w:r>
        <w:rPr>
          <w:color w:val="000000"/>
        </w:rPr>
        <w:t xml:space="preserve"> </w:t>
      </w:r>
      <w:r>
        <w:rPr>
          <w:rFonts w:ascii="Times New Roman;serif" w:hAnsi="Times New Roman;serif"/>
          <w:b/>
          <w:i/>
          <w:color w:val="000000"/>
          <w:sz w:val="22"/>
        </w:rPr>
        <w:t>that any representation or warranty that is qualified by materiality, Material Adverse Effect or similar language is true and correct in all respects) as of such earlier date;</w:t>
      </w:r>
    </w:p>
    <w:p>
      <w:pPr>
        <w:pStyle w:val="TextBody"/>
        <w:bidi w:val="0"/>
        <w:spacing w:lineRule="auto" w:line="288" w:before="0" w:after="240"/>
        <w:ind w:left="0" w:right="0" w:hanging="720"/>
        <w:jc w:val="both"/>
        <w:rPr/>
      </w:pPr>
      <w:r>
        <w:rPr>
          <w:color w:val="000000"/>
        </w:rPr>
        <w:t>    </w:t>
      </w:r>
      <w:r>
        <w:rPr>
          <w:rFonts w:ascii="Times New Roman;serif" w:hAnsi="Times New Roman;serif"/>
          <w:b/>
          <w:i/>
          <w:color w:val="000000"/>
          <w:sz w:val="22"/>
        </w:rPr>
        <w:t>(ii) the Taylor Precision Merger Agreement Representations are true and correct in all material respects (</w:t>
      </w:r>
      <w:r>
        <w:rPr>
          <w:rFonts w:ascii="Times New Roman;serif" w:hAnsi="Times New Roman;serif"/>
          <w:b/>
          <w:i/>
          <w:color w:val="000000"/>
          <w:sz w:val="22"/>
          <w:u w:val="single"/>
        </w:rPr>
        <w:t>provided</w:t>
      </w:r>
      <w:r>
        <w:rPr>
          <w:color w:val="000000"/>
        </w:rPr>
        <w:t xml:space="preserve"> </w:t>
      </w:r>
      <w:r>
        <w:rPr>
          <w:rFonts w:ascii="Times New Roman;serif" w:hAnsi="Times New Roman;serif"/>
          <w:b/>
          <w:i/>
          <w:color w:val="000000"/>
          <w:sz w:val="22"/>
        </w:rPr>
        <w:t>that any such representation or warranty that is qualified by “materiality,” “Material Adverse Effect,” or similar language shall be true and correct in all respects) on and as of the Effective Date, except to the extent that such representations and warranties specifically refer to an earlier date, in which case they are true and correct in all material respects (</w:t>
      </w:r>
      <w:r>
        <w:rPr>
          <w:rFonts w:ascii="Times New Roman;serif" w:hAnsi="Times New Roman;serif"/>
          <w:b/>
          <w:i/>
          <w:color w:val="000000"/>
          <w:sz w:val="22"/>
          <w:u w:val="single"/>
        </w:rPr>
        <w:t>provided</w:t>
      </w:r>
      <w:r>
        <w:rPr>
          <w:color w:val="000000"/>
        </w:rPr>
        <w:t xml:space="preserve"> </w:t>
      </w:r>
      <w:r>
        <w:rPr>
          <w:rFonts w:ascii="Times New Roman;serif" w:hAnsi="Times New Roman;serif"/>
          <w:b/>
          <w:i/>
          <w:color w:val="000000"/>
          <w:sz w:val="22"/>
        </w:rPr>
        <w:t>that any representation or warranty that is qualified by “materiality,” “Material Adverse Effect,” or similar language shall be true and correct in all respects) as of such earlier date;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787400"/>
                <wp:effectExtent l="0" t="0" r="0" b="0"/>
                <wp:wrapNone/>
                <wp:docPr id="255" name="Frame253"/>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i/>
          <w:color w:val="000000"/>
          <w:sz w:val="22"/>
        </w:rPr>
        <w:t>(iii) on the Effective Date, after giving effect to the Transactions, neither the Company nor any of its Subsidiaries (including, for the avoidance of doubt, Taylor Precision and its subsidiaries) shall have any Indebtedness outstanding other than the Permitted Surviving Debt and the Indebtedness permitted pursuant to Section 6.01 of the Credit Agreement;</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i/>
          <w:color w:val="000000"/>
          <w:sz w:val="22"/>
        </w:rPr>
        <w:t>(iv) Since the date of the Taylor Precision Merger Agreement, there has not been, individually or in the aggregate, a “Material Adverse Effect” (as such term is defined in the Taylor Precision Merger Agreement as in effect on December 22, 2017); and</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i/>
          <w:color w:val="000000"/>
          <w:sz w:val="22"/>
        </w:rPr>
        <w:t>(v) the Taylor Precision Acquisition shall, substantially concurrently with the initial funding of the Loans hereunder and under the Term Loan Agreement, be consummated pursuant to the Taylor Precision Merger Agreement, as in effect on December 22, 2017, and no provision thereof shall have been amended or waived, and no consent or request shall have been given under the Taylor Precision Merger Agreement, in any way that is materially adverse to the Lenders in their capacities as such.</w:t>
      </w:r>
    </w:p>
    <w:p>
      <w:pPr>
        <w:pStyle w:val="TextBody"/>
        <w:bidi w:val="0"/>
        <w:spacing w:lineRule="auto" w:line="288" w:before="0" w:after="240"/>
        <w:ind w:left="0" w:right="0" w:hanging="720"/>
        <w:jc w:val="both"/>
        <w:rPr/>
      </w:pPr>
      <w:r>
        <w:rPr>
          <w:rFonts w:ascii="Times New Roman;serif" w:hAnsi="Times New Roman;serif"/>
          <w:b w:val="false"/>
          <w:color w:val="000000"/>
          <w:sz w:val="22"/>
        </w:rPr>
        <w:t>17.    </w:t>
      </w:r>
      <w:r>
        <w:rPr>
          <w:rFonts w:ascii="Times New Roman;serif" w:hAnsi="Times New Roman;serif"/>
          <w:b/>
          <w:i/>
          <w:color w:val="000000"/>
          <w:sz w:val="22"/>
        </w:rPr>
        <w:t xml:space="preserve">A Solvency Certificate of the chief financial officer of the Company substantially in the form of </w:t>
      </w:r>
      <w:r>
        <w:rPr>
          <w:rFonts w:ascii="Times New Roman;serif" w:hAnsi="Times New Roman;serif"/>
          <w:b/>
          <w:i/>
          <w:color w:val="000000"/>
          <w:sz w:val="22"/>
          <w:u w:val="single"/>
        </w:rPr>
        <w:t>Annex I</w:t>
      </w:r>
      <w:r>
        <w:rPr>
          <w:color w:val="000000"/>
        </w:rPr>
        <w:t xml:space="preserve"> </w:t>
      </w:r>
      <w:r>
        <w:rPr>
          <w:rFonts w:ascii="Times New Roman;serif" w:hAnsi="Times New Roman;serif"/>
          <w:b/>
          <w:i/>
          <w:color w:val="000000"/>
          <w:sz w:val="22"/>
        </w:rPr>
        <w:t>hereto, certifying that the Company and its Subsidiaries, on a consolidated basis after giving effect to the Transactions, are solvent.</w:t>
      </w:r>
    </w:p>
    <w:p>
      <w:pPr>
        <w:pStyle w:val="TextBody"/>
        <w:bidi w:val="0"/>
        <w:spacing w:lineRule="auto" w:line="288" w:before="0" w:after="240"/>
        <w:ind w:left="0" w:right="0" w:hanging="720"/>
        <w:jc w:val="both"/>
        <w:rPr/>
      </w:pPr>
      <w:r>
        <w:rPr>
          <w:rFonts w:ascii="Times New Roman;serif" w:hAnsi="Times New Roman;serif"/>
          <w:b w:val="false"/>
          <w:color w:val="000000"/>
          <w:sz w:val="22"/>
        </w:rPr>
        <w:t>18.    </w:t>
      </w:r>
      <w:r>
        <w:rPr>
          <w:rFonts w:ascii="Times New Roman;serif" w:hAnsi="Times New Roman;serif"/>
          <w:b/>
          <w:i/>
          <w:color w:val="000000"/>
          <w:sz w:val="22"/>
        </w:rPr>
        <w:t>The following financial statements: (i) audited consolidated balance sheets and related statements of income, stockholders’ equity and cash flows of Taylor Precision and its subsidiaries, for the two most recently completed fiscal years ended March 31, 2017 and March 31, 2016, (ii) unaudited consolidated balance sheets and related statements of income, stockholders’ equity and cash flows of Taylor Precision Products, Inc. and its subsidiaries, for each subsequent fiscal quarter ended at least forty-five (45) days before the Effective Date and (iii) unaudited consolidated balance sheets and related statements of income, stockholders’ equity and cash flows of Taylor Precision and its subsidiaries for the six-month fiscal period ended September 30, 2017.</w:t>
      </w:r>
    </w:p>
    <w:p>
      <w:pPr>
        <w:pStyle w:val="TextBody"/>
        <w:bidi w:val="0"/>
        <w:spacing w:lineRule="auto" w:line="288" w:before="0" w:after="240"/>
        <w:ind w:left="0" w:right="0" w:hanging="720"/>
        <w:jc w:val="both"/>
        <w:rPr/>
      </w:pPr>
      <w:r>
        <w:rPr>
          <w:rFonts w:ascii="Times New Roman;serif" w:hAnsi="Times New Roman;serif"/>
          <w:b w:val="false"/>
          <w:color w:val="000000"/>
          <w:sz w:val="22"/>
        </w:rPr>
        <w:t>19.    </w:t>
      </w:r>
      <w:r>
        <w:rPr>
          <w:rFonts w:ascii="Times New Roman;serif" w:hAnsi="Times New Roman;serif"/>
          <w:b/>
          <w:i/>
          <w:color w:val="000000"/>
          <w:sz w:val="22"/>
        </w:rPr>
        <w:t>Pro forma consolidated balance sheet and related pro forma consolidated statement of income of the Company and its subsidiaries as of and for the twelve-month period ending on the last day of the most recently completed four-fiscal quarter period ended at least forty-five (45) days prior to the Effective Date (or, in the case of the four fiscal quarter period ended on the last day of the fiscal year of the Company, ended at least ninety (90) days prior to the Effective Date), prepared after giving effect to the Transactions (including the acquisition of Taylor Precision) as if the Transactions had occurred as of such date (in the case of such balance sheet) or at the beginning of such period (in the case of such statement of income).</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20.    Payoff documentation providing evidence reasonably satisfactory to the Administrative Agent that each of the Existing Credit Agreement, the Existing Taylor Precision Credit Agreement and the Existing Taylor Precision Note Purchase Agreement shall be terminated and cancelled (along with, to the extent reasonably required by the Administrative Agent, all of the agreements, documents and instruments delivered in connection therewith), all Indebtedness owing thereunder shall be repaid, all liens established pursuant to the terms thereof shall be terminated, and any letters of credit issued thereunder shall be cash collateralized, supported by a Letter of Credit or reevidenced hereby as an Existing Letter of Credit.</w:t>
      </w:r>
    </w:p>
    <w:p>
      <w:pPr>
        <w:pStyle w:val="TextBody"/>
        <w:bidi w:val="0"/>
        <w:spacing w:lineRule="auto" w:line="288" w:before="0" w:after="240"/>
        <w:ind w:left="0" w:right="0" w:hanging="720"/>
        <w:jc w:val="both"/>
        <w:rPr/>
      </w:pPr>
      <w:r>
        <w:rPr>
          <w:rFonts w:ascii="Times New Roman;serif" w:hAnsi="Times New Roman;serif"/>
          <w:b w:val="false"/>
          <w:color w:val="000000"/>
          <w:sz w:val="22"/>
        </w:rPr>
        <w:t>21.</w:t>
      </w:r>
      <w:r>
        <w:rPr>
          <w:color w:val="000000"/>
        </w:rPr>
        <w:t>    </w:t>
      </w:r>
      <w:r>
        <w:rPr>
          <w:rFonts w:ascii="Times New Roman;serif" w:hAnsi="Times New Roman;serif"/>
          <w:b/>
          <w:i/>
          <w:color w:val="000000"/>
          <w:sz w:val="22"/>
        </w:rPr>
        <w:t>A Borrowing Base Certificate prepared as of the last day of the most recent month ended at least twenty (20) calendar days prior to the Effective Date.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87400"/>
                <wp:effectExtent l="0" t="0" r="0" b="0"/>
                <wp:wrapNone/>
                <wp:docPr id="256" name="Frame254"/>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22.    ABL/Term Loan Intercreditor Agreement, executed by JPMCB, as ABL Representative, JPMCB, as Term Loan Representative, and the Loan Parties.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23.    Funding Account notice.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24.     Term Loan Documents.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87400"/>
                <wp:effectExtent l="0" t="0" r="0" b="0"/>
                <wp:wrapNone/>
                <wp:docPr id="257" name="Frame255"/>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Annex I to Exhibit F</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FORM OF SOLVENCY CERTIFICATE</w:t>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March 2, 2018</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Solvency Certificate is being executed and delivered pursuant to </w:t>
      </w:r>
      <w:r>
        <w:rPr>
          <w:rFonts w:ascii="Times New Roman;serif" w:hAnsi="Times New Roman;serif"/>
          <w:b w:val="false"/>
          <w:color w:val="000000"/>
          <w:sz w:val="22"/>
          <w:u w:val="single"/>
        </w:rPr>
        <w:t>Section 4.01(a)</w:t>
      </w:r>
      <w:r>
        <w:rPr>
          <w:color w:val="000000"/>
        </w:rPr>
        <w:t xml:space="preserve"> </w:t>
      </w:r>
      <w:r>
        <w:rPr>
          <w:rFonts w:ascii="Times New Roman;serif" w:hAnsi="Times New Roman;serif"/>
          <w:b w:val="false"/>
          <w:color w:val="000000"/>
          <w:sz w:val="22"/>
        </w:rPr>
        <w:t>of the Credit Agreement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dated as of March 2, 2018, among Lifetime Brands,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other Loan Parties party thereto from time to time, the lenders party thereto from time to time</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JPMorgan Chase Bank, N.A., as </w:t>
      </w:r>
      <w:r>
        <w:rPr>
          <w:rFonts w:ascii="Times New Roman;serif" w:hAnsi="Times New Roman;serif"/>
          <w:b/>
          <w:strike/>
          <w:color w:val="FF0000"/>
          <w:sz w:val="22"/>
        </w:rPr>
        <w:t>the administrative agent</w:t>
      </w:r>
      <w:r>
        <w:rPr>
          <w:rFonts w:ascii="Times New Roman;serif" w:hAnsi="Times New Roman;serif"/>
          <w:b/>
          <w:color w:val="0000FF"/>
          <w:sz w:val="22"/>
          <w:u w:val="single"/>
        </w:rPr>
        <w:t>Administrative Agent for the Non-EEA Agented Borrowers and J.P. Morgan SE, as Administrative Agent for the EEA Agented Borrower; the Administrative Agent</w:t>
      </w:r>
      <w:r>
        <w:rPr>
          <w:rFonts w:ascii="Times New Roman;serif" w:hAnsi="Times New Roman;serif"/>
          <w:b w:val="false"/>
          <w:color w:val="000000"/>
          <w:sz w:val="22"/>
        </w:rPr>
        <w:t>; the terms defined therein being used herein as therein defined.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I, [__________</w:t>
      </w:r>
      <w:r>
        <w:rPr>
          <w:rFonts w:ascii="Times New Roman;serif" w:hAnsi="Times New Roman;serif"/>
          <w:b/>
          <w:color w:val="000000"/>
          <w:sz w:val="22"/>
        </w:rPr>
        <w:t>]</w:t>
      </w:r>
      <w:r>
        <w:rPr>
          <w:rFonts w:ascii="Times New Roman;serif" w:hAnsi="Times New Roman;serif"/>
          <w:b w:val="false"/>
          <w:color w:val="000000"/>
          <w:sz w:val="22"/>
        </w:rPr>
        <w:t>, the chief financial officer of the Company, solely in such capacity and not in an individual capacity, hereby certify that I am the chief financial officer of the Company and that I am generally familiar with the businesses and assets of the Company and its Subsidiaries (taken as a whole), I have made such other investigations and inquiries as I have deemed appropriate and I am duly authorized to execute this Solvency Certificate on behalf of the Company pursuant to the Credit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further certify, solely in my capacity as chief financial officer of the Company, and not in my individual capacity, as of the date hereof and after giving effect to the Transactions and the incurrence of the indebtedness and obligations being incurred in connection with the Credit Agreement and the Transactions on the date hereof, that, with respect to the Company and its Subsidiaries on a consolidated basis, (a) the sum of the liabilities of the Company and its Subsidiaries, taken as a whole, does not exceed the present fair saleable value of the assets of the Company and its Subsidiaries, taken as a whole; (b) the capital of the Company and its Subsidiaries, taken as a whole, is not unreasonably small in relation to the business of the Company and its Subsidiaries, taken as a whole, on the date hereof, and (c)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lineRule="auto" w:line="288" w:before="0" w:after="240"/>
        <w:jc w:val="center"/>
        <w:rPr/>
      </w:pPr>
      <w:r>
        <w:rPr>
          <w:rFonts w:ascii="Times New Roman;serif" w:hAnsi="Times New Roman;serif"/>
          <w:b/>
          <w:color w:val="000000"/>
          <w:sz w:val="22"/>
        </w:rPr>
        <w:t>[</w:t>
      </w:r>
      <w:r>
        <w:rPr>
          <w:rFonts w:ascii="Times New Roman;serif" w:hAnsi="Times New Roman;serif"/>
          <w:b w:val="false"/>
          <w:color w:val="000000"/>
          <w:sz w:val="22"/>
        </w:rPr>
        <w:t>Remainder of page intentionally left blank</w:t>
      </w:r>
      <w:r>
        <w:rPr>
          <w:rFonts w:ascii="Times New Roman;serif" w:hAnsi="Times New Roman;serif"/>
          <w:b/>
          <w:color w:val="000000"/>
          <w:sz w:val="22"/>
        </w:rPr>
        <w:t>]</w:t>
      </w:r>
    </w:p>
    <w:p>
      <w:pPr>
        <w:pStyle w:val="TextBody"/>
        <w:bidi w:val="0"/>
        <w:spacing w:before="0" w:after="240"/>
        <w:ind w:left="0" w:right="0" w:firstLine="72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87400"/>
                <wp:effectExtent l="0" t="0" r="0" b="0"/>
                <wp:wrapNone/>
                <wp:docPr id="258" name="Frame256"/>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I have executed this Solvency Certificate on the date first written above.</w:t>
      </w:r>
    </w:p>
    <w:p>
      <w:pPr>
        <w:pStyle w:val="TextBody"/>
        <w:bidi w:val="0"/>
        <w:spacing w:before="0" w:after="240"/>
        <w:jc w:val="both"/>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By:__________________________________</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2"/>
        </w:rPr>
        <w:t>Title: Chief Financial Officer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87400"/>
                <wp:effectExtent l="0" t="0" r="0" b="0"/>
                <wp:wrapNone/>
                <wp:docPr id="259" name="Frame257"/>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F</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G-1</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OF]</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U.S. TAX CERTIFICATE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(For Non-U.S. [Lenders][Participants]</w:t>
      </w:r>
      <w:r>
        <w:rPr>
          <w:rFonts w:ascii="Arial;sans-serif" w:hAnsi="Arial;sans-serif"/>
          <w:b w:val="false"/>
          <w:color w:val="000000"/>
          <w:sz w:val="16"/>
        </w:rPr>
        <w:t>8</w:t>
      </w:r>
      <w:r>
        <w:rPr>
          <w:color w:val="000000"/>
        </w:rPr>
        <w:t xml:space="preserve"> </w:t>
      </w:r>
      <w:r>
        <w:rPr>
          <w:rFonts w:ascii="Times New Roman;serif" w:hAnsi="Times New Roman;serif"/>
          <w:b w:val="false"/>
          <w:color w:val="000000"/>
          <w:sz w:val="22"/>
        </w:rPr>
        <w:t>That Are Not Partnerships For U.S. Federal Income Tax Purposes)</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Reference is hereby made to the Credit Agreement, dated as of March 2, 2018 (as amended,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Lifetime Brands, Inc., the other Borrowers from time to time party thereto, the other Loan Parties party thereto, each lender from time to time party thereto</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JPMorgan Chase Bank, N.A., as Administrative Agent</w:t>
      </w:r>
      <w:r>
        <w:rPr>
          <w:color w:val="0000FF"/>
          <w:u w:val="single"/>
        </w:rPr>
        <w:t xml:space="preserve"> </w:t>
      </w:r>
      <w:r>
        <w:rPr>
          <w:rFonts w:ascii="Times New Roman;serif" w:hAnsi="Times New Roman;serif"/>
          <w:b/>
          <w:color w:val="0000FF"/>
          <w:sz w:val="22"/>
          <w:u w:val="single"/>
        </w:rPr>
        <w:t>for the Non-EEA Agented Borrowers and J.P. Morgan SE, as Administrative Agent for the EEA Agented Borrower</w:t>
      </w:r>
      <w:r>
        <w:rPr>
          <w:rFonts w:ascii="Times New Roman;serif" w:hAnsi="Times New Roman;serif"/>
          <w:b w:val="false"/>
          <w:color w:val="000000"/>
          <w:sz w:val="22"/>
        </w:rPr>
        <w:t>.</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Pursuant to the provisions of Section 2.18 of the Credit Agreement, the undersigned hereby certifies that (i) it is the sole record and beneficial owner of the [Loan(s) (as well as any promissory note(s) evidencing such Loan(s))][participation] in respect of which it is providing this certificate, (ii) it is not a bank within the meaning of Section 881(c)(3)(A) of the Code, (iii) it is not a ten percent shareholder of any Borrower within the meaning of Section 871(h)(3)(B) of the Code, (iv) it is not a controlled foreign corporation related to any Borrower as described in Section 881(c)(3)(C) of the Code and (v) the interest payments in question are not effectively connected with the undersigned’s conduct of a U.S. trade or business.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undersigned has furnished [the Administrative Agent and the Borrower Representative][its participating Lender] with a certificate of its non-U.S. person status on IRS Form W-8BEN/W-8BEN-E. By executing this certificate, the undersigned agrees that (1) if the information provided on this certificate changes, the undersigned shall promptly so inform [the Borrower Representative and the Administrative Agent][such Lender] and (2) the undersigned shall have at all times furnished [the Borrower Representative and the Administrative Agent][such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Unless otherwise defined herein, terms defined in the Credit Agreement and used herein shall have the meanings given to them in the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OF LENDER OR 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By:______________________________________</w:t>
        <w:br/>
        <w:t>    Name:</w:t>
        <w:br/>
        <w:t>    Title: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________ __, 20[ ]</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This form can be used for Lenders or Participants. Select the appropriate bracketed phrases.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87400"/>
                <wp:effectExtent l="0" t="0" r="0" b="0"/>
                <wp:wrapNone/>
                <wp:docPr id="260" name="Frame258"/>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G</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EXHIBIT G-2</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[FORM OF]</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U.S. TAX CERTIFICATE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(For Non-U.S. [Lenders][Participants]</w:t>
      </w:r>
      <w:r>
        <w:rPr>
          <w:rFonts w:ascii="Arial;sans-serif" w:hAnsi="Arial;sans-serif"/>
          <w:b w:val="false"/>
          <w:color w:val="000000"/>
          <w:sz w:val="16"/>
        </w:rPr>
        <w:t>9</w:t>
      </w:r>
      <w:r>
        <w:rPr>
          <w:color w:val="000000"/>
        </w:rPr>
        <w:t xml:space="preserve"> </w:t>
      </w:r>
      <w:r>
        <w:rPr>
          <w:rFonts w:ascii="Times New Roman;serif" w:hAnsi="Times New Roman;serif"/>
          <w:b w:val="false"/>
          <w:color w:val="000000"/>
          <w:sz w:val="22"/>
        </w:rPr>
        <w:t>That Are Partnerships For U.S. Federal Income Tax Purposes)</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Reference is hereby made to the Credit Agreement, dated as of March 2, 2018 (as amended,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Lifetime Brands, Inc., the other Borrowers from time to time party thereto, the other Loan Parties party thereto, each lender from time to time party thereto</w:t>
      </w:r>
      <w:r>
        <w:rPr>
          <w:strike/>
          <w:color w:val="FF0000"/>
        </w:rPr>
        <w:t xml:space="preserve"> </w:t>
      </w:r>
      <w:r>
        <w:rPr>
          <w:rFonts w:ascii="Times New Roman;serif" w:hAnsi="Times New Roman;serif"/>
          <w:b/>
          <w:strike/>
          <w:color w:val="FF0000"/>
          <w:sz w:val="22"/>
        </w:rPr>
        <w:t>and</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JPMorgan Chase Bank, N.A., as Administrative Agent</w:t>
      </w:r>
      <w:r>
        <w:rPr>
          <w:color w:val="0000FF"/>
          <w:u w:val="single"/>
        </w:rPr>
        <w:t xml:space="preserve"> </w:t>
      </w:r>
      <w:r>
        <w:rPr>
          <w:rFonts w:ascii="Times New Roman;serif" w:hAnsi="Times New Roman;serif"/>
          <w:b/>
          <w:color w:val="0000FF"/>
          <w:sz w:val="22"/>
          <w:u w:val="single"/>
        </w:rPr>
        <w:t>for the Non-EEA Agented Borrowers and J.P. Morgan SE, as Administrative Agent for the EEA Agented Borrower</w:t>
      </w:r>
      <w:r>
        <w:rPr>
          <w:rFonts w:ascii="Times New Roman;serif" w:hAnsi="Times New Roman;serif"/>
          <w:b w:val="false"/>
          <w:color w:val="000000"/>
          <w:sz w:val="22"/>
        </w:rPr>
        <w:t>.</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Pursuant to the provisions of Section 2.18 of the Credit Agreement, the undersigned hereby certifies that (i) it is the sole record owner of the [Loan(s) (as well as any promissory note(s) evidencing such Loan(s))][participation] in respect of which it is providing this certificate, (ii) its direct or indirect partners/members are the sole beneficial owners of such [Loan(s) (as well as any Note(s) evidencing such Loan(s))][participation], (iii) with respect to [the extension of credit pursuant to this Credit Agreement or any other Loan Documents][participation],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(v) none of its direct or indirect partners/members is a controlled foreign corporation related to any Borrower as described in Section 881(c)(3)(C) of the Code, and (vi) the interest payments in question are not effectively connected with the undersigned’s or its direct or indirect partners/members’ conduct of a U.S. trade or business.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undersigned has furnished [the Administrative Agent and the Borrower Representative][its participating Lender] with IRS Form W-8IMY accompanied by an IRS Form W-8BEN/W-8BEN-E from each of its partners/members claiming the portfolio interest exemption. By executing this certificate, the undersigned agrees that (1) if the information provided on this certificate changes, the undersigned shall promptly so inform [the Borrower Representative and the Administrative Agent][such Lender] and (2) the undersigned shall have at all times furnished [the Borrower Representative and the Administrative Agent][such Lender] with a properly completed and currently effective certificate in either the calendar year in which each payment is to be made to the undersigned, or in either of the two calendar years preceding such payments.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Unless otherwise defined herein, terms defined in the Credit Agreement and used herein shall have the meanings given to them in the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OF LENDER OR PARTICIPANT]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By:______________________________________</w:t>
        <w:br/>
        <w:t>    Name:</w:t>
        <w:br/>
        <w:t>    Title: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________ __, 20[ ]</w:t>
      </w:r>
    </w:p>
    <w:p>
      <w:pPr>
        <w:pStyle w:val="TextBody"/>
        <w:bidi w:val="0"/>
        <w:spacing w:lineRule="auto" w:line="288"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This form can be used for Lenders and Participants. Select the appropriate bracketed phrases.</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87400"/>
                <wp:effectExtent l="0" t="0" r="0" b="0"/>
                <wp:wrapNone/>
                <wp:docPr id="261" name="Frame259"/>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G</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before="0" w:after="0"/>
        <w:jc w:val="left"/>
        <w:rPr/>
      </w:pPr>
      <w:r>
        <w:rPr/>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EXHIBIT H-1</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BORROWING SUBSIDIARY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BORROWING SUBSIDIARY AGREEMENT dated as of [__________], among Lifetime Brands,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[Name of Foreign Subsidiary Borrower], a [__________] (the “</w:t>
      </w:r>
      <w:r>
        <w:rPr>
          <w:rFonts w:ascii="Times New Roman;serif" w:hAnsi="Times New Roman;serif"/>
          <w:b w:val="false"/>
          <w:color w:val="000000"/>
          <w:sz w:val="22"/>
          <w:u w:val="single"/>
        </w:rPr>
        <w:t>New Borrowing Subsidiary</w:t>
      </w:r>
      <w:r>
        <w:rPr>
          <w:color w:val="000000"/>
        </w:rPr>
        <w:t>”</w:t>
      </w:r>
      <w:r>
        <w:rPr>
          <w:rFonts w:ascii="Times New Roman;serif" w:hAnsi="Times New Roman;serif"/>
          <w:b w:val="false"/>
          <w:color w:val="000000"/>
          <w:sz w:val="22"/>
        </w:rPr>
        <w:t xml:space="preserve">), </w:t>
      </w:r>
      <w:r>
        <w:rPr>
          <w:rFonts w:ascii="Times New Roman;serif" w:hAnsi="Times New Roman;serif"/>
          <w:b/>
          <w:strike/>
          <w:color w:val="FF0000"/>
          <w:sz w:val="22"/>
        </w:rPr>
        <w:t xml:space="preserve">and </w:t>
      </w:r>
      <w:r>
        <w:rPr>
          <w:rFonts w:ascii="Times New Roman;serif" w:hAnsi="Times New Roman;serif"/>
          <w:b w:val="false"/>
          <w:color w:val="000000"/>
          <w:sz w:val="22"/>
        </w:rPr>
        <w:t>JPMorgan Chase Bank, N.A.</w:t>
      </w:r>
      <w:r>
        <w:rPr>
          <w:rFonts w:ascii="Times New Roman;serif" w:hAnsi="Times New Roman;serif"/>
          <w:b/>
          <w:color w:val="0000FF"/>
          <w:sz w:val="22"/>
          <w:u w:val="single"/>
        </w:rPr>
        <w:t>,</w:t>
      </w:r>
      <w:r>
        <w:rPr>
          <w:color w:val="000000"/>
        </w:rPr>
        <w:t xml:space="preserve"> </w:t>
      </w:r>
      <w:r>
        <w:rPr>
          <w:rFonts w:ascii="Times New Roman;serif" w:hAnsi="Times New Roman;serif"/>
          <w:b w:val="false"/>
          <w:color w:val="000000"/>
          <w:sz w:val="22"/>
        </w:rPr>
        <w:t xml:space="preserve">as Administrative Agent </w:t>
      </w:r>
      <w:r>
        <w:rPr>
          <w:rFonts w:ascii="Times New Roman;serif" w:hAnsi="Times New Roman;serif"/>
          <w:b/>
          <w:strike/>
          <w:color w:val="FF0000"/>
          <w:sz w:val="22"/>
        </w:rPr>
        <w:t>(</w:t>
      </w:r>
      <w:r>
        <w:rPr>
          <w:rFonts w:ascii="Times New Roman;serif" w:hAnsi="Times New Roman;serif"/>
          <w:b/>
          <w:color w:val="0000FF"/>
          <w:sz w:val="22"/>
          <w:u w:val="single"/>
        </w:rPr>
        <w:t>for</w:t>
      </w:r>
      <w:r>
        <w:rPr>
          <w:color w:val="000000"/>
        </w:rPr>
        <w:t xml:space="preserve"> </w:t>
      </w:r>
      <w:r>
        <w:rPr>
          <w:rFonts w:ascii="Times New Roman;serif" w:hAnsi="Times New Roman;serif"/>
          <w:b w:val="false"/>
          <w:color w:val="000000"/>
          <w:sz w:val="22"/>
        </w:rPr>
        <w:t xml:space="preserve">the </w:t>
      </w:r>
      <w:r>
        <w:rPr>
          <w:strike/>
          <w:color w:val="FF0000"/>
        </w:rPr>
        <w:t>“</w:t>
      </w:r>
      <w:r>
        <w:rPr>
          <w:rFonts w:ascii="Times New Roman;serif" w:hAnsi="Times New Roman;serif"/>
          <w:b/>
          <w:color w:val="0000FF"/>
          <w:sz w:val="22"/>
          <w:u w:val="single"/>
        </w:rPr>
        <w:t>Non-EEA Agented Borrowers and J.P. Morgan SE, as</w:t>
      </w:r>
      <w:r>
        <w:rPr>
          <w:color w:val="000000"/>
        </w:rPr>
        <w:t xml:space="preserve"> </w:t>
      </w:r>
      <w:r>
        <w:rPr>
          <w:rFonts w:ascii="Times New Roman;serif" w:hAnsi="Times New Roman;serif"/>
          <w:b w:val="false"/>
          <w:color w:val="000000"/>
          <w:sz w:val="22"/>
        </w:rPr>
        <w:t>Administrative Agent</w:t>
      </w:r>
      <w:r>
        <w:rPr>
          <w:strike/>
          <w:color w:val="FF0000"/>
        </w:rPr>
        <w:t>”</w:t>
      </w:r>
      <w:r>
        <w:rPr>
          <w:rFonts w:ascii="Times New Roman;serif" w:hAnsi="Times New Roman;serif"/>
          <w:b/>
          <w:strike/>
          <w:color w:val="FF0000"/>
          <w:sz w:val="22"/>
        </w:rPr>
        <w:t>)</w:t>
      </w:r>
      <w:r>
        <w:rPr>
          <w:color w:val="000000"/>
        </w:rPr>
        <w:t xml:space="preserve"> </w:t>
      </w:r>
      <w:r>
        <w:rPr>
          <w:rFonts w:ascii="Times New Roman;serif" w:hAnsi="Times New Roman;serif"/>
          <w:b/>
          <w:color w:val="0000FF"/>
          <w:sz w:val="22"/>
          <w:u w:val="single"/>
        </w:rPr>
        <w:t>for the EEA Agented Borrower</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Reference is hereby made to the Credit Agreement, dated as of March 2, 2018 (as amended,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among the Company, the other Borrowers from time to time party thereto, the Lenders from time to time party thereto, and JPMorgan Chase Bank, N.A., as Administrative Agent. Capitalized terms used herein but not otherwise defined herein shall have the meanings assigned to such terms in the Credit Agreement. Under the Credit Agreement, the Lenders have agreed, upon the terms and subject to the conditions therein set forth, to make Loans to certain Foreign Subsidiary Borrowers (collectively with the Company,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xml:space="preserve">), and the Company and the New Borrowing Subsidiary desire that the New Borrowing Subsidiary become a Foreign Subsidiary Borrower. In addition, the New Borrowing Subsidiary hereby authorizes the Company to act on its behalf as and to the extent provided for in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of the Credit Agreement. </w:t>
      </w:r>
      <w:r>
        <w:rPr>
          <w:rFonts w:ascii="Times New Roman;serif" w:hAnsi="Times New Roman;serif"/>
          <w:b/>
          <w:color w:val="000000"/>
          <w:sz w:val="22"/>
        </w:rPr>
        <w:t>[</w:t>
      </w:r>
      <w:r>
        <w:rPr>
          <w:rFonts w:ascii="Times New Roman;serif" w:hAnsi="Times New Roman;serif"/>
          <w:b w:val="false"/>
          <w:color w:val="000000"/>
          <w:sz w:val="22"/>
        </w:rPr>
        <w:t>Notwithstanding the preceding sentence, the New Borrowing Subsidiary hereby designates the following officers as being authorized to request Borrowings under the Credit Agreement on behalf of the New Subsidiary Borrower and sign this Borrowing Subsidiary Agreement and the other Loan Documents to which the New Borrowing Subsidiary is, or may from time to time become, a party: [______________].</w:t>
      </w:r>
      <w:r>
        <w:rPr>
          <w:rFonts w:ascii="Times New Roman;serif" w:hAnsi="Times New Roman;serif"/>
          <w:b/>
          <w:color w:val="000000"/>
          <w:sz w:val="22"/>
        </w:rPr>
        <w: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Each of the Company and the New Borrowing Subsidiary represents and warrants that (a) the representations and warranties of the Company in the Credit Agreement relating to the New Borrowing Subsidiary and this Agreement are true and correct on and as of the date hereof, other than representations given as of a particular date, in which case they shall be true and correct as of that date, and (b) the execution, delivery and performance by the New Borrowing Subsidiary of the transactions contemplated under this Agreement and the use of any of the proceeds raised in connection with this Agreement will not contravene or conflict with, or otherwise constitute unlawful financial assistance under, Sections 677 to 683 (inclusive) of the United Kingdom Companies Act 2006 (as amended). [INSERT OTHER PROVISIONS REASONABLY REQUESTED BY ADMINISTRATIVE AGENT OR ITS COUNSELS]. The Company agrees that the Guarantee Obligations of the Company contained in the Credit Agreement will apply to the Obligations of the New Borrowing Subsidiary. Upon execution of this Agreement by each of the Company, the New Borrowing Subsidiary and the Administrative Agent, the New Borrowing Subsidiary shall be a party to the Credit Agreement and shall constitute a “Foreign Subsidiary Borrower” for all purposes thereof, and the New Borrowing Subsidiary hereby agrees to be bound by all provisions of the Credit Agreement.</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This Agreement shall be governed by and construed in accordance with the laws of the State of New York.</w:t>
      </w:r>
    </w:p>
    <w:p>
      <w:pPr>
        <w:pStyle w:val="TextBody"/>
        <w:bidi w:val="0"/>
        <w:spacing w:before="0" w:after="240"/>
        <w:ind w:left="0" w:right="0" w:firstLine="144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87400"/>
                <wp:effectExtent l="0" t="0" r="0" b="0"/>
                <wp:wrapNone/>
                <wp:docPr id="262" name="Frame260"/>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H-1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H-1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this Agreement to be duly executed by their authorized officers as of the date first appearing above.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LIFETIME BRANDS, INC.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w:t>
        <w:br/>
        <w:t>Name:</w:t>
        <w:br/>
        <w:t>Title: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[NAME OF NEW BORROWING SUBSIDIARY]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w:t>
        <w:br/>
        <w:t>Name:</w:t>
        <w:br/>
        <w:t>Title: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JPMORGAN CHASE BANK, N.A., as</w:t>
        <w:br/>
        <w:t>Administrative Agent</w:t>
      </w:r>
      <w:r>
        <w:rPr>
          <w:color w:val="0000FF"/>
          <w:u w:val="single"/>
        </w:rPr>
        <w:t xml:space="preserve"> </w:t>
      </w:r>
      <w:r>
        <w:rPr>
          <w:rFonts w:ascii="Times New Roman;serif" w:hAnsi="Times New Roman;serif"/>
          <w:b/>
          <w:color w:val="0000FF"/>
          <w:sz w:val="22"/>
          <w:u w:val="single"/>
        </w:rPr>
        <w:t>for the Non-EEA Agented Borrowers</w:t>
      </w:r>
    </w:p>
    <w:p>
      <w:pPr>
        <w:pStyle w:val="TextBody"/>
        <w:bidi w:val="0"/>
        <w:spacing w:before="0" w:after="0"/>
        <w:ind w:left="0" w:right="0" w:firstLine="360"/>
        <w:jc w:val="left"/>
        <w:rPr/>
      </w:pPr>
      <w:r>
        <w:rPr/>
      </w:r>
    </w:p>
    <w:p>
      <w:pPr>
        <w:pStyle w:val="TextBody"/>
        <w:bidi w:val="0"/>
        <w:spacing w:lineRule="auto" w:line="288" w:before="0" w:after="0"/>
        <w:ind w:left="0" w:right="0" w:hanging="45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w:t>
        <w:br/>
        <w:t>Name:</w:t>
        <w:br/>
        <w:t>Title:</w:t>
      </w:r>
    </w:p>
    <w:p>
      <w:pPr>
        <w:pStyle w:val="TextBody"/>
        <w:bidi w:val="0"/>
        <w:spacing w:before="0" w:after="0"/>
        <w:ind w:left="0" w:right="0" w:hanging="450"/>
        <w:jc w:val="left"/>
        <w:rPr/>
      </w:pPr>
      <w:r>
        <w:rPr/>
      </w:r>
    </w:p>
    <w:p>
      <w:pPr>
        <w:pStyle w:val="TextBody"/>
        <w:bidi w:val="0"/>
        <w:spacing w:before="0" w:after="0"/>
        <w:ind w:left="0" w:right="0" w:hanging="450"/>
        <w:jc w:val="left"/>
        <w:rPr/>
      </w:pPr>
      <w:r>
        <w:rPr/>
      </w:r>
    </w:p>
    <w:p>
      <w:pPr>
        <w:pStyle w:val="TextBody"/>
        <w:bidi w:val="0"/>
        <w:spacing w:lineRule="auto" w:line="288" w:before="0" w:after="0"/>
        <w:jc w:val="left"/>
        <w:rPr>
          <w:rFonts w:ascii="Times New Roman;serif" w:hAnsi="Times New Roman;serif"/>
          <w:b/>
          <w:color w:val="0000FF"/>
          <w:sz w:val="22"/>
          <w:u w:val="single"/>
        </w:rPr>
      </w:pPr>
      <w:r>
        <w:rPr>
          <w:rFonts w:ascii="Times New Roman;serif" w:hAnsi="Times New Roman;serif"/>
          <w:b/>
          <w:color w:val="0000FF"/>
          <w:sz w:val="22"/>
          <w:u w:val="single"/>
        </w:rPr>
        <w:t>[J.P. MORGAN SE, as</w:t>
        <w:br/>
        <w:t>Administrative Agent for the EEA Agented Borrower]</w:t>
      </w:r>
    </w:p>
    <w:p>
      <w:pPr>
        <w:pStyle w:val="TextBody"/>
        <w:bidi w:val="0"/>
        <w:spacing w:before="0" w:after="0"/>
        <w:ind w:left="0" w:right="0" w:firstLine="360"/>
        <w:jc w:val="left"/>
        <w:rPr/>
      </w:pPr>
      <w:r>
        <w:rPr/>
      </w:r>
    </w:p>
    <w:p>
      <w:pPr>
        <w:pStyle w:val="TextBody"/>
        <w:bidi w:val="0"/>
        <w:spacing w:lineRule="auto" w:line="288" w:before="0" w:after="0"/>
        <w:ind w:left="0" w:right="0" w:hanging="450"/>
        <w:jc w:val="left"/>
        <w:rPr>
          <w:rFonts w:ascii="Times New Roman;serif" w:hAnsi="Times New Roman;serif"/>
          <w:b/>
          <w:color w:val="0000FF"/>
          <w:sz w:val="22"/>
          <w:u w:val="single"/>
        </w:rPr>
      </w:pPr>
      <w:r>
        <w:rPr>
          <w:rFonts w:ascii="Times New Roman;serif" w:hAnsi="Times New Roman;serif"/>
          <w:b/>
          <w:color w:val="0000FF"/>
          <w:sz w:val="22"/>
          <w:u w:val="single"/>
        </w:rPr>
        <w:t>By: _________________________________</w:t>
        <w:br/>
        <w:t>Name:</w:t>
        <w:b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787400"/>
                <wp:effectExtent l="0" t="0" r="0" b="0"/>
                <wp:wrapNone/>
                <wp:docPr id="263" name="Frame261"/>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H-1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H-1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before="0" w:after="0"/>
        <w:ind w:left="0" w:right="0" w:hanging="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87400"/>
                <wp:effectExtent l="0" t="0" r="0" b="0"/>
                <wp:wrapNone/>
                <wp:docPr id="264" name="Frame262"/>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color w:val="0000FF"/>
                                <w:sz w:val="22"/>
                                <w:u w:val="single"/>
                              </w:rPr>
                            </w:pPr>
                            <w:r>
                              <w:rPr>
                                <w:rFonts w:ascii="Times New Roman;serif" w:hAnsi="Times New Roman;serif"/>
                                <w:b/>
                                <w:color w:val="0000FF"/>
                                <w:sz w:val="22"/>
                                <w:u w:val="single"/>
                              </w:rPr>
                              <w:t>Exhibit H-1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color w:val="0000FF"/>
                          <w:sz w:val="22"/>
                          <w:u w:val="single"/>
                        </w:rPr>
                      </w:pPr>
                      <w:r>
                        <w:rPr>
                          <w:rFonts w:ascii="Times New Roman;serif" w:hAnsi="Times New Roman;serif"/>
                          <w:b/>
                          <w:color w:val="0000FF"/>
                          <w:sz w:val="22"/>
                          <w:u w:val="single"/>
                        </w:rPr>
                        <w:t>Exhibit H-1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240"/>
        <w:jc w:val="right"/>
        <w:rPr>
          <w:rFonts w:ascii="Times New Roman;serif" w:hAnsi="Times New Roman;serif"/>
          <w:b w:val="false"/>
          <w:color w:val="000000"/>
          <w:sz w:val="22"/>
        </w:rPr>
      </w:pPr>
      <w:r>
        <w:rPr>
          <w:rFonts w:ascii="Times New Roman;serif" w:hAnsi="Times New Roman;serif"/>
          <w:b w:val="false"/>
          <w:color w:val="000000"/>
          <w:sz w:val="22"/>
        </w:rPr>
        <w:t>EXHIBIT H-2</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[FORM OF]</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BORROWING SUBSIDIARY TERMINATION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JPMorgan Chase Bank, N.A.</w:t>
        <w:br/>
        <w:t>as Administrative Agent</w:t>
        <w:br/>
        <w:t>for the Lenders referred to below</w:t>
        <w:br/>
        <w:t>4 New York Plaza, 17th Floor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New York, NY  10004</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Attention: Robert A. Kaulius</w:t>
      </w:r>
    </w:p>
    <w:p>
      <w:pPr>
        <w:pStyle w:val="TextBody"/>
        <w:bidi w:val="0"/>
        <w:spacing w:lineRule="auto" w:line="288" w:before="0" w:after="240"/>
        <w:ind w:left="0" w:right="0" w:firstLine="1440"/>
        <w:jc w:val="right"/>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40"/>
        <w:ind w:left="0" w:right="0" w:firstLine="1440"/>
        <w:jc w:val="both"/>
        <w:rPr/>
      </w:pPr>
      <w:r>
        <w:rPr>
          <w:rFonts w:ascii="Times New Roman;serif" w:hAnsi="Times New Roman;serif"/>
          <w:b w:val="false"/>
          <w:color w:val="000000"/>
          <w:sz w:val="22"/>
        </w:rPr>
        <w:t>The undersigned, Lifetime Brands, Inc.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refers to the Credit Agreement, dated as of March 2, 2018 (as amended, restated, supplemented or otherwise modified from time to time,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xml:space="preserve">), among the Company, the other Borrowers from time to time party thereto, </w:t>
      </w:r>
      <w:r>
        <w:rPr>
          <w:rFonts w:ascii="Times New Roman;serif" w:hAnsi="Times New Roman;serif"/>
          <w:b/>
          <w:strike/>
          <w:color w:val="FF0000"/>
          <w:sz w:val="22"/>
        </w:rPr>
        <w:t xml:space="preserve">and </w:t>
      </w:r>
      <w:r>
        <w:rPr>
          <w:rFonts w:ascii="Times New Roman;serif" w:hAnsi="Times New Roman;serif"/>
          <w:b w:val="false"/>
          <w:color w:val="000000"/>
          <w:sz w:val="22"/>
        </w:rPr>
        <w:t>JPMorgan Chase Bank, N.A., as Administrative Agent</w:t>
      </w:r>
      <w:r>
        <w:rPr>
          <w:color w:val="0000FF"/>
          <w:u w:val="single"/>
        </w:rPr>
        <w:t xml:space="preserve"> </w:t>
      </w:r>
      <w:r>
        <w:rPr>
          <w:rFonts w:ascii="Times New Roman;serif" w:hAnsi="Times New Roman;serif"/>
          <w:b/>
          <w:color w:val="0000FF"/>
          <w:sz w:val="22"/>
          <w:u w:val="single"/>
        </w:rPr>
        <w:t>for the Non-EEA Agented Borrowers and J.P. Morgan SE, as Administrative Agent for the EEA Agented Borrower</w:t>
      </w:r>
      <w:r>
        <w:rPr>
          <w:rFonts w:ascii="Times New Roman;serif" w:hAnsi="Times New Roman;serif"/>
          <w:b w:val="false"/>
          <w:color w:val="000000"/>
          <w:sz w:val="22"/>
        </w:rPr>
        <w:t>. Capitalized terms used and not otherwise defined herein shall have the meanings assigned to such terms in the Credit Agreement.</w:t>
      </w:r>
    </w:p>
    <w:p>
      <w:pPr>
        <w:pStyle w:val="TextBody"/>
        <w:bidi w:val="0"/>
        <w:spacing w:lineRule="auto" w:line="288" w:before="0" w:after="480"/>
        <w:ind w:left="0" w:right="0" w:firstLine="1440"/>
        <w:jc w:val="both"/>
        <w:rPr/>
      </w:pPr>
      <w:r>
        <w:rPr>
          <w:rFonts w:ascii="Times New Roman;serif" w:hAnsi="Times New Roman;serif"/>
          <w:b w:val="false"/>
          <w:color w:val="000000"/>
          <w:sz w:val="22"/>
        </w:rPr>
        <w:t>The Company hereby terminates the status of [______________] (the “</w:t>
      </w:r>
      <w:r>
        <w:rPr>
          <w:rFonts w:ascii="Times New Roman;serif" w:hAnsi="Times New Roman;serif"/>
          <w:b w:val="false"/>
          <w:color w:val="000000"/>
          <w:sz w:val="22"/>
          <w:u w:val="single"/>
        </w:rPr>
        <w:t>Terminated Borrowing Subsidiary</w:t>
      </w:r>
      <w:r>
        <w:rPr>
          <w:color w:val="000000"/>
        </w:rPr>
        <w:t>”</w:t>
      </w:r>
      <w:r>
        <w:rPr>
          <w:rFonts w:ascii="Times New Roman;serif" w:hAnsi="Times New Roman;serif"/>
          <w:b w:val="false"/>
          <w:color w:val="000000"/>
          <w:sz w:val="22"/>
        </w:rPr>
        <w:t xml:space="preserve">) as a Foreign Subsidiary Borrower under the Credit Agreement. [The Company represents and warrants that no Loans made to the Terminated Borrowing Subsidiary are outstanding as of the date hereof and that all amounts payable by the Terminated Borrowing Subsidiary in respect of interest and/or fees (and, to the extent notified by the Administrative Agent or any Lender, any other amounts payable under the Credit Agreement) pursuant to the Credit Agreement have been paid in full on or prior to the date hereof.] [The Company acknowledges that the Terminated Borrowing Subsidiary shall continue to be a Borrower until such time as all Loans made to the Terminated Borrowing Subsidiary shall have been prepaid, any outstanding Letters of Credit have been cash collateralized in an amount and on terms reasonably satisfactory to the Administrative Agent, and all amounts payable by the Terminated Borrowing Subsidiary in respect of interest and/or fees (and, to the extent notified by the Administrative Agent or any Lender, any other amounts payable under the Credit Agreement) pursuant to the Credit Agreement shall have been paid in full,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Terminated Borrowing Subsidiary shall not have the right to make further Borrowings under the Credit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240"/>
        <w:ind w:left="0" w:right="0" w:firstLine="1440"/>
        <w:jc w:val="both"/>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787400"/>
                <wp:effectExtent l="0" t="0" r="0" b="0"/>
                <wp:wrapNone/>
                <wp:docPr id="265" name="Frame263"/>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H-2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H-2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14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This instrument shall be construed in accordance with and governed by the laws of the State of New York.</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LIFETIME BRANDS,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By:_________________________________</w:t>
        <w:br/>
        <w:t>Name:</w:t>
        <w:br/>
        <w:t>Title:</w:t>
      </w:r>
    </w:p>
    <w:p>
      <w:pPr>
        <w:pStyle w:val="TextBody"/>
        <w:bidi w:val="0"/>
        <w:spacing w:before="0" w:after="240"/>
        <w:ind w:left="0" w:right="0" w:hanging="900"/>
        <w:jc w:val="left"/>
        <w:rPr/>
      </w:pPr>
      <w:r>
        <w:rPr/>
      </w:r>
    </w:p>
    <w:p>
      <w:pPr>
        <w:pStyle w:val="TextBody"/>
        <w:bidi w:val="0"/>
        <w:spacing w:before="0" w:after="0"/>
        <w:ind w:left="0" w:right="0" w:hanging="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87400"/>
                <wp:effectExtent l="0" t="0" r="0" b="0"/>
                <wp:wrapNone/>
                <wp:docPr id="266" name="Frame264"/>
                <a:graphic xmlns:a="http://schemas.openxmlformats.org/drawingml/2006/main">
                  <a:graphicData uri="http://schemas.microsoft.com/office/word/2010/wordprocessingShape">
                    <wps:wsp>
                      <wps:cNvSpPr txBox="1"/>
                      <wps:spPr>
                        <a:xfrm>
                          <a:off x="0" y="0"/>
                          <a:ext cx="6480175" cy="787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H-2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Exhibit H-2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033" w:type="dxa"/>
        <w:jc w:val="left"/>
        <w:tblInd w:w="0" w:type="dxa"/>
        <w:tblLayout w:type="fixed"/>
        <w:tblCellMar>
          <w:top w:w="28" w:type="dxa"/>
          <w:left w:w="28" w:type="dxa"/>
          <w:bottom w:w="28" w:type="dxa"/>
          <w:right w:w="28" w:type="dxa"/>
        </w:tblCellMar>
      </w:tblPr>
      <w:tblGrid>
        <w:gridCol w:w="1880"/>
        <w:gridCol w:w="1655"/>
        <w:gridCol w:w="1655"/>
        <w:gridCol w:w="1415"/>
        <w:gridCol w:w="1415"/>
        <w:gridCol w:w="2013"/>
      </w:tblGrid>
      <w:tr>
        <w:trPr/>
        <w:tc>
          <w:tcPr>
            <w:tcW w:w="188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10033" w:type="dxa"/>
            <w:gridSpan w:val="6"/>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Summary report: </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Litera Compare for Word 11.10.1.2 Document comparison done on 8/17/2026 1:23:21 PM</w:t>
            </w:r>
          </w:p>
        </w:tc>
      </w:tr>
      <w:tr>
        <w:trPr/>
        <w:tc>
          <w:tcPr>
            <w:tcW w:w="10033" w:type="dxa"/>
            <w:gridSpan w:val="6"/>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color w:val="000000"/>
                <w:sz w:val="24"/>
              </w:rPr>
              <w:t xml:space="preserve">Style name: </w:t>
            </w:r>
            <w:r>
              <w:rPr>
                <w:rFonts w:ascii="Times New Roman;serif" w:hAnsi="Times New Roman;serif"/>
                <w:b w:val="false"/>
                <w:color w:val="000000"/>
                <w:sz w:val="24"/>
              </w:rPr>
              <w:t>L&amp;W with Moves</w:t>
            </w:r>
          </w:p>
        </w:tc>
      </w:tr>
      <w:tr>
        <w:trPr/>
        <w:tc>
          <w:tcPr>
            <w:tcW w:w="10033" w:type="dxa"/>
            <w:gridSpan w:val="6"/>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color w:val="000000"/>
                <w:sz w:val="24"/>
              </w:rPr>
              <w:t xml:space="preserve">Intelligent Table Comparison: </w:t>
            </w:r>
            <w:r>
              <w:rPr>
                <w:rFonts w:ascii="Times New Roman;serif" w:hAnsi="Times New Roman;serif"/>
                <w:b w:val="false"/>
                <w:color w:val="000000"/>
                <w:sz w:val="24"/>
              </w:rPr>
              <w:t>Active</w:t>
            </w:r>
          </w:p>
        </w:tc>
      </w:tr>
      <w:tr>
        <w:trPr/>
        <w:tc>
          <w:tcPr>
            <w:tcW w:w="10033" w:type="dxa"/>
            <w:gridSpan w:val="6"/>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color w:val="000000"/>
                <w:sz w:val="24"/>
              </w:rPr>
              <w:t xml:space="preserve">Original DMS: </w:t>
            </w:r>
            <w:r>
              <w:rPr>
                <w:rFonts w:ascii="Times New Roman;serif" w:hAnsi="Times New Roman;serif"/>
                <w:b w:val="false"/>
                <w:color w:val="000000"/>
                <w:sz w:val="24"/>
              </w:rPr>
              <w:t>iw://usdocs.lw.com/US-DOCS/172778123/1</w:t>
            </w:r>
          </w:p>
        </w:tc>
      </w:tr>
      <w:tr>
        <w:trPr/>
        <w:tc>
          <w:tcPr>
            <w:tcW w:w="10033" w:type="dxa"/>
            <w:gridSpan w:val="6"/>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88" w:before="0" w:after="0"/>
              <w:jc w:val="left"/>
              <w:rPr/>
            </w:pPr>
            <w:r>
              <w:rPr>
                <w:rFonts w:ascii="Times New Roman;serif" w:hAnsi="Times New Roman;serif"/>
                <w:b/>
                <w:color w:val="000000"/>
                <w:sz w:val="24"/>
              </w:rPr>
              <w:t xml:space="preserve">Modified DMS: </w:t>
            </w:r>
            <w:r>
              <w:rPr>
                <w:rFonts w:ascii="Times New Roman;serif" w:hAnsi="Times New Roman;serif"/>
                <w:b w:val="false"/>
                <w:color w:val="000000"/>
                <w:sz w:val="24"/>
              </w:rPr>
              <w:t>iw://usdocs.lw.com/US-DOCS/172778123/15</w:t>
            </w:r>
          </w:p>
        </w:tc>
      </w:tr>
      <w:tr>
        <w:trPr/>
        <w:tc>
          <w:tcPr>
            <w:tcW w:w="10033" w:type="dxa"/>
            <w:gridSpan w:val="6"/>
            <w:tcBorders>
              <w:top w:val="single" w:sz="6" w:space="0" w:color="000000"/>
              <w:left w:val="single" w:sz="6" w:space="0" w:color="000000"/>
              <w:right w:val="single" w:sz="6"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Changes: </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4"/>
                <w:u w:val="single"/>
              </w:rPr>
            </w:pPr>
            <w:r>
              <w:rPr>
                <w:rFonts w:ascii="Times New Roman;serif" w:hAnsi="Times New Roman;serif"/>
                <w:b/>
                <w:color w:val="0000FF"/>
                <w:sz w:val="24"/>
                <w:u w:val="single"/>
              </w:rPr>
              <w:t xml:space="preserve">Add </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1757</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4"/>
              </w:rPr>
            </w:pPr>
            <w:r>
              <w:rPr>
                <w:rFonts w:ascii="Times New Roman;serif" w:hAnsi="Times New Roman;serif"/>
                <w:b/>
                <w:strike/>
                <w:color w:val="FF0000"/>
                <w:sz w:val="24"/>
              </w:rPr>
              <w:t xml:space="preserve">Delete </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1234</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i/>
                <w:strike/>
                <w:color w:val="008000"/>
                <w:sz w:val="24"/>
              </w:rPr>
            </w:pPr>
            <w:r>
              <w:rPr>
                <w:rFonts w:ascii="Times New Roman;serif" w:hAnsi="Times New Roman;serif"/>
                <w:b w:val="false"/>
                <w:i/>
                <w:strike/>
                <w:color w:val="008000"/>
                <w:sz w:val="24"/>
              </w:rPr>
              <w:t>Move From</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133</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8000"/>
                <w:sz w:val="24"/>
                <w:u w:val="single"/>
              </w:rPr>
            </w:pPr>
            <w:r>
              <w:rPr>
                <w:rFonts w:ascii="Times New Roman;serif" w:hAnsi="Times New Roman;serif"/>
                <w:b w:val="false"/>
                <w:i/>
                <w:color w:val="008000"/>
                <w:sz w:val="24"/>
                <w:u w:val="single"/>
              </w:rPr>
              <w:t>Move To</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133</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FF"/>
                <w:sz w:val="24"/>
                <w:u w:val="single"/>
              </w:rPr>
            </w:pPr>
            <w:r>
              <w:rPr>
                <w:rFonts w:ascii="Times New Roman;serif" w:hAnsi="Times New Roman;serif"/>
                <w:b/>
                <w:color w:val="0000FF"/>
                <w:sz w:val="24"/>
                <w:u w:val="single"/>
              </w:rPr>
              <w:t>Table Insert</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strike/>
                <w:color w:val="FF0000"/>
                <w:sz w:val="24"/>
              </w:rPr>
            </w:pPr>
            <w:r>
              <w:rPr>
                <w:rFonts w:ascii="Times New Roman;serif" w:hAnsi="Times New Roman;serif"/>
                <w:b/>
                <w:strike/>
                <w:color w:val="FF0000"/>
                <w:sz w:val="24"/>
              </w:rPr>
              <w:t>Table Delete</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8000"/>
                <w:sz w:val="24"/>
                <w:u w:val="single"/>
              </w:rPr>
            </w:pPr>
            <w:r>
              <w:rPr>
                <w:rFonts w:ascii="Times New Roman;serif" w:hAnsi="Times New Roman;serif"/>
                <w:b w:val="false"/>
                <w:i/>
                <w:color w:val="008000"/>
                <w:sz w:val="24"/>
                <w:u w:val="single"/>
              </w:rPr>
              <w:t>Table moves to</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i/>
                <w:strike/>
                <w:color w:val="008000"/>
                <w:sz w:val="24"/>
              </w:rPr>
            </w:pPr>
            <w:r>
              <w:rPr>
                <w:rFonts w:ascii="Times New Roman;serif" w:hAnsi="Times New Roman;serif"/>
                <w:b w:val="false"/>
                <w:i/>
                <w:strike/>
                <w:color w:val="008000"/>
                <w:sz w:val="24"/>
              </w:rPr>
              <w:t>Table moves from</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Embedded Graphics (Visio, ChemDraw, Images etc.)</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Embedded Excel </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5190" w:type="dxa"/>
            <w:gridSpan w:val="3"/>
            <w:tcBorders>
              <w:top w:val="single" w:sz="6" w:space="0" w:color="000000"/>
              <w:left w:val="single" w:sz="6"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Format changes</w:t>
            </w:r>
          </w:p>
        </w:tc>
        <w:tc>
          <w:tcPr>
            <w:tcW w:w="484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w:t>
            </w:r>
          </w:p>
        </w:tc>
      </w:tr>
      <w:tr>
        <w:trPr/>
        <w:tc>
          <w:tcPr>
            <w:tcW w:w="5190" w:type="dxa"/>
            <w:gridSpan w:val="3"/>
            <w:tcBorders>
              <w:top w:val="single" w:sz="6" w:space="0" w:color="000000"/>
              <w:left w:val="single" w:sz="6" w:space="0" w:color="000000"/>
              <w:bottom w:val="single" w:sz="6"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Total Changes: </w:t>
            </w:r>
          </w:p>
        </w:tc>
        <w:tc>
          <w:tcPr>
            <w:tcW w:w="4843"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3262</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7"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CERTAIN INFORMATION CONTAINED IN THIS EXHIBIT, MARKED BY [***], HAS BEEN EXCLUDED FROM THIS EXHIBIT BECAUSE THE REGISTRANT HAS DETERMINED THAT IT IS BOTH NOT MATERIAL AND IS THE TYPE THAT THE REGISTRANT TREATS AS PRIVATE OR CONFIDENTIAL</w:t>
      </w:r>
    </w:p>
    <w:p>
      <w:pPr>
        <w:pStyle w:val="TextBody"/>
        <w:bidi w:val="0"/>
        <w:spacing w:before="0" w:after="0"/>
        <w:jc w:val="left"/>
        <w:rPr/>
      </w:pPr>
      <w:r>
        <w:rPr/>
      </w:r>
    </w:p>
    <w:tbl>
      <w:tblPr>
        <w:tblW w:w="5715" w:type="dxa"/>
        <w:jc w:val="left"/>
        <w:tblInd w:w="0" w:type="dxa"/>
        <w:tblLayout w:type="fixed"/>
        <w:tblCellMar>
          <w:top w:w="28" w:type="dxa"/>
          <w:left w:w="28" w:type="dxa"/>
          <w:bottom w:w="28" w:type="dxa"/>
          <w:right w:w="28" w:type="dxa"/>
        </w:tblCellMar>
      </w:tblPr>
      <w:tblGrid>
        <w:gridCol w:w="1829"/>
        <w:gridCol w:w="1608"/>
        <w:gridCol w:w="2278"/>
      </w:tblGrid>
      <w:tr>
        <w:trPr/>
        <w:tc>
          <w:tcPr>
            <w:tcW w:w="182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op w:val="double" w:sz="6" w:space="0" w:color="000000"/>
              <w:bottom w:val="double" w:sz="6" w:space="0" w:color="000000"/>
            </w:tcBorders>
            <w:tcMar>
              <w:top w:w="30" w:type="dxa"/>
              <w:left w:w="0" w:type="dxa"/>
              <w:bottom w:w="30" w:type="dxa"/>
              <w:right w:w="0" w:type="dxa"/>
            </w:tcMar>
            <w:vAlign w:val="center"/>
          </w:tcPr>
          <w:p>
            <w:pPr>
              <w:pStyle w:val="TableContents"/>
              <w:bidi w:val="0"/>
              <w:spacing w:lineRule="auto" w:line="288" w:before="720" w:after="480"/>
              <w:jc w:val="center"/>
              <w:rPr>
                <w:rFonts w:ascii="Times New Roman;serif" w:hAnsi="Times New Roman;serif"/>
                <w:b w:val="false"/>
                <w:color w:val="000000"/>
                <w:sz w:val="24"/>
              </w:rPr>
            </w:pPr>
            <w:r>
              <w:rPr>
                <w:rFonts w:ascii="Times New Roman;serif" w:hAnsi="Times New Roman;serif"/>
                <w:b w:val="false"/>
                <w:color w:val="000000"/>
                <w:sz w:val="24"/>
              </w:rPr>
              <w:t>CREDIT AGREEMENT</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dated as of</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August 17, 2026</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LIFETIME BRANDS, INC.</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The Other Borrowers and Other Loan Parties Party Hereto</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The Lenders Party Hereto</w:t>
            </w:r>
          </w:p>
          <w:p>
            <w:pPr>
              <w:pStyle w:val="TableContents"/>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480" w:after="720"/>
              <w:jc w:val="center"/>
              <w:rPr>
                <w:rFonts w:ascii="Times New Roman;serif" w:hAnsi="Times New Roman;serif"/>
                <w:b w:val="false"/>
                <w:color w:val="000000"/>
                <w:sz w:val="24"/>
              </w:rPr>
            </w:pPr>
            <w:r>
              <w:rPr>
                <w:rFonts w:ascii="Times New Roman;serif" w:hAnsi="Times New Roman;serif"/>
                <w:b w:val="false"/>
                <w:color w:val="000000"/>
                <w:sz w:val="24"/>
              </w:rPr>
              <w:t>PLC AGENT LLC,</w:t>
              <w:br/>
              <w:t>as Administrative Agent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8"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TABLE OF CONTENTS</w:t>
      </w:r>
    </w:p>
    <w:p>
      <w:pPr>
        <w:pStyle w:val="TextBody"/>
        <w:bidi w:val="0"/>
        <w:spacing w:lineRule="auto" w:line="276"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Article I Definitions      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1.01</w:t>
      </w:r>
      <w:r>
        <w:rPr>
          <w:color w:val="000000"/>
        </w:rPr>
        <w:t>    </w:t>
      </w:r>
      <w:r>
        <w:rPr>
          <w:rFonts w:ascii="Times New Roman;serif" w:hAnsi="Times New Roman;serif"/>
          <w:b w:val="false"/>
          <w:color w:val="0000FF"/>
          <w:sz w:val="24"/>
          <w:u w:val="single"/>
        </w:rPr>
        <w:t>Defined Terms</w:t>
      </w:r>
      <w:r>
        <w:rPr>
          <w:color w:val="000000"/>
        </w:rPr>
        <w:t>    </w:t>
      </w:r>
      <w:r>
        <w:rPr>
          <w:rFonts w:ascii="Times New Roman;serif" w:hAnsi="Times New Roman;serif"/>
          <w:b w:val="false"/>
          <w:color w:val="000000"/>
          <w:sz w:val="24"/>
        </w:rPr>
        <w:t>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1.02</w:t>
      </w:r>
      <w:r>
        <w:rPr>
          <w:color w:val="000000"/>
        </w:rPr>
        <w:t>    </w:t>
      </w:r>
      <w:r>
        <w:rPr>
          <w:rFonts w:ascii="Times New Roman;serif" w:hAnsi="Times New Roman;serif"/>
          <w:b w:val="false"/>
          <w:color w:val="0000FF"/>
          <w:sz w:val="24"/>
          <w:u w:val="single"/>
        </w:rPr>
        <w:t>Classification of Loans</w:t>
      </w:r>
      <w:r>
        <w:rPr>
          <w:color w:val="000000"/>
        </w:rPr>
        <w:t>    </w:t>
      </w:r>
      <w:r>
        <w:rPr>
          <w:rFonts w:ascii="Times New Roman;serif" w:hAnsi="Times New Roman;serif"/>
          <w:b w:val="false"/>
          <w:color w:val="000000"/>
          <w:sz w:val="24"/>
        </w:rPr>
        <w:t>49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1.03</w:t>
      </w:r>
      <w:r>
        <w:rPr>
          <w:color w:val="000000"/>
        </w:rPr>
        <w:t>    </w:t>
      </w:r>
      <w:r>
        <w:rPr>
          <w:rFonts w:ascii="Times New Roman;serif" w:hAnsi="Times New Roman;serif"/>
          <w:b w:val="false"/>
          <w:color w:val="0000FF"/>
          <w:sz w:val="24"/>
          <w:u w:val="single"/>
        </w:rPr>
        <w:t>Terms Generally</w:t>
      </w:r>
      <w:r>
        <w:rPr>
          <w:color w:val="000000"/>
        </w:rPr>
        <w:t>    </w:t>
      </w:r>
      <w:r>
        <w:rPr>
          <w:rFonts w:ascii="Times New Roman;serif" w:hAnsi="Times New Roman;serif"/>
          <w:b w:val="false"/>
          <w:color w:val="000000"/>
          <w:sz w:val="24"/>
        </w:rPr>
        <w:t>49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1.04</w:t>
      </w:r>
      <w:r>
        <w:rPr>
          <w:color w:val="000000"/>
        </w:rPr>
        <w:t>    </w:t>
      </w:r>
      <w:r>
        <w:rPr>
          <w:rFonts w:ascii="Times New Roman;serif" w:hAnsi="Times New Roman;serif"/>
          <w:b w:val="false"/>
          <w:color w:val="0000FF"/>
          <w:sz w:val="24"/>
          <w:u w:val="single"/>
        </w:rPr>
        <w:t>Accounting Terms; GAAP; Pro Forma Calculations</w:t>
      </w:r>
      <w:r>
        <w:rPr>
          <w:color w:val="000000"/>
        </w:rPr>
        <w:t>    </w:t>
      </w:r>
      <w:r>
        <w:rPr>
          <w:rFonts w:ascii="Times New Roman;serif" w:hAnsi="Times New Roman;serif"/>
          <w:b w:val="false"/>
          <w:color w:val="000000"/>
          <w:sz w:val="24"/>
        </w:rPr>
        <w:t>50</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1.05</w:t>
      </w:r>
      <w:r>
        <w:rPr>
          <w:color w:val="000000"/>
        </w:rPr>
        <w:t>    </w:t>
      </w:r>
      <w:r>
        <w:rPr>
          <w:rFonts w:ascii="Times New Roman;serif" w:hAnsi="Times New Roman;serif"/>
          <w:b w:val="false"/>
          <w:color w:val="0000FF"/>
          <w:sz w:val="24"/>
          <w:u w:val="single"/>
        </w:rPr>
        <w:t>Status of Obligations</w:t>
      </w:r>
      <w:r>
        <w:rPr>
          <w:color w:val="000000"/>
        </w:rPr>
        <w:t>    </w:t>
      </w:r>
      <w:r>
        <w:rPr>
          <w:rFonts w:ascii="Times New Roman;serif" w:hAnsi="Times New Roman;serif"/>
          <w:b w:val="false"/>
          <w:color w:val="000000"/>
          <w:sz w:val="24"/>
        </w:rPr>
        <w:t>51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1.06</w:t>
      </w:r>
      <w:r>
        <w:rPr>
          <w:color w:val="000000"/>
        </w:rPr>
        <w:t>    </w:t>
      </w:r>
      <w:r>
        <w:rPr>
          <w:rFonts w:ascii="Times New Roman;serif" w:hAnsi="Times New Roman;serif"/>
          <w:b w:val="false"/>
          <w:color w:val="0000FF"/>
          <w:sz w:val="24"/>
          <w:u w:val="single"/>
        </w:rPr>
        <w:t>Interest Rates; Benchmark Notification</w:t>
      </w:r>
      <w:r>
        <w:rPr>
          <w:color w:val="000000"/>
        </w:rPr>
        <w:t>    </w:t>
      </w:r>
      <w:r>
        <w:rPr>
          <w:rFonts w:ascii="Times New Roman;serif" w:hAnsi="Times New Roman;serif"/>
          <w:b w:val="false"/>
          <w:color w:val="000000"/>
          <w:sz w:val="24"/>
        </w:rPr>
        <w:t>51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1.07</w:t>
      </w:r>
      <w:r>
        <w:rPr>
          <w:color w:val="000000"/>
        </w:rPr>
        <w:t>    </w:t>
      </w:r>
      <w:r>
        <w:rPr>
          <w:rFonts w:ascii="Times New Roman;serif" w:hAnsi="Times New Roman;serif"/>
          <w:b w:val="false"/>
          <w:color w:val="0000FF"/>
          <w:sz w:val="24"/>
          <w:u w:val="single"/>
        </w:rPr>
        <w:t>Divisions</w:t>
      </w:r>
      <w:r>
        <w:rPr>
          <w:color w:val="000000"/>
        </w:rPr>
        <w:t>    </w:t>
      </w:r>
      <w:r>
        <w:rPr>
          <w:rFonts w:ascii="Times New Roman;serif" w:hAnsi="Times New Roman;serif"/>
          <w:b w:val="false"/>
          <w:color w:val="000000"/>
          <w:sz w:val="24"/>
        </w:rPr>
        <w:t>52</w:t>
      </w:r>
    </w:p>
    <w:p>
      <w:pPr>
        <w:pStyle w:val="TextBody"/>
        <w:bidi w:val="0"/>
        <w:spacing w:lineRule="auto" w:line="288" w:before="0" w:after="240"/>
        <w:ind w:left="0" w:right="0" w:hanging="1440"/>
        <w:jc w:val="left"/>
        <w:rPr/>
      </w:pPr>
      <w:r>
        <w:rPr>
          <w:rFonts w:ascii="Times New Roman;serif" w:hAnsi="Times New Roman;serif"/>
          <w:b w:val="false"/>
          <w:color w:val="0000FF"/>
          <w:sz w:val="24"/>
          <w:u w:val="single"/>
        </w:rPr>
        <w:t>SECTION 1.08</w:t>
      </w:r>
      <w:r>
        <w:rPr>
          <w:color w:val="000000"/>
        </w:rPr>
        <w:t>    </w:t>
      </w:r>
      <w:r>
        <w:rPr>
          <w:rFonts w:ascii="Times New Roman;serif" w:hAnsi="Times New Roman;serif"/>
          <w:b w:val="false"/>
          <w:color w:val="0000FF"/>
          <w:sz w:val="24"/>
          <w:u w:val="single"/>
        </w:rPr>
        <w:t>Times of Day</w:t>
      </w:r>
      <w:r>
        <w:rPr>
          <w:color w:val="000000"/>
        </w:rPr>
        <w:t>    </w:t>
      </w:r>
      <w:r>
        <w:rPr>
          <w:rFonts w:ascii="Times New Roman;serif" w:hAnsi="Times New Roman;serif"/>
          <w:b w:val="false"/>
          <w:color w:val="000000"/>
          <w:sz w:val="24"/>
        </w:rPr>
        <w:t>52</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II The TERM LOANS</w:t>
      </w:r>
      <w:r>
        <w:rPr>
          <w:color w:val="000000"/>
        </w:rPr>
        <w:t>    </w:t>
      </w:r>
      <w:r>
        <w:rPr>
          <w:rFonts w:ascii="Times New Roman;serif" w:hAnsi="Times New Roman;serif"/>
          <w:b w:val="false"/>
          <w:color w:val="000000"/>
          <w:sz w:val="24"/>
        </w:rPr>
        <w:t>52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2.01</w:t>
      </w:r>
      <w:r>
        <w:rPr>
          <w:color w:val="000000"/>
        </w:rPr>
        <w:t>    </w:t>
      </w:r>
      <w:r>
        <w:rPr>
          <w:rFonts w:ascii="Times New Roman;serif" w:hAnsi="Times New Roman;serif"/>
          <w:b w:val="false"/>
          <w:color w:val="0000FF"/>
          <w:sz w:val="24"/>
          <w:u w:val="single"/>
        </w:rPr>
        <w:t>Commitments</w:t>
      </w:r>
      <w:r>
        <w:rPr>
          <w:color w:val="000000"/>
        </w:rPr>
        <w:t>    </w:t>
      </w:r>
      <w:r>
        <w:rPr>
          <w:rFonts w:ascii="Times New Roman;serif" w:hAnsi="Times New Roman;serif"/>
          <w:b w:val="false"/>
          <w:color w:val="000000"/>
          <w:sz w:val="24"/>
        </w:rPr>
        <w:t>52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2.02</w:t>
      </w:r>
      <w:r>
        <w:rPr>
          <w:color w:val="000000"/>
        </w:rPr>
        <w:t>    </w:t>
      </w:r>
      <w:r>
        <w:rPr>
          <w:rFonts w:ascii="Times New Roman;serif" w:hAnsi="Times New Roman;serif"/>
          <w:b w:val="false"/>
          <w:color w:val="0000FF"/>
          <w:sz w:val="24"/>
          <w:u w:val="single"/>
        </w:rPr>
        <w:t>Loans</w:t>
      </w:r>
      <w:r>
        <w:rPr>
          <w:color w:val="000000"/>
        </w:rPr>
        <w:t>    </w:t>
      </w:r>
      <w:r>
        <w:rPr>
          <w:rFonts w:ascii="Times New Roman;serif" w:hAnsi="Times New Roman;serif"/>
          <w:b w:val="false"/>
          <w:color w:val="000000"/>
          <w:sz w:val="24"/>
        </w:rPr>
        <w:t>52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2.03</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2.04</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2.05</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2.06</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2.07</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2.08</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2.09</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2.10</w:t>
      </w:r>
      <w:r>
        <w:rPr>
          <w:color w:val="000000"/>
        </w:rPr>
        <w:t>    </w:t>
      </w:r>
      <w:r>
        <w:rPr>
          <w:rFonts w:ascii="Times New Roman;serif" w:hAnsi="Times New Roman;serif"/>
          <w:b w:val="false"/>
          <w:color w:val="0000FF"/>
          <w:sz w:val="24"/>
          <w:u w:val="single"/>
        </w:rPr>
        <w:t>Increase in Commitments</w:t>
      </w:r>
      <w:r>
        <w:rPr>
          <w:color w:val="000000"/>
        </w:rPr>
        <w:t>    </w:t>
      </w:r>
      <w:r>
        <w:rPr>
          <w:rFonts w:ascii="Times New Roman;serif" w:hAnsi="Times New Roman;serif"/>
          <w:b w:val="false"/>
          <w:color w:val="000000"/>
          <w:sz w:val="24"/>
        </w:rPr>
        <w:t>53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2.11</w:t>
      </w:r>
      <w:r>
        <w:rPr>
          <w:color w:val="000000"/>
        </w:rPr>
        <w:t>    </w:t>
      </w:r>
      <w:r>
        <w:rPr>
          <w:rFonts w:ascii="Times New Roman;serif" w:hAnsi="Times New Roman;serif"/>
          <w:b w:val="false"/>
          <w:color w:val="0000FF"/>
          <w:sz w:val="24"/>
          <w:u w:val="single"/>
        </w:rPr>
        <w:t>Repayment and Amortization of Term Loans; Evidence of Debt</w:t>
      </w:r>
      <w:r>
        <w:rPr>
          <w:color w:val="000000"/>
        </w:rPr>
        <w:t>    </w:t>
      </w:r>
      <w:r>
        <w:rPr>
          <w:rFonts w:ascii="Times New Roman;serif" w:hAnsi="Times New Roman;serif"/>
          <w:b w:val="false"/>
          <w:color w:val="000000"/>
          <w:sz w:val="24"/>
        </w:rPr>
        <w:t>54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2.12</w:t>
      </w:r>
      <w:r>
        <w:rPr>
          <w:color w:val="000000"/>
        </w:rPr>
        <w:t>    </w:t>
      </w:r>
      <w:r>
        <w:rPr>
          <w:rFonts w:ascii="Times New Roman;serif" w:hAnsi="Times New Roman;serif"/>
          <w:b w:val="false"/>
          <w:color w:val="0000FF"/>
          <w:sz w:val="24"/>
          <w:u w:val="single"/>
        </w:rPr>
        <w:t>Prepayment of Loans</w:t>
      </w:r>
      <w:r>
        <w:rPr>
          <w:color w:val="000000"/>
        </w:rPr>
        <w:t>    </w:t>
      </w:r>
      <w:r>
        <w:rPr>
          <w:rFonts w:ascii="Times New Roman;serif" w:hAnsi="Times New Roman;serif"/>
          <w:b w:val="false"/>
          <w:color w:val="000000"/>
          <w:sz w:val="24"/>
        </w:rPr>
        <w:t>55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2.13</w:t>
      </w:r>
      <w:r>
        <w:rPr>
          <w:color w:val="000000"/>
        </w:rPr>
        <w:t>    </w:t>
      </w:r>
      <w:r>
        <w:rPr>
          <w:rFonts w:ascii="Times New Roman;serif" w:hAnsi="Times New Roman;serif"/>
          <w:b w:val="false"/>
          <w:color w:val="0000FF"/>
          <w:sz w:val="24"/>
          <w:u w:val="single"/>
        </w:rPr>
        <w:t>Fees</w:t>
      </w:r>
      <w:r>
        <w:rPr>
          <w:color w:val="000000"/>
        </w:rPr>
        <w:t>    </w:t>
      </w:r>
      <w:r>
        <w:rPr>
          <w:rFonts w:ascii="Times New Roman;serif" w:hAnsi="Times New Roman;serif"/>
          <w:b w:val="false"/>
          <w:color w:val="000000"/>
          <w:sz w:val="24"/>
        </w:rPr>
        <w:t>56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2.14</w:t>
      </w:r>
      <w:r>
        <w:rPr>
          <w:color w:val="000000"/>
        </w:rPr>
        <w:t>    </w:t>
      </w:r>
      <w:r>
        <w:rPr>
          <w:rFonts w:ascii="Times New Roman;serif" w:hAnsi="Times New Roman;serif"/>
          <w:b w:val="false"/>
          <w:color w:val="0000FF"/>
          <w:sz w:val="24"/>
          <w:u w:val="single"/>
        </w:rPr>
        <w:t>Interest</w:t>
      </w:r>
      <w:r>
        <w:rPr>
          <w:color w:val="000000"/>
        </w:rPr>
        <w:t>    </w:t>
      </w:r>
      <w:r>
        <w:rPr>
          <w:rFonts w:ascii="Times New Roman;serif" w:hAnsi="Times New Roman;serif"/>
          <w:b w:val="false"/>
          <w:color w:val="000000"/>
          <w:sz w:val="24"/>
        </w:rPr>
        <w:t>57</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2.15</w:t>
      </w:r>
      <w:r>
        <w:rPr>
          <w:color w:val="000000"/>
        </w:rPr>
        <w:t>    </w:t>
      </w:r>
      <w:r>
        <w:rPr>
          <w:rFonts w:ascii="Times New Roman;serif" w:hAnsi="Times New Roman;serif"/>
          <w:b w:val="false"/>
          <w:color w:val="0000FF"/>
          <w:sz w:val="24"/>
          <w:u w:val="single"/>
        </w:rPr>
        <w:t>Illegality; Inability to Determine Rates</w:t>
      </w:r>
      <w:r>
        <w:rPr>
          <w:color w:val="000000"/>
        </w:rPr>
        <w:t>    </w:t>
      </w:r>
      <w:r>
        <w:rPr>
          <w:rFonts w:ascii="Times New Roman;serif" w:hAnsi="Times New Roman;serif"/>
          <w:b w:val="false"/>
          <w:color w:val="000000"/>
          <w:sz w:val="24"/>
        </w:rPr>
        <w:t>57</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2.16</w:t>
      </w:r>
      <w:r>
        <w:rPr>
          <w:color w:val="000000"/>
        </w:rPr>
        <w:t>    </w:t>
      </w:r>
      <w:r>
        <w:rPr>
          <w:rFonts w:ascii="Times New Roman;serif" w:hAnsi="Times New Roman;serif"/>
          <w:b w:val="false"/>
          <w:color w:val="0000FF"/>
          <w:sz w:val="24"/>
          <w:u w:val="single"/>
        </w:rPr>
        <w:t>Increased Costs</w:t>
      </w:r>
      <w:r>
        <w:rPr>
          <w:color w:val="000000"/>
        </w:rPr>
        <w:t>    </w:t>
      </w:r>
      <w:r>
        <w:rPr>
          <w:rFonts w:ascii="Times New Roman;serif" w:hAnsi="Times New Roman;serif"/>
          <w:b w:val="false"/>
          <w:color w:val="000000"/>
          <w:sz w:val="24"/>
        </w:rPr>
        <w:t>60</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2.17</w:t>
      </w:r>
      <w:r>
        <w:rPr>
          <w:color w:val="000000"/>
        </w:rPr>
        <w:t>    </w:t>
      </w:r>
      <w:r>
        <w:rPr>
          <w:rFonts w:ascii="Times New Roman;serif" w:hAnsi="Times New Roman;serif"/>
          <w:b w:val="false"/>
          <w:color w:val="0000FF"/>
          <w:sz w:val="24"/>
          <w:u w:val="single"/>
        </w:rPr>
        <w:t>Break Funding Payments</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2.18</w:t>
      </w:r>
      <w:r>
        <w:rPr>
          <w:color w:val="000000"/>
        </w:rPr>
        <w:t>    </w:t>
      </w:r>
      <w:r>
        <w:rPr>
          <w:rFonts w:ascii="Times New Roman;serif" w:hAnsi="Times New Roman;serif"/>
          <w:b w:val="false"/>
          <w:color w:val="0000FF"/>
          <w:sz w:val="24"/>
          <w:u w:val="single"/>
        </w:rPr>
        <w:t>Taxes</w:t>
      </w:r>
      <w:r>
        <w:rPr>
          <w:color w:val="000000"/>
        </w:rPr>
        <w:t>    </w:t>
      </w:r>
      <w:r>
        <w:rPr>
          <w:rFonts w:ascii="Times New Roman;serif" w:hAnsi="Times New Roman;serif"/>
          <w:b w:val="false"/>
          <w:color w:val="000000"/>
          <w:sz w:val="24"/>
        </w:rPr>
        <w:t>61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2.19</w:t>
      </w:r>
      <w:r>
        <w:rPr>
          <w:color w:val="000000"/>
        </w:rPr>
        <w:t>    </w:t>
      </w:r>
      <w:r>
        <w:rPr>
          <w:rFonts w:ascii="Times New Roman;serif" w:hAnsi="Times New Roman;serif"/>
          <w:b w:val="false"/>
          <w:color w:val="0000FF"/>
          <w:sz w:val="24"/>
          <w:u w:val="single"/>
        </w:rPr>
        <w:t>Payments Generally; Allocation of Proceeds; Sharing of Set-offs</w:t>
      </w:r>
      <w:r>
        <w:rPr>
          <w:color w:val="000000"/>
        </w:rPr>
        <w:t>    </w:t>
      </w:r>
      <w:r>
        <w:rPr>
          <w:rFonts w:ascii="Times New Roman;serif" w:hAnsi="Times New Roman;serif"/>
          <w:b w:val="false"/>
          <w:color w:val="000000"/>
          <w:sz w:val="24"/>
        </w:rPr>
        <w:t>64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2.20</w:t>
      </w:r>
      <w:r>
        <w:rPr>
          <w:color w:val="000000"/>
        </w:rPr>
        <w:t>    </w:t>
      </w:r>
      <w:r>
        <w:rPr>
          <w:rFonts w:ascii="Times New Roman;serif" w:hAnsi="Times New Roman;serif"/>
          <w:b w:val="false"/>
          <w:color w:val="0000FF"/>
          <w:sz w:val="24"/>
          <w:u w:val="single"/>
        </w:rPr>
        <w:t>Mitigation Obligations; Replacement of Lenders</w:t>
      </w:r>
      <w:r>
        <w:rPr>
          <w:color w:val="000000"/>
        </w:rPr>
        <w:t>    </w:t>
      </w:r>
      <w:r>
        <w:rPr>
          <w:rFonts w:ascii="Times New Roman;serif" w:hAnsi="Times New Roman;serif"/>
          <w:b w:val="false"/>
          <w:color w:val="000000"/>
          <w:sz w:val="24"/>
        </w:rPr>
        <w:t>66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2.21</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67</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2.22</w:t>
      </w:r>
      <w:r>
        <w:rPr>
          <w:color w:val="000000"/>
        </w:rPr>
        <w:t>    </w:t>
      </w:r>
      <w:r>
        <w:rPr>
          <w:rFonts w:ascii="Times New Roman;serif" w:hAnsi="Times New Roman;serif"/>
          <w:b w:val="false"/>
          <w:color w:val="0000FF"/>
          <w:sz w:val="24"/>
          <w:u w:val="single"/>
        </w:rPr>
        <w:t>Returned Payments</w:t>
      </w:r>
      <w:r>
        <w:rPr>
          <w:color w:val="000000"/>
        </w:rPr>
        <w:t>    </w:t>
      </w:r>
      <w:r>
        <w:rPr>
          <w:rFonts w:ascii="Times New Roman;serif" w:hAnsi="Times New Roman;serif"/>
          <w:b w:val="false"/>
          <w:color w:val="000000"/>
          <w:sz w:val="24"/>
        </w:rPr>
        <w:t>67</w:t>
      </w:r>
    </w:p>
    <w:p>
      <w:pPr>
        <w:pStyle w:val="TextBody"/>
        <w:bidi w:val="0"/>
        <w:spacing w:lineRule="auto" w:line="288" w:before="0" w:after="240"/>
        <w:ind w:left="0" w:right="0" w:hanging="1440"/>
        <w:jc w:val="left"/>
        <w:rPr/>
      </w:pPr>
      <w:r>
        <w:rPr>
          <w:rFonts w:ascii="Times New Roman;serif" w:hAnsi="Times New Roman;serif"/>
          <w:b w:val="false"/>
          <w:color w:val="0000FF"/>
          <w:sz w:val="24"/>
          <w:u w:val="single"/>
        </w:rPr>
        <w:t>SECTION 2.23</w:t>
      </w:r>
      <w:r>
        <w:rPr>
          <w:color w:val="000000"/>
        </w:rPr>
        <w:t>    </w:t>
      </w:r>
      <w:r>
        <w:rPr>
          <w:rFonts w:ascii="Times New Roman;serif" w:hAnsi="Times New Roman;serif"/>
          <w:b w:val="false"/>
          <w:color w:val="0000FF"/>
          <w:sz w:val="24"/>
          <w:u w:val="single"/>
        </w:rPr>
        <w:t>Judgment Currency</w:t>
      </w:r>
      <w:r>
        <w:rPr>
          <w:color w:val="000000"/>
        </w:rPr>
        <w:t>    </w:t>
      </w:r>
      <w:r>
        <w:rPr>
          <w:rFonts w:ascii="Times New Roman;serif" w:hAnsi="Times New Roman;serif"/>
          <w:b w:val="false"/>
          <w:color w:val="000000"/>
          <w:sz w:val="24"/>
        </w:rPr>
        <w:t>68</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III Representations and Warranties</w:t>
      </w:r>
      <w:r>
        <w:rPr>
          <w:color w:val="000000"/>
        </w:rPr>
        <w:t>    </w:t>
      </w:r>
      <w:r>
        <w:rPr>
          <w:rFonts w:ascii="Times New Roman;serif" w:hAnsi="Times New Roman;serif"/>
          <w:b w:val="false"/>
          <w:color w:val="000000"/>
          <w:sz w:val="24"/>
        </w:rPr>
        <w:t>68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3.01</w:t>
      </w:r>
      <w:r>
        <w:rPr>
          <w:color w:val="000000"/>
        </w:rPr>
        <w:t>    </w:t>
      </w:r>
      <w:r>
        <w:rPr>
          <w:rFonts w:ascii="Times New Roman;serif" w:hAnsi="Times New Roman;serif"/>
          <w:b w:val="false"/>
          <w:color w:val="0000FF"/>
          <w:sz w:val="24"/>
          <w:u w:val="single"/>
        </w:rPr>
        <w:t>Organization; Powers</w:t>
      </w:r>
      <w:r>
        <w:rPr>
          <w:color w:val="000000"/>
        </w:rPr>
        <w:t>    </w:t>
      </w:r>
      <w:r>
        <w:rPr>
          <w:rFonts w:ascii="Times New Roman;serif" w:hAnsi="Times New Roman;serif"/>
          <w:b w:val="false"/>
          <w:color w:val="000000"/>
          <w:sz w:val="24"/>
        </w:rPr>
        <w:t>68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3.02</w:t>
      </w:r>
      <w:r>
        <w:rPr>
          <w:color w:val="000000"/>
        </w:rPr>
        <w:t>    </w:t>
      </w:r>
      <w:r>
        <w:rPr>
          <w:rFonts w:ascii="Times New Roman;serif" w:hAnsi="Times New Roman;serif"/>
          <w:b w:val="false"/>
          <w:color w:val="0000FF"/>
          <w:sz w:val="24"/>
          <w:u w:val="single"/>
        </w:rPr>
        <w:t>Authorization; Enforceability</w:t>
      </w:r>
      <w:r>
        <w:rPr>
          <w:color w:val="000000"/>
        </w:rPr>
        <w:t>    </w:t>
      </w:r>
      <w:r>
        <w:rPr>
          <w:rFonts w:ascii="Times New Roman;serif" w:hAnsi="Times New Roman;serif"/>
          <w:b w:val="false"/>
          <w:color w:val="000000"/>
          <w:sz w:val="24"/>
        </w:rPr>
        <w:t>69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3.03</w:t>
      </w:r>
      <w:r>
        <w:rPr>
          <w:color w:val="000000"/>
        </w:rPr>
        <w:t>    </w:t>
      </w:r>
      <w:r>
        <w:rPr>
          <w:rFonts w:ascii="Times New Roman;serif" w:hAnsi="Times New Roman;serif"/>
          <w:b w:val="false"/>
          <w:color w:val="0000FF"/>
          <w:sz w:val="24"/>
          <w:u w:val="single"/>
        </w:rPr>
        <w:t>Governmental Approvals; No Conflicts</w:t>
      </w:r>
      <w:r>
        <w:rPr>
          <w:color w:val="000000"/>
        </w:rPr>
        <w:t>    </w:t>
      </w:r>
      <w:r>
        <w:rPr>
          <w:rFonts w:ascii="Times New Roman;serif" w:hAnsi="Times New Roman;serif"/>
          <w:b w:val="false"/>
          <w:color w:val="000000"/>
          <w:sz w:val="24"/>
        </w:rPr>
        <w:t>69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3.04</w:t>
      </w:r>
      <w:r>
        <w:rPr>
          <w:color w:val="000000"/>
        </w:rPr>
        <w:t>    </w:t>
      </w:r>
      <w:r>
        <w:rPr>
          <w:rFonts w:ascii="Times New Roman;serif" w:hAnsi="Times New Roman;serif"/>
          <w:b w:val="false"/>
          <w:color w:val="0000FF"/>
          <w:sz w:val="24"/>
          <w:u w:val="single"/>
        </w:rPr>
        <w:t>Financial Condition; No Material Adverse Change</w:t>
      </w:r>
      <w:r>
        <w:rPr>
          <w:color w:val="000000"/>
        </w:rPr>
        <w:t>    </w:t>
      </w:r>
      <w:r>
        <w:rPr>
          <w:rFonts w:ascii="Times New Roman;serif" w:hAnsi="Times New Roman;serif"/>
          <w:b w:val="false"/>
          <w:color w:val="000000"/>
          <w:sz w:val="24"/>
        </w:rPr>
        <w:t>69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3.05</w:t>
      </w:r>
      <w:r>
        <w:rPr>
          <w:color w:val="000000"/>
        </w:rPr>
        <w:t>    </w:t>
      </w:r>
      <w:r>
        <w:rPr>
          <w:rFonts w:ascii="Times New Roman;serif" w:hAnsi="Times New Roman;serif"/>
          <w:b w:val="false"/>
          <w:color w:val="0000FF"/>
          <w:sz w:val="24"/>
          <w:u w:val="single"/>
        </w:rPr>
        <w:t>Properties</w:t>
      </w:r>
      <w:r>
        <w:rPr>
          <w:color w:val="000000"/>
        </w:rPr>
        <w:t>    </w:t>
      </w:r>
      <w:r>
        <w:rPr>
          <w:rFonts w:ascii="Times New Roman;serif" w:hAnsi="Times New Roman;serif"/>
          <w:b w:val="false"/>
          <w:color w:val="000000"/>
          <w:sz w:val="24"/>
        </w:rPr>
        <w:t>69</w:t>
      </w:r>
    </w:p>
    <w:p>
      <w:pPr>
        <w:pStyle w:val="TextBody"/>
        <w:bidi w:val="0"/>
        <w:spacing w:lineRule="auto" w:line="288"/>
        <w:ind w:left="0" w:right="0" w:hanging="1440"/>
        <w:jc w:val="left"/>
        <w:rPr/>
      </w:pPr>
      <w:r>
        <w:rPr>
          <w:rFonts w:ascii="Times New Roman;serif" w:hAnsi="Times New Roman;serif"/>
          <w:b w:val="false"/>
          <w:color w:val="0000FF"/>
          <w:sz w:val="24"/>
          <w:u w:val="single"/>
        </w:rPr>
        <w:t>SECTION 3.06</w:t>
      </w:r>
      <w:r>
        <w:rPr>
          <w:color w:val="000000"/>
        </w:rPr>
        <w:t>    </w:t>
      </w:r>
      <w:r>
        <w:rPr>
          <w:rFonts w:ascii="Times New Roman;serif" w:hAnsi="Times New Roman;serif"/>
          <w:b w:val="false"/>
          <w:color w:val="0000FF"/>
          <w:sz w:val="24"/>
          <w:u w:val="single"/>
        </w:rPr>
        <w:t>Litigation and Environmental Matters</w:t>
      </w:r>
      <w:r>
        <w:rPr>
          <w:color w:val="000000"/>
        </w:rPr>
        <w:t>    </w:t>
      </w:r>
      <w:r>
        <w:rPr>
          <w:rFonts w:ascii="Times New Roman;serif" w:hAnsi="Times New Roman;serif"/>
          <w:b w:val="false"/>
          <w:color w:val="000000"/>
          <w:sz w:val="24"/>
        </w:rPr>
        <w:t>70</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69"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3.07</w:t>
      </w:r>
      <w:r>
        <w:rPr>
          <w:color w:val="000000"/>
        </w:rPr>
        <w:t>    </w:t>
      </w:r>
      <w:r>
        <w:rPr>
          <w:rFonts w:ascii="Times New Roman;serif" w:hAnsi="Times New Roman;serif"/>
          <w:b w:val="false"/>
          <w:color w:val="0000FF"/>
          <w:sz w:val="24"/>
          <w:u w:val="single"/>
        </w:rPr>
        <w:t>Compliance with Laws</w:t>
      </w:r>
      <w:r>
        <w:rPr>
          <w:color w:val="000000"/>
        </w:rPr>
        <w:t>    </w:t>
      </w:r>
      <w:r>
        <w:rPr>
          <w:rFonts w:ascii="Times New Roman;serif" w:hAnsi="Times New Roman;serif"/>
          <w:b w:val="false"/>
          <w:color w:val="000000"/>
          <w:sz w:val="24"/>
        </w:rPr>
        <w:t>70</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3.08</w:t>
      </w:r>
      <w:r>
        <w:rPr>
          <w:color w:val="000000"/>
        </w:rPr>
        <w:t>    </w:t>
      </w:r>
      <w:r>
        <w:rPr>
          <w:rFonts w:ascii="Times New Roman;serif" w:hAnsi="Times New Roman;serif"/>
          <w:b w:val="false"/>
          <w:color w:val="0000FF"/>
          <w:sz w:val="24"/>
          <w:u w:val="single"/>
        </w:rPr>
        <w:t>Investment Company Status</w:t>
      </w:r>
      <w:r>
        <w:rPr>
          <w:color w:val="000000"/>
        </w:rPr>
        <w:t>    </w:t>
      </w:r>
      <w:r>
        <w:rPr>
          <w:rFonts w:ascii="Times New Roman;serif" w:hAnsi="Times New Roman;serif"/>
          <w:b w:val="false"/>
          <w:color w:val="000000"/>
          <w:sz w:val="24"/>
        </w:rPr>
        <w:t>71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3.09</w:t>
      </w:r>
      <w:r>
        <w:rPr>
          <w:color w:val="000000"/>
        </w:rPr>
        <w:t>    </w:t>
      </w:r>
      <w:r>
        <w:rPr>
          <w:rFonts w:ascii="Times New Roman;serif" w:hAnsi="Times New Roman;serif"/>
          <w:b w:val="false"/>
          <w:color w:val="0000FF"/>
          <w:sz w:val="24"/>
          <w:u w:val="single"/>
        </w:rPr>
        <w:t>Taxes</w:t>
      </w:r>
      <w:r>
        <w:rPr>
          <w:color w:val="000000"/>
        </w:rPr>
        <w:t>    </w:t>
      </w:r>
      <w:r>
        <w:rPr>
          <w:rFonts w:ascii="Times New Roman;serif" w:hAnsi="Times New Roman;serif"/>
          <w:b w:val="false"/>
          <w:color w:val="000000"/>
          <w:sz w:val="24"/>
        </w:rPr>
        <w:t>71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3.10</w:t>
      </w:r>
      <w:r>
        <w:rPr>
          <w:color w:val="000000"/>
        </w:rPr>
        <w:t>    </w:t>
      </w:r>
      <w:r>
        <w:rPr>
          <w:rFonts w:ascii="Times New Roman;serif" w:hAnsi="Times New Roman;serif"/>
          <w:b w:val="false"/>
          <w:color w:val="0000FF"/>
          <w:sz w:val="24"/>
          <w:u w:val="single"/>
        </w:rPr>
        <w:t>ERISA; Non-U.S. Pension Plans</w:t>
      </w:r>
      <w:r>
        <w:rPr>
          <w:color w:val="000000"/>
        </w:rPr>
        <w:t>    </w:t>
      </w:r>
      <w:r>
        <w:rPr>
          <w:rFonts w:ascii="Times New Roman;serif" w:hAnsi="Times New Roman;serif"/>
          <w:b w:val="false"/>
          <w:color w:val="000000"/>
          <w:sz w:val="24"/>
        </w:rPr>
        <w:t>71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3.11</w:t>
      </w:r>
      <w:r>
        <w:rPr>
          <w:color w:val="000000"/>
        </w:rPr>
        <w:t>    </w:t>
      </w:r>
      <w:r>
        <w:rPr>
          <w:rFonts w:ascii="Times New Roman;serif" w:hAnsi="Times New Roman;serif"/>
          <w:b w:val="false"/>
          <w:color w:val="0000FF"/>
          <w:sz w:val="24"/>
          <w:u w:val="single"/>
        </w:rPr>
        <w:t>Disclosure</w:t>
      </w:r>
      <w:r>
        <w:rPr>
          <w:color w:val="000000"/>
        </w:rPr>
        <w:t>    </w:t>
      </w:r>
      <w:r>
        <w:rPr>
          <w:rFonts w:ascii="Times New Roman;serif" w:hAnsi="Times New Roman;serif"/>
          <w:b w:val="false"/>
          <w:color w:val="000000"/>
          <w:sz w:val="24"/>
        </w:rPr>
        <w:t>71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3.12</w:t>
      </w:r>
      <w:r>
        <w:rPr>
          <w:color w:val="000000"/>
        </w:rPr>
        <w:t>    </w:t>
      </w:r>
      <w:r>
        <w:rPr>
          <w:rFonts w:ascii="Times New Roman;serif" w:hAnsi="Times New Roman;serif"/>
          <w:b w:val="false"/>
          <w:color w:val="0000FF"/>
          <w:sz w:val="24"/>
          <w:u w:val="single"/>
        </w:rPr>
        <w:t>Material Agreements</w:t>
      </w:r>
      <w:r>
        <w:rPr>
          <w:color w:val="000000"/>
        </w:rPr>
        <w:t>    </w:t>
      </w:r>
      <w:r>
        <w:rPr>
          <w:rFonts w:ascii="Times New Roman;serif" w:hAnsi="Times New Roman;serif"/>
          <w:b w:val="false"/>
          <w:color w:val="000000"/>
          <w:sz w:val="24"/>
        </w:rPr>
        <w:t>72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3.13</w:t>
      </w:r>
      <w:r>
        <w:rPr>
          <w:color w:val="000000"/>
        </w:rPr>
        <w:t>    </w:t>
      </w:r>
      <w:r>
        <w:rPr>
          <w:rFonts w:ascii="Times New Roman;serif" w:hAnsi="Times New Roman;serif"/>
          <w:b w:val="false"/>
          <w:color w:val="0000FF"/>
          <w:sz w:val="24"/>
          <w:u w:val="single"/>
        </w:rPr>
        <w:t>Solvency</w:t>
      </w:r>
      <w:r>
        <w:rPr>
          <w:color w:val="000000"/>
        </w:rPr>
        <w:t>    </w:t>
      </w:r>
      <w:r>
        <w:rPr>
          <w:rFonts w:ascii="Times New Roman;serif" w:hAnsi="Times New Roman;serif"/>
          <w:b w:val="false"/>
          <w:color w:val="000000"/>
          <w:sz w:val="24"/>
        </w:rPr>
        <w:t>72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3.14</w:t>
      </w:r>
      <w:r>
        <w:rPr>
          <w:color w:val="000000"/>
        </w:rPr>
        <w:t>    </w:t>
      </w:r>
      <w:r>
        <w:rPr>
          <w:rFonts w:ascii="Times New Roman;serif" w:hAnsi="Times New Roman;serif"/>
          <w:b w:val="false"/>
          <w:color w:val="0000FF"/>
          <w:sz w:val="24"/>
          <w:u w:val="single"/>
        </w:rPr>
        <w:t>Insurance</w:t>
      </w:r>
      <w:r>
        <w:rPr>
          <w:color w:val="000000"/>
        </w:rPr>
        <w:t>    </w:t>
      </w:r>
      <w:r>
        <w:rPr>
          <w:rFonts w:ascii="Times New Roman;serif" w:hAnsi="Times New Roman;serif"/>
          <w:b w:val="false"/>
          <w:color w:val="000000"/>
          <w:sz w:val="24"/>
        </w:rPr>
        <w:t>72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3.15</w:t>
      </w:r>
      <w:r>
        <w:rPr>
          <w:color w:val="000000"/>
        </w:rPr>
        <w:t>    </w:t>
      </w:r>
      <w:r>
        <w:rPr>
          <w:rFonts w:ascii="Times New Roman;serif" w:hAnsi="Times New Roman;serif"/>
          <w:b w:val="false"/>
          <w:color w:val="0000FF"/>
          <w:sz w:val="24"/>
          <w:u w:val="single"/>
        </w:rPr>
        <w:t>Capitalization and Subsidiaries</w:t>
      </w:r>
      <w:r>
        <w:rPr>
          <w:color w:val="000000"/>
        </w:rPr>
        <w:t>    </w:t>
      </w:r>
      <w:r>
        <w:rPr>
          <w:rFonts w:ascii="Times New Roman;serif" w:hAnsi="Times New Roman;serif"/>
          <w:b w:val="false"/>
          <w:color w:val="000000"/>
          <w:sz w:val="24"/>
        </w:rPr>
        <w:t>73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3.16</w:t>
      </w:r>
      <w:r>
        <w:rPr>
          <w:color w:val="000000"/>
        </w:rPr>
        <w:t>    </w:t>
      </w:r>
      <w:r>
        <w:rPr>
          <w:rFonts w:ascii="Times New Roman;serif" w:hAnsi="Times New Roman;serif"/>
          <w:b w:val="false"/>
          <w:color w:val="0000FF"/>
          <w:sz w:val="24"/>
          <w:u w:val="single"/>
        </w:rPr>
        <w:t>No Burdensome Restrictions</w:t>
      </w:r>
      <w:r>
        <w:rPr>
          <w:color w:val="000000"/>
        </w:rPr>
        <w:t>    </w:t>
      </w:r>
      <w:r>
        <w:rPr>
          <w:rFonts w:ascii="Times New Roman;serif" w:hAnsi="Times New Roman;serif"/>
          <w:b w:val="false"/>
          <w:color w:val="000000"/>
          <w:sz w:val="24"/>
        </w:rPr>
        <w:t>73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3.17</w:t>
      </w:r>
      <w:r>
        <w:rPr>
          <w:color w:val="000000"/>
        </w:rPr>
        <w:t>    </w:t>
      </w:r>
      <w:r>
        <w:rPr>
          <w:rFonts w:ascii="Times New Roman;serif" w:hAnsi="Times New Roman;serif"/>
          <w:b w:val="false"/>
          <w:color w:val="0000FF"/>
          <w:sz w:val="24"/>
          <w:u w:val="single"/>
        </w:rPr>
        <w:t>Federal Reserve Regulations</w:t>
      </w:r>
      <w:r>
        <w:rPr>
          <w:color w:val="000000"/>
        </w:rPr>
        <w:t>    </w:t>
      </w:r>
      <w:r>
        <w:rPr>
          <w:rFonts w:ascii="Times New Roman;serif" w:hAnsi="Times New Roman;serif"/>
          <w:b w:val="false"/>
          <w:color w:val="000000"/>
          <w:sz w:val="24"/>
        </w:rPr>
        <w:t>73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3.18</w:t>
      </w:r>
      <w:r>
        <w:rPr>
          <w:color w:val="000000"/>
        </w:rPr>
        <w:t>    </w:t>
      </w:r>
      <w:r>
        <w:rPr>
          <w:rFonts w:ascii="Times New Roman;serif" w:hAnsi="Times New Roman;serif"/>
          <w:b w:val="false"/>
          <w:color w:val="0000FF"/>
          <w:sz w:val="24"/>
          <w:u w:val="single"/>
        </w:rPr>
        <w:t>Security Interest in Collateral</w:t>
      </w:r>
      <w:r>
        <w:rPr>
          <w:color w:val="000000"/>
        </w:rPr>
        <w:t>    </w:t>
      </w:r>
      <w:r>
        <w:rPr>
          <w:rFonts w:ascii="Times New Roman;serif" w:hAnsi="Times New Roman;serif"/>
          <w:b w:val="false"/>
          <w:color w:val="000000"/>
          <w:sz w:val="24"/>
        </w:rPr>
        <w:t>73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3.19</w:t>
      </w:r>
      <w:r>
        <w:rPr>
          <w:color w:val="000000"/>
        </w:rPr>
        <w:t>    </w:t>
      </w:r>
      <w:r>
        <w:rPr>
          <w:rFonts w:ascii="Times New Roman;serif" w:hAnsi="Times New Roman;serif"/>
          <w:b w:val="false"/>
          <w:color w:val="0000FF"/>
          <w:sz w:val="24"/>
          <w:u w:val="single"/>
        </w:rPr>
        <w:t>Employment Matters</w:t>
      </w:r>
      <w:r>
        <w:rPr>
          <w:color w:val="000000"/>
        </w:rPr>
        <w:t>    </w:t>
      </w:r>
      <w:r>
        <w:rPr>
          <w:rFonts w:ascii="Times New Roman;serif" w:hAnsi="Times New Roman;serif"/>
          <w:b w:val="false"/>
          <w:color w:val="000000"/>
          <w:sz w:val="24"/>
        </w:rPr>
        <w:t>73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3.20</w:t>
      </w:r>
      <w:r>
        <w:rPr>
          <w:color w:val="000000"/>
        </w:rPr>
        <w:t>    </w:t>
      </w:r>
      <w:r>
        <w:rPr>
          <w:rFonts w:ascii="Times New Roman;serif" w:hAnsi="Times New Roman;serif"/>
          <w:b w:val="false"/>
          <w:color w:val="0000FF"/>
          <w:sz w:val="24"/>
          <w:u w:val="single"/>
        </w:rPr>
        <w:t>Common Enterprise</w:t>
      </w:r>
      <w:r>
        <w:rPr>
          <w:color w:val="000000"/>
        </w:rPr>
        <w:t>    </w:t>
      </w:r>
      <w:r>
        <w:rPr>
          <w:rFonts w:ascii="Times New Roman;serif" w:hAnsi="Times New Roman;serif"/>
          <w:b w:val="false"/>
          <w:color w:val="000000"/>
          <w:sz w:val="24"/>
        </w:rPr>
        <w:t>73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3.21</w:t>
      </w:r>
      <w:r>
        <w:rPr>
          <w:color w:val="000000"/>
        </w:rPr>
        <w:t>    </w:t>
      </w:r>
      <w:r>
        <w:rPr>
          <w:rFonts w:ascii="Times New Roman;serif" w:hAnsi="Times New Roman;serif"/>
          <w:b w:val="false"/>
          <w:color w:val="0000FF"/>
          <w:sz w:val="24"/>
          <w:u w:val="single"/>
        </w:rPr>
        <w:t>Anti-Corruption Laws and Sanctions</w:t>
      </w:r>
      <w:r>
        <w:rPr>
          <w:color w:val="000000"/>
        </w:rPr>
        <w:t>    </w:t>
      </w:r>
      <w:r>
        <w:rPr>
          <w:rFonts w:ascii="Times New Roman;serif" w:hAnsi="Times New Roman;serif"/>
          <w:b w:val="false"/>
          <w:color w:val="000000"/>
          <w:sz w:val="24"/>
        </w:rPr>
        <w:t>74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3.22</w:t>
      </w:r>
      <w:r>
        <w:rPr>
          <w:color w:val="000000"/>
        </w:rPr>
        <w:t>    </w:t>
      </w:r>
      <w:r>
        <w:rPr>
          <w:rFonts w:ascii="Times New Roman;serif" w:hAnsi="Times New Roman;serif"/>
          <w:b w:val="false"/>
          <w:color w:val="0000FF"/>
          <w:sz w:val="24"/>
          <w:u w:val="single"/>
        </w:rPr>
        <w:t>Affected Financial Institutions</w:t>
      </w:r>
      <w:r>
        <w:rPr>
          <w:color w:val="000000"/>
        </w:rPr>
        <w:t>    </w:t>
      </w:r>
      <w:r>
        <w:rPr>
          <w:rFonts w:ascii="Times New Roman;serif" w:hAnsi="Times New Roman;serif"/>
          <w:b w:val="false"/>
          <w:color w:val="000000"/>
          <w:sz w:val="24"/>
        </w:rPr>
        <w:t>74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3.23</w:t>
      </w:r>
      <w:r>
        <w:rPr>
          <w:color w:val="000000"/>
        </w:rPr>
        <w:t>    </w:t>
      </w:r>
      <w:r>
        <w:rPr>
          <w:rFonts w:ascii="Times New Roman;serif" w:hAnsi="Times New Roman;serif"/>
          <w:b w:val="false"/>
          <w:color w:val="0000FF"/>
          <w:sz w:val="24"/>
          <w:u w:val="single"/>
        </w:rPr>
        <w:t>Plan Assets; Prohibited Transactions</w:t>
      </w:r>
      <w:r>
        <w:rPr>
          <w:color w:val="000000"/>
        </w:rPr>
        <w:t>    </w:t>
      </w:r>
      <w:r>
        <w:rPr>
          <w:rFonts w:ascii="Times New Roman;serif" w:hAnsi="Times New Roman;serif"/>
          <w:b w:val="false"/>
          <w:color w:val="000000"/>
          <w:sz w:val="24"/>
        </w:rPr>
        <w:t>74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3.24</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74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3.25</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74</w:t>
      </w:r>
    </w:p>
    <w:p>
      <w:pPr>
        <w:pStyle w:val="TextBody"/>
        <w:bidi w:val="0"/>
        <w:spacing w:lineRule="auto" w:line="288" w:before="0" w:after="240"/>
        <w:ind w:left="0" w:right="0" w:hanging="1440"/>
        <w:jc w:val="left"/>
        <w:rPr/>
      </w:pPr>
      <w:r>
        <w:rPr>
          <w:rFonts w:ascii="Times New Roman;serif" w:hAnsi="Times New Roman;serif"/>
          <w:b w:val="false"/>
          <w:color w:val="0000FF"/>
          <w:sz w:val="24"/>
          <w:u w:val="single"/>
        </w:rPr>
        <w:t>SECTION 3.26</w:t>
      </w:r>
      <w:r>
        <w:rPr>
          <w:color w:val="000000"/>
        </w:rPr>
        <w:t>    </w:t>
      </w:r>
      <w:r>
        <w:rPr>
          <w:rFonts w:ascii="Times New Roman;serif" w:hAnsi="Times New Roman;serif"/>
          <w:b w:val="false"/>
          <w:color w:val="0000FF"/>
          <w:sz w:val="24"/>
          <w:u w:val="single"/>
        </w:rPr>
        <w:t>Borrowing Base Certificate</w:t>
      </w:r>
      <w:r>
        <w:rPr>
          <w:color w:val="000000"/>
        </w:rPr>
        <w:t>    </w:t>
      </w:r>
      <w:r>
        <w:rPr>
          <w:rFonts w:ascii="Times New Roman;serif" w:hAnsi="Times New Roman;serif"/>
          <w:b w:val="false"/>
          <w:color w:val="000000"/>
          <w:sz w:val="24"/>
        </w:rPr>
        <w:t>74</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IV Conditions</w:t>
      </w:r>
      <w:r>
        <w:rPr>
          <w:color w:val="000000"/>
        </w:rPr>
        <w:t>    </w:t>
      </w:r>
      <w:r>
        <w:rPr>
          <w:rFonts w:ascii="Times New Roman;serif" w:hAnsi="Times New Roman;serif"/>
          <w:b w:val="false"/>
          <w:color w:val="000000"/>
          <w:sz w:val="24"/>
        </w:rPr>
        <w:t>75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4.01</w:t>
      </w:r>
      <w:r>
        <w:rPr>
          <w:color w:val="000000"/>
        </w:rPr>
        <w:t>    </w:t>
      </w:r>
      <w:r>
        <w:rPr>
          <w:rFonts w:ascii="Times New Roman;serif" w:hAnsi="Times New Roman;serif"/>
          <w:b w:val="false"/>
          <w:color w:val="0000FF"/>
          <w:sz w:val="24"/>
          <w:u w:val="single"/>
        </w:rPr>
        <w:t>Effective Date</w:t>
      </w:r>
      <w:r>
        <w:rPr>
          <w:color w:val="000000"/>
        </w:rPr>
        <w:t>    </w:t>
      </w:r>
      <w:r>
        <w:rPr>
          <w:rFonts w:ascii="Times New Roman;serif" w:hAnsi="Times New Roman;serif"/>
          <w:b w:val="false"/>
          <w:color w:val="000000"/>
          <w:sz w:val="24"/>
        </w:rPr>
        <w:t>75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4.02</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78</w:t>
      </w:r>
    </w:p>
    <w:p>
      <w:pPr>
        <w:pStyle w:val="TextBody"/>
        <w:bidi w:val="0"/>
        <w:spacing w:lineRule="auto" w:line="288" w:before="0" w:after="240"/>
        <w:ind w:left="0" w:right="0" w:hanging="1440"/>
        <w:jc w:val="left"/>
        <w:rPr/>
      </w:pPr>
      <w:r>
        <w:rPr>
          <w:rFonts w:ascii="Times New Roman;serif" w:hAnsi="Times New Roman;serif"/>
          <w:b w:val="false"/>
          <w:color w:val="0000FF"/>
          <w:sz w:val="24"/>
          <w:u w:val="single"/>
        </w:rPr>
        <w:t>SECTION 4.03</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78</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V Affirmative Covenants</w:t>
      </w:r>
      <w:r>
        <w:rPr>
          <w:color w:val="000000"/>
        </w:rPr>
        <w:t>    </w:t>
      </w:r>
      <w:r>
        <w:rPr>
          <w:rFonts w:ascii="Times New Roman;serif" w:hAnsi="Times New Roman;serif"/>
          <w:b w:val="false"/>
          <w:color w:val="000000"/>
          <w:sz w:val="24"/>
        </w:rPr>
        <w:t>78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5.01</w:t>
      </w:r>
      <w:r>
        <w:rPr>
          <w:color w:val="000000"/>
        </w:rPr>
        <w:t>    </w:t>
      </w:r>
      <w:r>
        <w:rPr>
          <w:rFonts w:ascii="Times New Roman;serif" w:hAnsi="Times New Roman;serif"/>
          <w:b w:val="false"/>
          <w:color w:val="0000FF"/>
          <w:sz w:val="24"/>
          <w:u w:val="single"/>
        </w:rPr>
        <w:t>Financial Statements; Borrowing Base and Other Information</w:t>
      </w:r>
      <w:r>
        <w:rPr>
          <w:color w:val="000000"/>
        </w:rPr>
        <w:t>    </w:t>
      </w:r>
      <w:r>
        <w:rPr>
          <w:rFonts w:ascii="Times New Roman;serif" w:hAnsi="Times New Roman;serif"/>
          <w:b w:val="false"/>
          <w:color w:val="000000"/>
          <w:sz w:val="24"/>
        </w:rPr>
        <w:t>78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5.02</w:t>
      </w:r>
      <w:r>
        <w:rPr>
          <w:color w:val="000000"/>
        </w:rPr>
        <w:t>    </w:t>
      </w:r>
      <w:r>
        <w:rPr>
          <w:rFonts w:ascii="Times New Roman;serif" w:hAnsi="Times New Roman;serif"/>
          <w:b w:val="false"/>
          <w:color w:val="0000FF"/>
          <w:sz w:val="24"/>
          <w:u w:val="single"/>
        </w:rPr>
        <w:t>Notices of Material Events</w:t>
      </w:r>
      <w:r>
        <w:rPr>
          <w:color w:val="000000"/>
        </w:rPr>
        <w:t>    </w:t>
      </w:r>
      <w:r>
        <w:rPr>
          <w:rFonts w:ascii="Times New Roman;serif" w:hAnsi="Times New Roman;serif"/>
          <w:b w:val="false"/>
          <w:color w:val="000000"/>
          <w:sz w:val="24"/>
        </w:rPr>
        <w:t>82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5.03</w:t>
      </w:r>
      <w:r>
        <w:rPr>
          <w:color w:val="000000"/>
        </w:rPr>
        <w:t>    </w:t>
      </w:r>
      <w:r>
        <w:rPr>
          <w:rFonts w:ascii="Times New Roman;serif" w:hAnsi="Times New Roman;serif"/>
          <w:b w:val="false"/>
          <w:color w:val="0000FF"/>
          <w:sz w:val="24"/>
          <w:u w:val="single"/>
        </w:rPr>
        <w:t>Existence; Conduct of Business</w:t>
      </w:r>
      <w:r>
        <w:rPr>
          <w:color w:val="000000"/>
        </w:rPr>
        <w:t>    </w:t>
      </w:r>
      <w:r>
        <w:rPr>
          <w:rFonts w:ascii="Times New Roman;serif" w:hAnsi="Times New Roman;serif"/>
          <w:b w:val="false"/>
          <w:color w:val="000000"/>
          <w:sz w:val="24"/>
        </w:rPr>
        <w:t>83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5.04</w:t>
      </w:r>
      <w:r>
        <w:rPr>
          <w:color w:val="000000"/>
        </w:rPr>
        <w:t>    </w:t>
      </w:r>
      <w:r>
        <w:rPr>
          <w:rFonts w:ascii="Times New Roman;serif" w:hAnsi="Times New Roman;serif"/>
          <w:b w:val="false"/>
          <w:color w:val="0000FF"/>
          <w:sz w:val="24"/>
          <w:u w:val="single"/>
        </w:rPr>
        <w:t>Payment of Obligations</w:t>
      </w:r>
      <w:r>
        <w:rPr>
          <w:color w:val="000000"/>
        </w:rPr>
        <w:t>    </w:t>
      </w:r>
      <w:r>
        <w:rPr>
          <w:rFonts w:ascii="Times New Roman;serif" w:hAnsi="Times New Roman;serif"/>
          <w:b w:val="false"/>
          <w:color w:val="000000"/>
          <w:sz w:val="24"/>
        </w:rPr>
        <w:t>84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5.05</w:t>
      </w:r>
      <w:r>
        <w:rPr>
          <w:color w:val="000000"/>
        </w:rPr>
        <w:t>    </w:t>
      </w:r>
      <w:r>
        <w:rPr>
          <w:rFonts w:ascii="Times New Roman;serif" w:hAnsi="Times New Roman;serif"/>
          <w:b w:val="false"/>
          <w:color w:val="0000FF"/>
          <w:sz w:val="24"/>
          <w:u w:val="single"/>
        </w:rPr>
        <w:t>Maintenance of Properties</w:t>
      </w:r>
      <w:r>
        <w:rPr>
          <w:color w:val="000000"/>
        </w:rPr>
        <w:t>    </w:t>
      </w:r>
      <w:r>
        <w:rPr>
          <w:rFonts w:ascii="Times New Roman;serif" w:hAnsi="Times New Roman;serif"/>
          <w:b w:val="false"/>
          <w:color w:val="000000"/>
          <w:sz w:val="24"/>
        </w:rPr>
        <w:t>84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5.06</w:t>
      </w:r>
      <w:r>
        <w:rPr>
          <w:color w:val="000000"/>
        </w:rPr>
        <w:t>    </w:t>
      </w:r>
      <w:r>
        <w:rPr>
          <w:rFonts w:ascii="Times New Roman;serif" w:hAnsi="Times New Roman;serif"/>
          <w:b w:val="false"/>
          <w:color w:val="0000FF"/>
          <w:sz w:val="24"/>
          <w:u w:val="single"/>
        </w:rPr>
        <w:t>Books and Records; Inspection Rights</w:t>
      </w:r>
      <w:r>
        <w:rPr>
          <w:color w:val="000000"/>
        </w:rPr>
        <w:t>    </w:t>
      </w:r>
      <w:r>
        <w:rPr>
          <w:rFonts w:ascii="Times New Roman;serif" w:hAnsi="Times New Roman;serif"/>
          <w:b w:val="false"/>
          <w:color w:val="000000"/>
          <w:sz w:val="24"/>
        </w:rPr>
        <w:t>84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5.07</w:t>
      </w:r>
      <w:r>
        <w:rPr>
          <w:color w:val="000000"/>
        </w:rPr>
        <w:t>    </w:t>
      </w:r>
      <w:r>
        <w:rPr>
          <w:rFonts w:ascii="Times New Roman;serif" w:hAnsi="Times New Roman;serif"/>
          <w:b w:val="false"/>
          <w:color w:val="0000FF"/>
          <w:sz w:val="24"/>
          <w:u w:val="single"/>
        </w:rPr>
        <w:t>Compliance with Laws</w:t>
      </w:r>
      <w:r>
        <w:rPr>
          <w:color w:val="000000"/>
        </w:rPr>
        <w:t>    </w:t>
      </w:r>
      <w:r>
        <w:rPr>
          <w:rFonts w:ascii="Times New Roman;serif" w:hAnsi="Times New Roman;serif"/>
          <w:b w:val="false"/>
          <w:color w:val="000000"/>
          <w:sz w:val="24"/>
        </w:rPr>
        <w:t>84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5.08</w:t>
      </w:r>
      <w:r>
        <w:rPr>
          <w:color w:val="000000"/>
        </w:rPr>
        <w:t>    </w:t>
      </w:r>
      <w:r>
        <w:rPr>
          <w:rFonts w:ascii="Times New Roman;serif" w:hAnsi="Times New Roman;serif"/>
          <w:b w:val="false"/>
          <w:color w:val="0000FF"/>
          <w:sz w:val="24"/>
          <w:u w:val="single"/>
        </w:rPr>
        <w:t>Use of Proceeds</w:t>
      </w:r>
      <w:r>
        <w:rPr>
          <w:color w:val="000000"/>
        </w:rPr>
        <w:t>    </w:t>
      </w:r>
      <w:r>
        <w:rPr>
          <w:rFonts w:ascii="Times New Roman;serif" w:hAnsi="Times New Roman;serif"/>
          <w:b w:val="false"/>
          <w:color w:val="000000"/>
          <w:sz w:val="24"/>
        </w:rPr>
        <w:t>84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5.09</w:t>
      </w:r>
      <w:r>
        <w:rPr>
          <w:color w:val="000000"/>
        </w:rPr>
        <w:t>    </w:t>
      </w:r>
      <w:r>
        <w:rPr>
          <w:rFonts w:ascii="Times New Roman;serif" w:hAnsi="Times New Roman;serif"/>
          <w:b w:val="false"/>
          <w:color w:val="0000FF"/>
          <w:sz w:val="24"/>
          <w:u w:val="single"/>
        </w:rPr>
        <w:t>Insurance</w:t>
      </w:r>
      <w:r>
        <w:rPr>
          <w:color w:val="000000"/>
        </w:rPr>
        <w:t>    </w:t>
      </w:r>
      <w:r>
        <w:rPr>
          <w:rFonts w:ascii="Times New Roman;serif" w:hAnsi="Times New Roman;serif"/>
          <w:b w:val="false"/>
          <w:color w:val="000000"/>
          <w:sz w:val="24"/>
        </w:rPr>
        <w:t>85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5.10</w:t>
      </w:r>
      <w:r>
        <w:rPr>
          <w:color w:val="000000"/>
        </w:rPr>
        <w:t>    </w:t>
      </w:r>
      <w:r>
        <w:rPr>
          <w:rFonts w:ascii="Times New Roman;serif" w:hAnsi="Times New Roman;serif"/>
          <w:b w:val="false"/>
          <w:color w:val="0000FF"/>
          <w:sz w:val="24"/>
          <w:u w:val="single"/>
        </w:rPr>
        <w:t>Casualty and Condemnation</w:t>
      </w:r>
      <w:r>
        <w:rPr>
          <w:color w:val="000000"/>
        </w:rPr>
        <w:t>    </w:t>
      </w:r>
      <w:r>
        <w:rPr>
          <w:rFonts w:ascii="Times New Roman;serif" w:hAnsi="Times New Roman;serif"/>
          <w:b w:val="false"/>
          <w:color w:val="000000"/>
          <w:sz w:val="24"/>
        </w:rPr>
        <w:t>85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5.11</w:t>
      </w:r>
      <w:r>
        <w:rPr>
          <w:color w:val="000000"/>
        </w:rPr>
        <w:t>    </w:t>
      </w:r>
      <w:r>
        <w:rPr>
          <w:rFonts w:ascii="Times New Roman;serif" w:hAnsi="Times New Roman;serif"/>
          <w:b w:val="false"/>
          <w:color w:val="0000FF"/>
          <w:sz w:val="24"/>
          <w:u w:val="single"/>
        </w:rPr>
        <w:t>Appraisals</w:t>
      </w:r>
      <w:r>
        <w:rPr>
          <w:color w:val="000000"/>
        </w:rPr>
        <w:t>    </w:t>
      </w:r>
      <w:r>
        <w:rPr>
          <w:rFonts w:ascii="Times New Roman;serif" w:hAnsi="Times New Roman;serif"/>
          <w:b w:val="false"/>
          <w:color w:val="000000"/>
          <w:sz w:val="24"/>
        </w:rPr>
        <w:t>85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5.12</w:t>
      </w:r>
      <w:r>
        <w:rPr>
          <w:color w:val="000000"/>
        </w:rPr>
        <w:t>    </w:t>
      </w:r>
      <w:r>
        <w:rPr>
          <w:rFonts w:ascii="Times New Roman;serif" w:hAnsi="Times New Roman;serif"/>
          <w:b w:val="false"/>
          <w:color w:val="0000FF"/>
          <w:sz w:val="24"/>
          <w:u w:val="single"/>
        </w:rPr>
        <w:t>Field Examinations</w:t>
      </w:r>
      <w:r>
        <w:rPr>
          <w:color w:val="000000"/>
        </w:rPr>
        <w:t>    </w:t>
      </w:r>
      <w:r>
        <w:rPr>
          <w:rFonts w:ascii="Times New Roman;serif" w:hAnsi="Times New Roman;serif"/>
          <w:b w:val="false"/>
          <w:color w:val="000000"/>
          <w:sz w:val="24"/>
        </w:rPr>
        <w:t>86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5.13</w:t>
      </w:r>
      <w:r>
        <w:rPr>
          <w:color w:val="000000"/>
        </w:rPr>
        <w:t>    </w:t>
      </w:r>
      <w:r>
        <w:rPr>
          <w:rFonts w:ascii="Times New Roman;serif" w:hAnsi="Times New Roman;serif"/>
          <w:b w:val="false"/>
          <w:color w:val="0000FF"/>
          <w:sz w:val="24"/>
          <w:u w:val="single"/>
        </w:rPr>
        <w:t>Depository Banks</w:t>
      </w:r>
      <w:r>
        <w:rPr>
          <w:color w:val="000000"/>
        </w:rPr>
        <w:t>    </w:t>
      </w:r>
      <w:r>
        <w:rPr>
          <w:rFonts w:ascii="Times New Roman;serif" w:hAnsi="Times New Roman;serif"/>
          <w:b w:val="false"/>
          <w:color w:val="000000"/>
          <w:sz w:val="24"/>
        </w:rPr>
        <w:t>86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5.14</w:t>
      </w:r>
      <w:r>
        <w:rPr>
          <w:color w:val="000000"/>
        </w:rPr>
        <w:t>    </w:t>
      </w:r>
      <w:r>
        <w:rPr>
          <w:rFonts w:ascii="Times New Roman;serif" w:hAnsi="Times New Roman;serif"/>
          <w:b w:val="false"/>
          <w:color w:val="0000FF"/>
          <w:sz w:val="24"/>
          <w:u w:val="single"/>
        </w:rPr>
        <w:t>Additional Collateral; Further Assurances</w:t>
      </w:r>
      <w:r>
        <w:rPr>
          <w:color w:val="000000"/>
        </w:rPr>
        <w:t>    </w:t>
      </w:r>
      <w:r>
        <w:rPr>
          <w:rFonts w:ascii="Times New Roman;serif" w:hAnsi="Times New Roman;serif"/>
          <w:b w:val="false"/>
          <w:color w:val="000000"/>
          <w:sz w:val="24"/>
        </w:rPr>
        <w:t>86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5.15</w:t>
      </w:r>
      <w:r>
        <w:rPr>
          <w:color w:val="000000"/>
        </w:rPr>
        <w:t>    </w:t>
      </w:r>
      <w:r>
        <w:rPr>
          <w:rFonts w:ascii="Times New Roman;serif" w:hAnsi="Times New Roman;serif"/>
          <w:b w:val="false"/>
          <w:color w:val="0000FF"/>
          <w:sz w:val="24"/>
          <w:u w:val="single"/>
        </w:rPr>
        <w:t>Material Contracts</w:t>
      </w:r>
      <w:r>
        <w:rPr>
          <w:color w:val="000000"/>
        </w:rPr>
        <w:t>    </w:t>
      </w:r>
      <w:r>
        <w:rPr>
          <w:rFonts w:ascii="Times New Roman;serif" w:hAnsi="Times New Roman;serif"/>
          <w:b w:val="false"/>
          <w:color w:val="000000"/>
          <w:sz w:val="24"/>
        </w:rPr>
        <w:t>88</w:t>
      </w:r>
    </w:p>
    <w:p>
      <w:pPr>
        <w:pStyle w:val="TextBody"/>
        <w:bidi w:val="0"/>
        <w:spacing w:lineRule="auto" w:line="288"/>
        <w:ind w:left="0" w:right="0" w:hanging="1440"/>
        <w:jc w:val="left"/>
        <w:rPr/>
      </w:pPr>
      <w:r>
        <w:rPr>
          <w:rFonts w:ascii="Times New Roman;serif" w:hAnsi="Times New Roman;serif"/>
          <w:b w:val="false"/>
          <w:color w:val="0000FF"/>
          <w:sz w:val="24"/>
          <w:u w:val="single"/>
        </w:rPr>
        <w:t>SECTION 5.16</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88</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0"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5.17</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88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5.18</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88</w:t>
      </w:r>
    </w:p>
    <w:p>
      <w:pPr>
        <w:pStyle w:val="TextBody"/>
        <w:bidi w:val="0"/>
        <w:spacing w:lineRule="auto" w:line="288" w:before="0" w:after="240"/>
        <w:ind w:left="0" w:right="0" w:hanging="1440"/>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SECTION 5.19    Post-Closing Obligations 88</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VI Negative Covenants</w:t>
      </w:r>
      <w:r>
        <w:rPr>
          <w:color w:val="000000"/>
        </w:rPr>
        <w:t>    </w:t>
      </w:r>
      <w:r>
        <w:rPr>
          <w:rFonts w:ascii="Times New Roman;serif" w:hAnsi="Times New Roman;serif"/>
          <w:b w:val="false"/>
          <w:color w:val="000000"/>
          <w:sz w:val="24"/>
        </w:rPr>
        <w:t>89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6.01</w:t>
      </w:r>
      <w:r>
        <w:rPr>
          <w:color w:val="000000"/>
        </w:rPr>
        <w:t>    </w:t>
      </w:r>
      <w:r>
        <w:rPr>
          <w:rFonts w:ascii="Times New Roman;serif" w:hAnsi="Times New Roman;serif"/>
          <w:b w:val="false"/>
          <w:color w:val="0000FF"/>
          <w:sz w:val="24"/>
          <w:u w:val="single"/>
        </w:rPr>
        <w:t>Indebtedness</w:t>
      </w:r>
      <w:r>
        <w:rPr>
          <w:color w:val="000000"/>
        </w:rPr>
        <w:t>    </w:t>
      </w:r>
      <w:r>
        <w:rPr>
          <w:rFonts w:ascii="Times New Roman;serif" w:hAnsi="Times New Roman;serif"/>
          <w:b w:val="false"/>
          <w:color w:val="000000"/>
          <w:sz w:val="24"/>
        </w:rPr>
        <w:t>89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6.02</w:t>
      </w:r>
      <w:r>
        <w:rPr>
          <w:color w:val="000000"/>
        </w:rPr>
        <w:t>    </w:t>
      </w:r>
      <w:r>
        <w:rPr>
          <w:rFonts w:ascii="Times New Roman;serif" w:hAnsi="Times New Roman;serif"/>
          <w:b w:val="false"/>
          <w:color w:val="0000FF"/>
          <w:sz w:val="24"/>
          <w:u w:val="single"/>
        </w:rPr>
        <w:t>Liens</w:t>
      </w:r>
      <w:r>
        <w:rPr>
          <w:color w:val="000000"/>
        </w:rPr>
        <w:t>    </w:t>
      </w:r>
      <w:r>
        <w:rPr>
          <w:rFonts w:ascii="Times New Roman;serif" w:hAnsi="Times New Roman;serif"/>
          <w:b w:val="false"/>
          <w:color w:val="000000"/>
          <w:sz w:val="24"/>
        </w:rPr>
        <w:t>91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6.03</w:t>
      </w:r>
      <w:r>
        <w:rPr>
          <w:color w:val="000000"/>
        </w:rPr>
        <w:t>    </w:t>
      </w:r>
      <w:r>
        <w:rPr>
          <w:rFonts w:ascii="Times New Roman;serif" w:hAnsi="Times New Roman;serif"/>
          <w:b w:val="false"/>
          <w:color w:val="0000FF"/>
          <w:sz w:val="24"/>
          <w:u w:val="single"/>
        </w:rPr>
        <w:t>Fundamental Changes</w:t>
      </w:r>
      <w:r>
        <w:rPr>
          <w:color w:val="000000"/>
        </w:rPr>
        <w:t>    </w:t>
      </w:r>
      <w:r>
        <w:rPr>
          <w:rFonts w:ascii="Times New Roman;serif" w:hAnsi="Times New Roman;serif"/>
          <w:b w:val="false"/>
          <w:color w:val="000000"/>
          <w:sz w:val="24"/>
        </w:rPr>
        <w:t>93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6.04</w:t>
      </w:r>
      <w:r>
        <w:rPr>
          <w:color w:val="000000"/>
        </w:rPr>
        <w:t>    </w:t>
      </w:r>
      <w:r>
        <w:rPr>
          <w:rFonts w:ascii="Times New Roman;serif" w:hAnsi="Times New Roman;serif"/>
          <w:b w:val="false"/>
          <w:color w:val="0000FF"/>
          <w:sz w:val="24"/>
          <w:u w:val="single"/>
        </w:rPr>
        <w:t>Investments, Loans, Advances, Guarantees and Acquisitions</w:t>
      </w:r>
      <w:r>
        <w:rPr>
          <w:color w:val="000000"/>
        </w:rPr>
        <w:t>    </w:t>
      </w:r>
      <w:r>
        <w:rPr>
          <w:rFonts w:ascii="Times New Roman;serif" w:hAnsi="Times New Roman;serif"/>
          <w:b w:val="false"/>
          <w:color w:val="000000"/>
          <w:sz w:val="24"/>
        </w:rPr>
        <w:t>95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6.05</w:t>
      </w:r>
      <w:r>
        <w:rPr>
          <w:color w:val="000000"/>
        </w:rPr>
        <w:t>    </w:t>
      </w:r>
      <w:r>
        <w:rPr>
          <w:rFonts w:ascii="Times New Roman;serif" w:hAnsi="Times New Roman;serif"/>
          <w:b w:val="false"/>
          <w:color w:val="0000FF"/>
          <w:sz w:val="24"/>
          <w:u w:val="single"/>
        </w:rPr>
        <w:t>Asset Sales</w:t>
      </w:r>
      <w:r>
        <w:rPr>
          <w:color w:val="000000"/>
        </w:rPr>
        <w:t>    </w:t>
      </w:r>
      <w:r>
        <w:rPr>
          <w:rFonts w:ascii="Times New Roman;serif" w:hAnsi="Times New Roman;serif"/>
          <w:b w:val="false"/>
          <w:color w:val="000000"/>
          <w:sz w:val="24"/>
        </w:rPr>
        <w:t>97</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6.06</w:t>
      </w:r>
      <w:r>
        <w:rPr>
          <w:color w:val="000000"/>
        </w:rPr>
        <w:t>    </w:t>
      </w:r>
      <w:r>
        <w:rPr>
          <w:rFonts w:ascii="Times New Roman;serif" w:hAnsi="Times New Roman;serif"/>
          <w:b w:val="false"/>
          <w:color w:val="0000FF"/>
          <w:sz w:val="24"/>
          <w:u w:val="single"/>
        </w:rPr>
        <w:t>Sale and Leaseback Transactions</w:t>
      </w:r>
      <w:r>
        <w:rPr>
          <w:color w:val="000000"/>
        </w:rPr>
        <w:t>    </w:t>
      </w:r>
      <w:r>
        <w:rPr>
          <w:rFonts w:ascii="Times New Roman;serif" w:hAnsi="Times New Roman;serif"/>
          <w:b w:val="false"/>
          <w:color w:val="000000"/>
          <w:sz w:val="24"/>
        </w:rPr>
        <w:t>99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6.07</w:t>
      </w:r>
      <w:r>
        <w:rPr>
          <w:color w:val="000000"/>
        </w:rPr>
        <w:t>    </w:t>
      </w:r>
      <w:r>
        <w:rPr>
          <w:rFonts w:ascii="Times New Roman;serif" w:hAnsi="Times New Roman;serif"/>
          <w:b w:val="false"/>
          <w:color w:val="0000FF"/>
          <w:sz w:val="24"/>
          <w:u w:val="single"/>
        </w:rPr>
        <w:t>Swap Agreements</w:t>
      </w:r>
      <w:r>
        <w:rPr>
          <w:color w:val="000000"/>
        </w:rPr>
        <w:t>    </w:t>
      </w:r>
      <w:r>
        <w:rPr>
          <w:rFonts w:ascii="Times New Roman;serif" w:hAnsi="Times New Roman;serif"/>
          <w:b w:val="false"/>
          <w:color w:val="000000"/>
          <w:sz w:val="24"/>
        </w:rPr>
        <w:t>99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6.08</w:t>
      </w:r>
      <w:r>
        <w:rPr>
          <w:color w:val="000000"/>
        </w:rPr>
        <w:t>    </w:t>
      </w:r>
      <w:r>
        <w:rPr>
          <w:rFonts w:ascii="Times New Roman;serif" w:hAnsi="Times New Roman;serif"/>
          <w:b w:val="false"/>
          <w:color w:val="0000FF"/>
          <w:sz w:val="24"/>
          <w:u w:val="single"/>
        </w:rPr>
        <w:t>Restricted Payments</w:t>
      </w:r>
      <w:r>
        <w:rPr>
          <w:color w:val="000000"/>
        </w:rPr>
        <w:t>    </w:t>
      </w:r>
      <w:r>
        <w:rPr>
          <w:rFonts w:ascii="Times New Roman;serif" w:hAnsi="Times New Roman;serif"/>
          <w:b w:val="false"/>
          <w:color w:val="000000"/>
          <w:sz w:val="24"/>
        </w:rPr>
        <w:t>99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6.09</w:t>
      </w:r>
      <w:r>
        <w:rPr>
          <w:color w:val="000000"/>
        </w:rPr>
        <w:t>    </w:t>
      </w:r>
      <w:r>
        <w:rPr>
          <w:rFonts w:ascii="Times New Roman;serif" w:hAnsi="Times New Roman;serif"/>
          <w:b w:val="false"/>
          <w:color w:val="0000FF"/>
          <w:sz w:val="24"/>
          <w:u w:val="single"/>
        </w:rPr>
        <w:t>Transactions with Affiliates</w:t>
      </w:r>
      <w:r>
        <w:rPr>
          <w:color w:val="000000"/>
        </w:rPr>
        <w:t>    </w:t>
      </w:r>
      <w:r>
        <w:rPr>
          <w:rFonts w:ascii="Times New Roman;serif" w:hAnsi="Times New Roman;serif"/>
          <w:b w:val="false"/>
          <w:color w:val="000000"/>
          <w:sz w:val="24"/>
        </w:rPr>
        <w:t>100</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6.10</w:t>
      </w:r>
      <w:r>
        <w:rPr>
          <w:color w:val="000000"/>
        </w:rPr>
        <w:t>    </w:t>
      </w:r>
      <w:r>
        <w:rPr>
          <w:rFonts w:ascii="Times New Roman;serif" w:hAnsi="Times New Roman;serif"/>
          <w:b w:val="false"/>
          <w:color w:val="0000FF"/>
          <w:sz w:val="24"/>
          <w:u w:val="single"/>
        </w:rPr>
        <w:t>Restrictive Agreements</w:t>
      </w:r>
      <w:r>
        <w:rPr>
          <w:color w:val="000000"/>
        </w:rPr>
        <w:t>    </w:t>
      </w:r>
      <w:r>
        <w:rPr>
          <w:rFonts w:ascii="Times New Roman;serif" w:hAnsi="Times New Roman;serif"/>
          <w:b w:val="false"/>
          <w:color w:val="000000"/>
          <w:sz w:val="24"/>
        </w:rPr>
        <w:t>101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6.11</w:t>
      </w:r>
      <w:r>
        <w:rPr>
          <w:color w:val="000000"/>
        </w:rPr>
        <w:t>    </w:t>
      </w:r>
      <w:r>
        <w:rPr>
          <w:rFonts w:ascii="Times New Roman;serif" w:hAnsi="Times New Roman;serif"/>
          <w:b w:val="false"/>
          <w:color w:val="0000FF"/>
          <w:sz w:val="24"/>
          <w:u w:val="single"/>
        </w:rPr>
        <w:t>Amendment of Material Documents</w:t>
      </w:r>
      <w:r>
        <w:rPr>
          <w:color w:val="000000"/>
        </w:rPr>
        <w:t>    </w:t>
      </w:r>
      <w:r>
        <w:rPr>
          <w:rFonts w:ascii="Times New Roman;serif" w:hAnsi="Times New Roman;serif"/>
          <w:b w:val="false"/>
          <w:color w:val="000000"/>
          <w:sz w:val="24"/>
        </w:rPr>
        <w:t>102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6.12</w:t>
      </w:r>
      <w:r>
        <w:rPr>
          <w:color w:val="000000"/>
        </w:rPr>
        <w:t>    </w:t>
      </w:r>
      <w:r>
        <w:rPr>
          <w:rFonts w:ascii="Times New Roman;serif" w:hAnsi="Times New Roman;serif"/>
          <w:b w:val="false"/>
          <w:color w:val="0000FF"/>
          <w:sz w:val="24"/>
          <w:u w:val="single"/>
        </w:rPr>
        <w:t>Payment of Certain Indebtedness</w:t>
      </w:r>
      <w:r>
        <w:rPr>
          <w:color w:val="000000"/>
        </w:rPr>
        <w:t>    </w:t>
      </w:r>
      <w:r>
        <w:rPr>
          <w:rFonts w:ascii="Times New Roman;serif" w:hAnsi="Times New Roman;serif"/>
          <w:b w:val="false"/>
          <w:color w:val="000000"/>
          <w:sz w:val="24"/>
        </w:rPr>
        <w:t>102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6.13</w:t>
      </w:r>
      <w:r>
        <w:rPr>
          <w:color w:val="000000"/>
        </w:rPr>
        <w:t>    </w:t>
      </w:r>
      <w:r>
        <w:rPr>
          <w:rFonts w:ascii="Times New Roman;serif" w:hAnsi="Times New Roman;serif"/>
          <w:b w:val="false"/>
          <w:color w:val="0000FF"/>
          <w:sz w:val="24"/>
          <w:u w:val="single"/>
        </w:rPr>
        <w:t>Fixed Charge Coverage Ratio</w:t>
      </w:r>
      <w:r>
        <w:rPr>
          <w:color w:val="000000"/>
        </w:rPr>
        <w:t>    </w:t>
      </w:r>
      <w:r>
        <w:rPr>
          <w:rFonts w:ascii="Times New Roman;serif" w:hAnsi="Times New Roman;serif"/>
          <w:b w:val="false"/>
          <w:color w:val="000000"/>
          <w:sz w:val="24"/>
        </w:rPr>
        <w:t>103</w:t>
      </w:r>
    </w:p>
    <w:p>
      <w:pPr>
        <w:pStyle w:val="TextBody"/>
        <w:bidi w:val="0"/>
        <w:spacing w:lineRule="auto" w:line="288" w:before="0" w:after="240"/>
        <w:ind w:left="0" w:right="0" w:hanging="1440"/>
        <w:jc w:val="left"/>
        <w:rPr/>
      </w:pPr>
      <w:r>
        <w:rPr>
          <w:rFonts w:ascii="Times New Roman;serif" w:hAnsi="Times New Roman;serif"/>
          <w:b w:val="false"/>
          <w:color w:val="0000FF"/>
          <w:sz w:val="24"/>
          <w:u w:val="single"/>
        </w:rPr>
        <w:t>SECTION 6.14</w:t>
      </w:r>
      <w:r>
        <w:rPr>
          <w:color w:val="000000"/>
        </w:rPr>
        <w:t>    </w:t>
      </w:r>
      <w:r>
        <w:rPr>
          <w:rFonts w:ascii="Times New Roman;serif" w:hAnsi="Times New Roman;serif"/>
          <w:b w:val="false"/>
          <w:color w:val="0000FF"/>
          <w:sz w:val="24"/>
          <w:u w:val="single"/>
        </w:rPr>
        <w:t>Minimum Adjusted EBITDA</w:t>
      </w:r>
      <w:r>
        <w:rPr>
          <w:color w:val="000000"/>
        </w:rPr>
        <w:t>    </w:t>
      </w:r>
      <w:r>
        <w:rPr>
          <w:rFonts w:ascii="Times New Roman;serif" w:hAnsi="Times New Roman;serif"/>
          <w:b w:val="false"/>
          <w:color w:val="000000"/>
          <w:sz w:val="24"/>
        </w:rPr>
        <w:t>103</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VII Events of Default</w:t>
      </w:r>
      <w:r>
        <w:rPr>
          <w:color w:val="000000"/>
        </w:rPr>
        <w:t>    </w:t>
      </w:r>
      <w:r>
        <w:rPr>
          <w:rFonts w:ascii="Times New Roman;serif" w:hAnsi="Times New Roman;serif"/>
          <w:b w:val="false"/>
          <w:color w:val="000000"/>
          <w:sz w:val="24"/>
        </w:rPr>
        <w:t>103</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VIII The Administrative Agent</w:t>
      </w:r>
      <w:r>
        <w:rPr>
          <w:color w:val="000000"/>
        </w:rPr>
        <w:t>    </w:t>
      </w:r>
      <w:r>
        <w:rPr>
          <w:rFonts w:ascii="Times New Roman;serif" w:hAnsi="Times New Roman;serif"/>
          <w:b w:val="false"/>
          <w:color w:val="000000"/>
          <w:sz w:val="24"/>
        </w:rPr>
        <w:t>106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8.01</w:t>
      </w:r>
      <w:r>
        <w:rPr>
          <w:color w:val="000000"/>
        </w:rPr>
        <w:t>    </w:t>
      </w:r>
      <w:r>
        <w:rPr>
          <w:rFonts w:ascii="Times New Roman;serif" w:hAnsi="Times New Roman;serif"/>
          <w:b w:val="false"/>
          <w:color w:val="0000FF"/>
          <w:sz w:val="24"/>
          <w:u w:val="single"/>
        </w:rPr>
        <w:t>Appointment</w:t>
      </w:r>
      <w:r>
        <w:rPr>
          <w:color w:val="000000"/>
        </w:rPr>
        <w:t>    </w:t>
      </w:r>
      <w:r>
        <w:rPr>
          <w:rFonts w:ascii="Times New Roman;serif" w:hAnsi="Times New Roman;serif"/>
          <w:b w:val="false"/>
          <w:color w:val="000000"/>
          <w:sz w:val="24"/>
        </w:rPr>
        <w:t>106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8.02</w:t>
      </w:r>
      <w:r>
        <w:rPr>
          <w:color w:val="000000"/>
        </w:rPr>
        <w:t>    </w:t>
      </w:r>
      <w:r>
        <w:rPr>
          <w:rFonts w:ascii="Times New Roman;serif" w:hAnsi="Times New Roman;serif"/>
          <w:b w:val="false"/>
          <w:color w:val="0000FF"/>
          <w:sz w:val="24"/>
          <w:u w:val="single"/>
        </w:rPr>
        <w:t>Rights as a Lender</w:t>
      </w:r>
      <w:r>
        <w:rPr>
          <w:color w:val="000000"/>
        </w:rPr>
        <w:t>    </w:t>
      </w:r>
      <w:r>
        <w:rPr>
          <w:rFonts w:ascii="Times New Roman;serif" w:hAnsi="Times New Roman;serif"/>
          <w:b w:val="false"/>
          <w:color w:val="000000"/>
          <w:sz w:val="24"/>
        </w:rPr>
        <w:t>106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8.03</w:t>
      </w:r>
      <w:r>
        <w:rPr>
          <w:color w:val="000000"/>
        </w:rPr>
        <w:t>    </w:t>
      </w:r>
      <w:r>
        <w:rPr>
          <w:rFonts w:ascii="Times New Roman;serif" w:hAnsi="Times New Roman;serif"/>
          <w:b w:val="false"/>
          <w:color w:val="0000FF"/>
          <w:sz w:val="24"/>
          <w:u w:val="single"/>
        </w:rPr>
        <w:t>Duties and Obligations</w:t>
      </w:r>
      <w:r>
        <w:rPr>
          <w:color w:val="000000"/>
        </w:rPr>
        <w:t>    </w:t>
      </w:r>
      <w:r>
        <w:rPr>
          <w:rFonts w:ascii="Times New Roman;serif" w:hAnsi="Times New Roman;serif"/>
          <w:b w:val="false"/>
          <w:color w:val="000000"/>
          <w:sz w:val="24"/>
        </w:rPr>
        <w:t>107</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8.04</w:t>
      </w:r>
      <w:r>
        <w:rPr>
          <w:color w:val="000000"/>
        </w:rPr>
        <w:t>    </w:t>
      </w:r>
      <w:r>
        <w:rPr>
          <w:rFonts w:ascii="Times New Roman;serif" w:hAnsi="Times New Roman;serif"/>
          <w:b w:val="false"/>
          <w:color w:val="0000FF"/>
          <w:sz w:val="24"/>
          <w:u w:val="single"/>
        </w:rPr>
        <w:t>Reliance</w:t>
      </w:r>
      <w:r>
        <w:rPr>
          <w:color w:val="000000"/>
        </w:rPr>
        <w:t>    </w:t>
      </w:r>
      <w:r>
        <w:rPr>
          <w:rFonts w:ascii="Times New Roman;serif" w:hAnsi="Times New Roman;serif"/>
          <w:b w:val="false"/>
          <w:color w:val="000000"/>
          <w:sz w:val="24"/>
        </w:rPr>
        <w:t>108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8.05</w:t>
      </w:r>
      <w:r>
        <w:rPr>
          <w:color w:val="000000"/>
        </w:rPr>
        <w:t>    </w:t>
      </w:r>
      <w:r>
        <w:rPr>
          <w:rFonts w:ascii="Times New Roman;serif" w:hAnsi="Times New Roman;serif"/>
          <w:b w:val="false"/>
          <w:color w:val="0000FF"/>
          <w:sz w:val="24"/>
          <w:u w:val="single"/>
        </w:rPr>
        <w:t>Actions through Sub-Agents</w:t>
      </w:r>
      <w:r>
        <w:rPr>
          <w:color w:val="000000"/>
        </w:rPr>
        <w:t>    </w:t>
      </w:r>
      <w:r>
        <w:rPr>
          <w:rFonts w:ascii="Times New Roman;serif" w:hAnsi="Times New Roman;serif"/>
          <w:b w:val="false"/>
          <w:color w:val="000000"/>
          <w:sz w:val="24"/>
        </w:rPr>
        <w:t>108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8.06</w:t>
      </w:r>
      <w:r>
        <w:rPr>
          <w:color w:val="000000"/>
        </w:rPr>
        <w:t>    </w:t>
      </w:r>
      <w:r>
        <w:rPr>
          <w:rFonts w:ascii="Times New Roman;serif" w:hAnsi="Times New Roman;serif"/>
          <w:b w:val="false"/>
          <w:color w:val="0000FF"/>
          <w:sz w:val="24"/>
          <w:u w:val="single"/>
        </w:rPr>
        <w:t>Successor Administrative Agent</w:t>
      </w:r>
      <w:r>
        <w:rPr>
          <w:color w:val="000000"/>
        </w:rPr>
        <w:t>    </w:t>
      </w:r>
      <w:r>
        <w:rPr>
          <w:rFonts w:ascii="Times New Roman;serif" w:hAnsi="Times New Roman;serif"/>
          <w:b w:val="false"/>
          <w:color w:val="000000"/>
          <w:sz w:val="24"/>
        </w:rPr>
        <w:t>108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8.07</w:t>
      </w:r>
      <w:r>
        <w:rPr>
          <w:color w:val="000000"/>
        </w:rPr>
        <w:t>    </w:t>
      </w:r>
      <w:r>
        <w:rPr>
          <w:rFonts w:ascii="Times New Roman;serif" w:hAnsi="Times New Roman;serif"/>
          <w:b w:val="false"/>
          <w:color w:val="0000FF"/>
          <w:sz w:val="24"/>
          <w:u w:val="single"/>
        </w:rPr>
        <w:t>Non-Reliance</w:t>
      </w:r>
      <w:r>
        <w:rPr>
          <w:color w:val="000000"/>
        </w:rPr>
        <w:t>    </w:t>
      </w:r>
      <w:r>
        <w:rPr>
          <w:rFonts w:ascii="Times New Roman;serif" w:hAnsi="Times New Roman;serif"/>
          <w:b w:val="false"/>
          <w:color w:val="000000"/>
          <w:sz w:val="24"/>
        </w:rPr>
        <w:t>109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8.08</w:t>
      </w:r>
      <w:r>
        <w:rPr>
          <w:color w:val="000000"/>
        </w:rPr>
        <w:t>    </w:t>
      </w:r>
      <w:r>
        <w:rPr>
          <w:rFonts w:ascii="Times New Roman;serif" w:hAnsi="Times New Roman;serif"/>
          <w:b w:val="false"/>
          <w:color w:val="0000FF"/>
          <w:sz w:val="24"/>
          <w:u w:val="single"/>
        </w:rPr>
        <w:t>No Action without Consent of Administrative Agent</w:t>
      </w:r>
      <w:r>
        <w:rPr>
          <w:color w:val="000000"/>
        </w:rPr>
        <w:t>    </w:t>
      </w:r>
      <w:r>
        <w:rPr>
          <w:rFonts w:ascii="Times New Roman;serif" w:hAnsi="Times New Roman;serif"/>
          <w:b w:val="false"/>
          <w:color w:val="000000"/>
          <w:sz w:val="24"/>
        </w:rPr>
        <w:t>111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8.09</w:t>
      </w:r>
      <w:r>
        <w:rPr>
          <w:color w:val="000000"/>
        </w:rPr>
        <w:t>    </w:t>
      </w:r>
      <w:r>
        <w:rPr>
          <w:rFonts w:ascii="Times New Roman;serif" w:hAnsi="Times New Roman;serif"/>
          <w:b w:val="false"/>
          <w:color w:val="0000FF"/>
          <w:sz w:val="24"/>
          <w:u w:val="single"/>
        </w:rPr>
        <w:t>Not Partners or Co-Venturers; Administrative Agent as Representative of the Secured Parties</w:t>
      </w:r>
      <w:r>
        <w:rPr>
          <w:color w:val="000000"/>
        </w:rPr>
        <w:t>    </w:t>
      </w:r>
      <w:r>
        <w:rPr>
          <w:rFonts w:ascii="Times New Roman;serif" w:hAnsi="Times New Roman;serif"/>
          <w:b w:val="false"/>
          <w:color w:val="000000"/>
          <w:sz w:val="24"/>
        </w:rPr>
        <w:t>111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8.10</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114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8.11</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114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8.12</w:t>
      </w:r>
      <w:r>
        <w:rPr>
          <w:color w:val="000000"/>
        </w:rPr>
        <w:t>    </w:t>
      </w:r>
      <w:r>
        <w:rPr>
          <w:rFonts w:ascii="Times New Roman;serif" w:hAnsi="Times New Roman;serif"/>
          <w:b w:val="false"/>
          <w:color w:val="0000FF"/>
          <w:sz w:val="24"/>
          <w:u w:val="single"/>
        </w:rPr>
        <w:t>Certain ERISA Matters</w:t>
      </w:r>
      <w:r>
        <w:rPr>
          <w:color w:val="000000"/>
        </w:rPr>
        <w:t>    </w:t>
      </w:r>
      <w:r>
        <w:rPr>
          <w:rFonts w:ascii="Times New Roman;serif" w:hAnsi="Times New Roman;serif"/>
          <w:b w:val="false"/>
          <w:color w:val="000000"/>
          <w:sz w:val="24"/>
        </w:rPr>
        <w:t>114</w:t>
      </w:r>
    </w:p>
    <w:p>
      <w:pPr>
        <w:pStyle w:val="TextBody"/>
        <w:bidi w:val="0"/>
        <w:spacing w:lineRule="auto" w:line="288" w:before="0" w:after="240"/>
        <w:ind w:left="0" w:right="0" w:hanging="1440"/>
        <w:jc w:val="left"/>
        <w:rPr/>
      </w:pPr>
      <w:r>
        <w:rPr>
          <w:rFonts w:ascii="Times New Roman;serif" w:hAnsi="Times New Roman;serif"/>
          <w:b w:val="false"/>
          <w:color w:val="0000FF"/>
          <w:sz w:val="24"/>
          <w:u w:val="single"/>
        </w:rPr>
        <w:t>SECTION 8.13</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116</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IX Miscellaneous</w:t>
      </w:r>
      <w:r>
        <w:rPr>
          <w:color w:val="000000"/>
        </w:rPr>
        <w:t>    </w:t>
      </w:r>
      <w:r>
        <w:rPr>
          <w:rFonts w:ascii="Times New Roman;serif" w:hAnsi="Times New Roman;serif"/>
          <w:b w:val="false"/>
          <w:color w:val="000000"/>
          <w:sz w:val="24"/>
        </w:rPr>
        <w:t>116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9.01</w:t>
      </w:r>
      <w:r>
        <w:rPr>
          <w:color w:val="000000"/>
        </w:rPr>
        <w:t>    </w:t>
      </w:r>
      <w:r>
        <w:rPr>
          <w:rFonts w:ascii="Times New Roman;serif" w:hAnsi="Times New Roman;serif"/>
          <w:b w:val="false"/>
          <w:color w:val="0000FF"/>
          <w:sz w:val="24"/>
          <w:u w:val="single"/>
        </w:rPr>
        <w:t>Notices</w:t>
      </w:r>
      <w:r>
        <w:rPr>
          <w:color w:val="000000"/>
        </w:rPr>
        <w:t>    </w:t>
      </w:r>
      <w:r>
        <w:rPr>
          <w:rFonts w:ascii="Times New Roman;serif" w:hAnsi="Times New Roman;serif"/>
          <w:b w:val="false"/>
          <w:color w:val="000000"/>
          <w:sz w:val="24"/>
        </w:rPr>
        <w:t>116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9.02</w:t>
      </w:r>
      <w:r>
        <w:rPr>
          <w:color w:val="000000"/>
        </w:rPr>
        <w:t>    </w:t>
      </w:r>
      <w:r>
        <w:rPr>
          <w:rFonts w:ascii="Times New Roman;serif" w:hAnsi="Times New Roman;serif"/>
          <w:b w:val="false"/>
          <w:color w:val="0000FF"/>
          <w:sz w:val="24"/>
          <w:u w:val="single"/>
        </w:rPr>
        <w:t>Waivers; Amendments</w:t>
      </w:r>
      <w:r>
        <w:rPr>
          <w:color w:val="000000"/>
        </w:rPr>
        <w:t>    </w:t>
      </w:r>
      <w:r>
        <w:rPr>
          <w:rFonts w:ascii="Times New Roman;serif" w:hAnsi="Times New Roman;serif"/>
          <w:b w:val="false"/>
          <w:color w:val="000000"/>
          <w:sz w:val="24"/>
        </w:rPr>
        <w:t>118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9.03</w:t>
      </w:r>
      <w:r>
        <w:rPr>
          <w:color w:val="000000"/>
        </w:rPr>
        <w:t>    </w:t>
      </w:r>
      <w:r>
        <w:rPr>
          <w:rFonts w:ascii="Times New Roman;serif" w:hAnsi="Times New Roman;serif"/>
          <w:b w:val="false"/>
          <w:color w:val="0000FF"/>
          <w:sz w:val="24"/>
          <w:u w:val="single"/>
        </w:rPr>
        <w:t>Expenses; Limitation of Liability; Indemnity; Etc</w:t>
      </w:r>
      <w:r>
        <w:rPr>
          <w:color w:val="000000"/>
        </w:rPr>
        <w:t>    </w:t>
      </w:r>
      <w:r>
        <w:rPr>
          <w:rFonts w:ascii="Times New Roman;serif" w:hAnsi="Times New Roman;serif"/>
          <w:b w:val="false"/>
          <w:color w:val="000000"/>
          <w:sz w:val="24"/>
        </w:rPr>
        <w:t>122</w:t>
      </w:r>
    </w:p>
    <w:p>
      <w:pPr>
        <w:pStyle w:val="TextBody"/>
        <w:bidi w:val="0"/>
        <w:spacing w:lineRule="auto" w:line="288"/>
        <w:ind w:left="0" w:right="0" w:hanging="1440"/>
        <w:jc w:val="left"/>
        <w:rPr/>
      </w:pPr>
      <w:r>
        <w:rPr>
          <w:rFonts w:ascii="Times New Roman;serif" w:hAnsi="Times New Roman;serif"/>
          <w:b w:val="false"/>
          <w:color w:val="0000FF"/>
          <w:sz w:val="24"/>
          <w:u w:val="single"/>
        </w:rPr>
        <w:t>SECTION 9.04</w:t>
      </w:r>
      <w:r>
        <w:rPr>
          <w:color w:val="000000"/>
        </w:rPr>
        <w:t>    </w:t>
      </w:r>
      <w:r>
        <w:rPr>
          <w:rFonts w:ascii="Times New Roman;serif" w:hAnsi="Times New Roman;serif"/>
          <w:b w:val="false"/>
          <w:color w:val="0000FF"/>
          <w:sz w:val="24"/>
          <w:u w:val="single"/>
        </w:rPr>
        <w:t>Successors and Assigns</w:t>
      </w:r>
      <w:r>
        <w:rPr>
          <w:color w:val="000000"/>
        </w:rPr>
        <w:t>    </w:t>
      </w:r>
      <w:r>
        <w:rPr>
          <w:rFonts w:ascii="Times New Roman;serif" w:hAnsi="Times New Roman;serif"/>
          <w:b w:val="false"/>
          <w:color w:val="000000"/>
          <w:sz w:val="24"/>
        </w:rPr>
        <w:t>124</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1"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9.05</w:t>
      </w:r>
      <w:r>
        <w:rPr>
          <w:color w:val="000000"/>
        </w:rPr>
        <w:t>    </w:t>
      </w:r>
      <w:r>
        <w:rPr>
          <w:rFonts w:ascii="Times New Roman;serif" w:hAnsi="Times New Roman;serif"/>
          <w:b w:val="false"/>
          <w:color w:val="0000FF"/>
          <w:sz w:val="24"/>
          <w:u w:val="single"/>
        </w:rPr>
        <w:t>Survival</w:t>
      </w:r>
      <w:r>
        <w:rPr>
          <w:color w:val="000000"/>
        </w:rPr>
        <w:t>    </w:t>
      </w:r>
      <w:r>
        <w:rPr>
          <w:rFonts w:ascii="Times New Roman;serif" w:hAnsi="Times New Roman;serif"/>
          <w:b w:val="false"/>
          <w:color w:val="000000"/>
          <w:sz w:val="24"/>
        </w:rPr>
        <w:t>129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9.06</w:t>
      </w:r>
      <w:r>
        <w:rPr>
          <w:color w:val="000000"/>
        </w:rPr>
        <w:t>    </w:t>
      </w:r>
      <w:r>
        <w:rPr>
          <w:rFonts w:ascii="Times New Roman;serif" w:hAnsi="Times New Roman;serif"/>
          <w:b w:val="false"/>
          <w:color w:val="0000FF"/>
          <w:sz w:val="24"/>
          <w:u w:val="single"/>
        </w:rPr>
        <w:t>Counterparts; Integration; Effectiveness; Electronic Execution</w:t>
      </w:r>
      <w:r>
        <w:rPr>
          <w:color w:val="000000"/>
        </w:rPr>
        <w:t>    </w:t>
      </w:r>
      <w:r>
        <w:rPr>
          <w:rFonts w:ascii="Times New Roman;serif" w:hAnsi="Times New Roman;serif"/>
          <w:b w:val="false"/>
          <w:color w:val="000000"/>
          <w:sz w:val="24"/>
        </w:rPr>
        <w:t>129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9.07</w:t>
      </w:r>
      <w:r>
        <w:rPr>
          <w:color w:val="000000"/>
        </w:rPr>
        <w:t>    </w:t>
      </w:r>
      <w:r>
        <w:rPr>
          <w:rFonts w:ascii="Times New Roman;serif" w:hAnsi="Times New Roman;serif"/>
          <w:b w:val="false"/>
          <w:color w:val="0000FF"/>
          <w:sz w:val="24"/>
          <w:u w:val="single"/>
        </w:rPr>
        <w:t>Severability</w:t>
      </w:r>
      <w:r>
        <w:rPr>
          <w:color w:val="000000"/>
        </w:rPr>
        <w:t>    </w:t>
      </w:r>
      <w:r>
        <w:rPr>
          <w:rFonts w:ascii="Times New Roman;serif" w:hAnsi="Times New Roman;serif"/>
          <w:b w:val="false"/>
          <w:color w:val="000000"/>
          <w:sz w:val="24"/>
        </w:rPr>
        <w:t>131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9.08</w:t>
      </w:r>
      <w:r>
        <w:rPr>
          <w:color w:val="000000"/>
        </w:rPr>
        <w:t>    </w:t>
      </w:r>
      <w:r>
        <w:rPr>
          <w:rFonts w:ascii="Times New Roman;serif" w:hAnsi="Times New Roman;serif"/>
          <w:b w:val="false"/>
          <w:color w:val="0000FF"/>
          <w:sz w:val="24"/>
          <w:u w:val="single"/>
        </w:rPr>
        <w:t>Right of Setoff</w:t>
      </w:r>
      <w:r>
        <w:rPr>
          <w:color w:val="000000"/>
        </w:rPr>
        <w:t>    </w:t>
      </w:r>
      <w:r>
        <w:rPr>
          <w:rFonts w:ascii="Times New Roman;serif" w:hAnsi="Times New Roman;serif"/>
          <w:b w:val="false"/>
          <w:color w:val="000000"/>
          <w:sz w:val="24"/>
        </w:rPr>
        <w:t>131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9.09</w:t>
      </w:r>
      <w:r>
        <w:rPr>
          <w:color w:val="000000"/>
        </w:rPr>
        <w:t>    </w:t>
      </w:r>
      <w:r>
        <w:rPr>
          <w:rFonts w:ascii="Times New Roman;serif" w:hAnsi="Times New Roman;serif"/>
          <w:b w:val="false"/>
          <w:color w:val="0000FF"/>
          <w:sz w:val="24"/>
          <w:u w:val="single"/>
        </w:rPr>
        <w:t>Governing Law; Jurisdiction; Consent to Service of Process</w:t>
      </w:r>
      <w:r>
        <w:rPr>
          <w:color w:val="000000"/>
        </w:rPr>
        <w:t>    </w:t>
      </w:r>
      <w:r>
        <w:rPr>
          <w:rFonts w:ascii="Times New Roman;serif" w:hAnsi="Times New Roman;serif"/>
          <w:b w:val="false"/>
          <w:color w:val="000000"/>
          <w:sz w:val="24"/>
        </w:rPr>
        <w:t>131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9.10</w:t>
      </w:r>
      <w:r>
        <w:rPr>
          <w:color w:val="000000"/>
        </w:rPr>
        <w:t>    </w:t>
      </w:r>
      <w:r>
        <w:rPr>
          <w:rFonts w:ascii="Times New Roman;serif" w:hAnsi="Times New Roman;serif"/>
          <w:b w:val="false"/>
          <w:color w:val="0000FF"/>
          <w:sz w:val="24"/>
          <w:u w:val="single"/>
        </w:rPr>
        <w:t>WAIVER OF JURY TRIAL</w:t>
      </w:r>
      <w:r>
        <w:rPr>
          <w:color w:val="000000"/>
        </w:rPr>
        <w:t>    </w:t>
      </w:r>
      <w:r>
        <w:rPr>
          <w:rFonts w:ascii="Times New Roman;serif" w:hAnsi="Times New Roman;serif"/>
          <w:b w:val="false"/>
          <w:color w:val="000000"/>
          <w:sz w:val="24"/>
        </w:rPr>
        <w:t>132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9.11</w:t>
      </w:r>
      <w:r>
        <w:rPr>
          <w:color w:val="000000"/>
        </w:rPr>
        <w:t>    </w:t>
      </w:r>
      <w:r>
        <w:rPr>
          <w:rFonts w:ascii="Times New Roman;serif" w:hAnsi="Times New Roman;serif"/>
          <w:b w:val="false"/>
          <w:color w:val="0000FF"/>
          <w:sz w:val="24"/>
          <w:u w:val="single"/>
        </w:rPr>
        <w:t>Headings</w:t>
      </w:r>
      <w:r>
        <w:rPr>
          <w:color w:val="000000"/>
        </w:rPr>
        <w:t>    </w:t>
      </w:r>
      <w:r>
        <w:rPr>
          <w:rFonts w:ascii="Times New Roman;serif" w:hAnsi="Times New Roman;serif"/>
          <w:b w:val="false"/>
          <w:color w:val="000000"/>
          <w:sz w:val="24"/>
        </w:rPr>
        <w:t>133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9.12</w:t>
      </w:r>
      <w:r>
        <w:rPr>
          <w:color w:val="000000"/>
        </w:rPr>
        <w:t>    </w:t>
      </w:r>
      <w:r>
        <w:rPr>
          <w:rFonts w:ascii="Times New Roman;serif" w:hAnsi="Times New Roman;serif"/>
          <w:b w:val="false"/>
          <w:color w:val="0000FF"/>
          <w:sz w:val="24"/>
          <w:u w:val="single"/>
        </w:rPr>
        <w:t>Confidentiality</w:t>
      </w:r>
      <w:r>
        <w:rPr>
          <w:color w:val="000000"/>
        </w:rPr>
        <w:t>    </w:t>
      </w:r>
      <w:r>
        <w:rPr>
          <w:rFonts w:ascii="Times New Roman;serif" w:hAnsi="Times New Roman;serif"/>
          <w:b w:val="false"/>
          <w:color w:val="000000"/>
          <w:sz w:val="24"/>
        </w:rPr>
        <w:t>133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9.13</w:t>
      </w:r>
      <w:r>
        <w:rPr>
          <w:color w:val="000000"/>
        </w:rPr>
        <w:t>    </w:t>
      </w:r>
      <w:r>
        <w:rPr>
          <w:rFonts w:ascii="Times New Roman;serif" w:hAnsi="Times New Roman;serif"/>
          <w:b w:val="false"/>
          <w:color w:val="0000FF"/>
          <w:sz w:val="24"/>
          <w:u w:val="single"/>
        </w:rPr>
        <w:t>Several Obligations; Nonreliance; Violation of Law</w:t>
      </w:r>
      <w:r>
        <w:rPr>
          <w:color w:val="000000"/>
        </w:rPr>
        <w:t>    </w:t>
      </w:r>
      <w:r>
        <w:rPr>
          <w:rFonts w:ascii="Times New Roman;serif" w:hAnsi="Times New Roman;serif"/>
          <w:b w:val="false"/>
          <w:color w:val="000000"/>
          <w:sz w:val="24"/>
        </w:rPr>
        <w:t>134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9.14</w:t>
      </w:r>
      <w:r>
        <w:rPr>
          <w:color w:val="000000"/>
        </w:rPr>
        <w:t>    </w:t>
      </w:r>
      <w:r>
        <w:rPr>
          <w:rFonts w:ascii="Times New Roman;serif" w:hAnsi="Times New Roman;serif"/>
          <w:b w:val="false"/>
          <w:color w:val="0000FF"/>
          <w:sz w:val="24"/>
          <w:u w:val="single"/>
        </w:rPr>
        <w:t>USA PATRIOT Act</w:t>
      </w:r>
      <w:r>
        <w:rPr>
          <w:color w:val="000000"/>
        </w:rPr>
        <w:t>    </w:t>
      </w:r>
      <w:r>
        <w:rPr>
          <w:rFonts w:ascii="Times New Roman;serif" w:hAnsi="Times New Roman;serif"/>
          <w:b w:val="false"/>
          <w:color w:val="000000"/>
          <w:sz w:val="24"/>
        </w:rPr>
        <w:t>134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9.15</w:t>
      </w:r>
      <w:r>
        <w:rPr>
          <w:color w:val="000000"/>
        </w:rPr>
        <w:t>    </w:t>
      </w:r>
      <w:r>
        <w:rPr>
          <w:rFonts w:ascii="Times New Roman;serif" w:hAnsi="Times New Roman;serif"/>
          <w:b w:val="false"/>
          <w:color w:val="0000FF"/>
          <w:sz w:val="24"/>
          <w:u w:val="single"/>
        </w:rPr>
        <w:t>Disclosure</w:t>
      </w:r>
      <w:r>
        <w:rPr>
          <w:color w:val="000000"/>
        </w:rPr>
        <w:t>    </w:t>
      </w:r>
      <w:r>
        <w:rPr>
          <w:rFonts w:ascii="Times New Roman;serif" w:hAnsi="Times New Roman;serif"/>
          <w:b w:val="false"/>
          <w:color w:val="000000"/>
          <w:sz w:val="24"/>
        </w:rPr>
        <w:t>134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9.16</w:t>
      </w:r>
      <w:r>
        <w:rPr>
          <w:color w:val="000000"/>
        </w:rPr>
        <w:t>    </w:t>
      </w:r>
      <w:r>
        <w:rPr>
          <w:rFonts w:ascii="Times New Roman;serif" w:hAnsi="Times New Roman;serif"/>
          <w:b w:val="false"/>
          <w:color w:val="0000FF"/>
          <w:sz w:val="24"/>
          <w:u w:val="single"/>
        </w:rPr>
        <w:t>Appointment for Perfection</w:t>
      </w:r>
      <w:r>
        <w:rPr>
          <w:color w:val="000000"/>
        </w:rPr>
        <w:t>    </w:t>
      </w:r>
      <w:r>
        <w:rPr>
          <w:rFonts w:ascii="Times New Roman;serif" w:hAnsi="Times New Roman;serif"/>
          <w:b w:val="false"/>
          <w:color w:val="000000"/>
          <w:sz w:val="24"/>
        </w:rPr>
        <w:t>134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9.17</w:t>
      </w:r>
      <w:r>
        <w:rPr>
          <w:color w:val="000000"/>
        </w:rPr>
        <w:t>    </w:t>
      </w:r>
      <w:r>
        <w:rPr>
          <w:rFonts w:ascii="Times New Roman;serif" w:hAnsi="Times New Roman;serif"/>
          <w:b w:val="false"/>
          <w:color w:val="0000FF"/>
          <w:sz w:val="24"/>
          <w:u w:val="single"/>
        </w:rPr>
        <w:t>Interest Rate Limitation</w:t>
      </w:r>
      <w:r>
        <w:rPr>
          <w:color w:val="000000"/>
        </w:rPr>
        <w:t>    </w:t>
      </w:r>
      <w:r>
        <w:rPr>
          <w:rFonts w:ascii="Times New Roman;serif" w:hAnsi="Times New Roman;serif"/>
          <w:b w:val="false"/>
          <w:color w:val="000000"/>
          <w:sz w:val="24"/>
        </w:rPr>
        <w:t>135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9.18</w:t>
      </w:r>
      <w:r>
        <w:rPr>
          <w:color w:val="000000"/>
        </w:rPr>
        <w:t>    </w:t>
      </w:r>
      <w:r>
        <w:rPr>
          <w:rFonts w:ascii="Times New Roman;serif" w:hAnsi="Times New Roman;serif"/>
          <w:b w:val="false"/>
          <w:color w:val="0000FF"/>
          <w:sz w:val="24"/>
          <w:u w:val="single"/>
        </w:rPr>
        <w:t>Marketing Consent</w:t>
      </w:r>
      <w:r>
        <w:rPr>
          <w:color w:val="000000"/>
        </w:rPr>
        <w:t>    </w:t>
      </w:r>
      <w:r>
        <w:rPr>
          <w:rFonts w:ascii="Times New Roman;serif" w:hAnsi="Times New Roman;serif"/>
          <w:b w:val="false"/>
          <w:color w:val="000000"/>
          <w:sz w:val="24"/>
        </w:rPr>
        <w:t>135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9.19</w:t>
      </w:r>
      <w:r>
        <w:rPr>
          <w:color w:val="000000"/>
        </w:rPr>
        <w:t>    </w:t>
      </w:r>
      <w:r>
        <w:rPr>
          <w:rFonts w:ascii="Times New Roman;serif" w:hAnsi="Times New Roman;serif"/>
          <w:b w:val="false"/>
          <w:color w:val="0000FF"/>
          <w:sz w:val="24"/>
          <w:u w:val="single"/>
        </w:rPr>
        <w:t>Acknowledgement and Consent to Bail-In of Affected Financial Institutions</w:t>
      </w:r>
      <w:r>
        <w:rPr>
          <w:color w:val="000000"/>
        </w:rPr>
        <w:t>    </w:t>
      </w:r>
      <w:r>
        <w:rPr>
          <w:rFonts w:ascii="Times New Roman;serif" w:hAnsi="Times New Roman;serif"/>
          <w:b w:val="false"/>
          <w:color w:val="000000"/>
          <w:sz w:val="24"/>
        </w:rPr>
        <w:t>135</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9.20</w:t>
      </w:r>
      <w:r>
        <w:rPr>
          <w:color w:val="000000"/>
        </w:rPr>
        <w:t>    </w:t>
      </w:r>
      <w:r>
        <w:rPr>
          <w:rFonts w:ascii="Times New Roman;serif" w:hAnsi="Times New Roman;serif"/>
          <w:b w:val="false"/>
          <w:color w:val="0000FF"/>
          <w:sz w:val="24"/>
          <w:u w:val="single"/>
        </w:rPr>
        <w:t>No Fiduciary Duty, etc</w:t>
      </w:r>
      <w:r>
        <w:rPr>
          <w:color w:val="000000"/>
        </w:rPr>
        <w:t>    </w:t>
      </w:r>
      <w:r>
        <w:rPr>
          <w:rFonts w:ascii="Times New Roman;serif" w:hAnsi="Times New Roman;serif"/>
          <w:b w:val="false"/>
          <w:color w:val="000000"/>
          <w:sz w:val="24"/>
        </w:rPr>
        <w:t>136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9.21</w:t>
      </w:r>
      <w:r>
        <w:rPr>
          <w:color w:val="000000"/>
        </w:rPr>
        <w:t>    </w:t>
      </w:r>
      <w:r>
        <w:rPr>
          <w:rFonts w:ascii="Times New Roman;serif" w:hAnsi="Times New Roman;serif"/>
          <w:b w:val="false"/>
          <w:color w:val="0000FF"/>
          <w:sz w:val="24"/>
          <w:u w:val="single"/>
        </w:rPr>
        <w:t>Release of Loan Guarantors</w:t>
      </w:r>
      <w:r>
        <w:rPr>
          <w:color w:val="000000"/>
        </w:rPr>
        <w:t>    </w:t>
      </w:r>
      <w:r>
        <w:rPr>
          <w:rFonts w:ascii="Times New Roman;serif" w:hAnsi="Times New Roman;serif"/>
          <w:b w:val="false"/>
          <w:color w:val="000000"/>
          <w:sz w:val="24"/>
        </w:rPr>
        <w:t>136</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9.22</w:t>
      </w:r>
      <w:r>
        <w:rPr>
          <w:color w:val="000000"/>
        </w:rPr>
        <w:t>    </w:t>
      </w:r>
      <w:r>
        <w:rPr>
          <w:rFonts w:ascii="Times New Roman;serif" w:hAnsi="Times New Roman;serif"/>
          <w:b w:val="false"/>
          <w:color w:val="0000FF"/>
          <w:sz w:val="24"/>
          <w:u w:val="single"/>
        </w:rPr>
        <w:t>Intercreditor Agreements</w:t>
      </w:r>
      <w:r>
        <w:rPr>
          <w:color w:val="000000"/>
        </w:rPr>
        <w:t>    </w:t>
      </w:r>
      <w:r>
        <w:rPr>
          <w:rFonts w:ascii="Times New Roman;serif" w:hAnsi="Times New Roman;serif"/>
          <w:b w:val="false"/>
          <w:color w:val="000000"/>
          <w:sz w:val="24"/>
        </w:rPr>
        <w:t>137</w:t>
      </w:r>
    </w:p>
    <w:p>
      <w:pPr>
        <w:pStyle w:val="TextBody"/>
        <w:bidi w:val="0"/>
        <w:spacing w:lineRule="auto" w:line="288" w:before="0" w:after="240"/>
        <w:ind w:left="0" w:right="0" w:hanging="1440"/>
        <w:jc w:val="left"/>
        <w:rPr/>
      </w:pPr>
      <w:r>
        <w:rPr>
          <w:rFonts w:ascii="Times New Roman;serif" w:hAnsi="Times New Roman;serif"/>
          <w:b w:val="false"/>
          <w:color w:val="0000FF"/>
          <w:sz w:val="24"/>
          <w:u w:val="single"/>
        </w:rPr>
        <w:t>SECTION 9.23</w:t>
      </w:r>
      <w:r>
        <w:rPr>
          <w:color w:val="000000"/>
        </w:rPr>
        <w:t>    </w:t>
      </w:r>
      <w:r>
        <w:rPr>
          <w:rFonts w:ascii="Times New Roman;serif" w:hAnsi="Times New Roman;serif"/>
          <w:b w:val="false"/>
          <w:color w:val="0000FF"/>
          <w:sz w:val="24"/>
          <w:u w:val="single"/>
        </w:rPr>
        <w:t>Acknowledgement Regarding Any Supported QFCs</w:t>
      </w:r>
      <w:r>
        <w:rPr>
          <w:color w:val="000000"/>
        </w:rPr>
        <w:t>    </w:t>
      </w:r>
      <w:r>
        <w:rPr>
          <w:rFonts w:ascii="Times New Roman;serif" w:hAnsi="Times New Roman;serif"/>
          <w:b w:val="false"/>
          <w:color w:val="000000"/>
          <w:sz w:val="24"/>
        </w:rPr>
        <w:t>137</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X Loan Guaranty</w:t>
      </w:r>
      <w:r>
        <w:rPr>
          <w:color w:val="000000"/>
        </w:rPr>
        <w:t>    </w:t>
      </w:r>
      <w:r>
        <w:rPr>
          <w:rFonts w:ascii="Times New Roman;serif" w:hAnsi="Times New Roman;serif"/>
          <w:b w:val="false"/>
          <w:color w:val="000000"/>
          <w:sz w:val="24"/>
        </w:rPr>
        <w:t>138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10.01</w:t>
      </w:r>
      <w:r>
        <w:rPr>
          <w:color w:val="000000"/>
        </w:rPr>
        <w:t>    </w:t>
      </w:r>
      <w:r>
        <w:rPr>
          <w:rFonts w:ascii="Times New Roman;serif" w:hAnsi="Times New Roman;serif"/>
          <w:b w:val="false"/>
          <w:color w:val="0000FF"/>
          <w:sz w:val="24"/>
          <w:u w:val="single"/>
        </w:rPr>
        <w:t>Guaranty</w:t>
      </w:r>
      <w:r>
        <w:rPr>
          <w:color w:val="000000"/>
        </w:rPr>
        <w:t>    </w:t>
      </w:r>
      <w:r>
        <w:rPr>
          <w:rFonts w:ascii="Times New Roman;serif" w:hAnsi="Times New Roman;serif"/>
          <w:b w:val="false"/>
          <w:color w:val="000000"/>
          <w:sz w:val="24"/>
        </w:rPr>
        <w:t>138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10.02</w:t>
      </w:r>
      <w:r>
        <w:rPr>
          <w:color w:val="000000"/>
        </w:rPr>
        <w:t>    </w:t>
      </w:r>
      <w:r>
        <w:rPr>
          <w:rFonts w:ascii="Times New Roman;serif" w:hAnsi="Times New Roman;serif"/>
          <w:b w:val="false"/>
          <w:color w:val="0000FF"/>
          <w:sz w:val="24"/>
          <w:u w:val="single"/>
        </w:rPr>
        <w:t>Guaranty of Payment</w:t>
      </w:r>
      <w:r>
        <w:rPr>
          <w:color w:val="000000"/>
        </w:rPr>
        <w:t>    </w:t>
      </w:r>
      <w:r>
        <w:rPr>
          <w:rFonts w:ascii="Times New Roman;serif" w:hAnsi="Times New Roman;serif"/>
          <w:b w:val="false"/>
          <w:color w:val="000000"/>
          <w:sz w:val="24"/>
        </w:rPr>
        <w:t>138</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10.03</w:t>
      </w:r>
      <w:r>
        <w:rPr>
          <w:color w:val="000000"/>
        </w:rPr>
        <w:t>    </w:t>
      </w:r>
      <w:r>
        <w:rPr>
          <w:rFonts w:ascii="Times New Roman;serif" w:hAnsi="Times New Roman;serif"/>
          <w:b w:val="false"/>
          <w:color w:val="0000FF"/>
          <w:sz w:val="24"/>
          <w:u w:val="single"/>
        </w:rPr>
        <w:t>No Discharge or Diminishment of Loan Guaranty</w:t>
      </w:r>
      <w:r>
        <w:rPr>
          <w:color w:val="000000"/>
        </w:rPr>
        <w:t>    </w:t>
      </w:r>
      <w:r>
        <w:rPr>
          <w:rFonts w:ascii="Times New Roman;serif" w:hAnsi="Times New Roman;serif"/>
          <w:b w:val="false"/>
          <w:color w:val="000000"/>
          <w:sz w:val="24"/>
        </w:rPr>
        <w:t>139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10.04</w:t>
      </w:r>
      <w:r>
        <w:rPr>
          <w:color w:val="000000"/>
        </w:rPr>
        <w:t>    </w:t>
      </w:r>
      <w:r>
        <w:rPr>
          <w:rFonts w:ascii="Times New Roman;serif" w:hAnsi="Times New Roman;serif"/>
          <w:b w:val="false"/>
          <w:color w:val="0000FF"/>
          <w:sz w:val="24"/>
          <w:u w:val="single"/>
        </w:rPr>
        <w:t>Defenses Waived</w:t>
      </w:r>
      <w:r>
        <w:rPr>
          <w:color w:val="000000"/>
        </w:rPr>
        <w:t>    </w:t>
      </w:r>
      <w:r>
        <w:rPr>
          <w:rFonts w:ascii="Times New Roman;serif" w:hAnsi="Times New Roman;serif"/>
          <w:b w:val="false"/>
          <w:color w:val="000000"/>
          <w:sz w:val="24"/>
        </w:rPr>
        <w:t>139</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10.05</w:t>
      </w:r>
      <w:r>
        <w:rPr>
          <w:color w:val="000000"/>
        </w:rPr>
        <w:t>    </w:t>
      </w:r>
      <w:r>
        <w:rPr>
          <w:rFonts w:ascii="Times New Roman;serif" w:hAnsi="Times New Roman;serif"/>
          <w:b w:val="false"/>
          <w:color w:val="0000FF"/>
          <w:sz w:val="24"/>
          <w:u w:val="single"/>
        </w:rPr>
        <w:t>Rights of Subrogation</w:t>
      </w:r>
      <w:r>
        <w:rPr>
          <w:color w:val="000000"/>
        </w:rPr>
        <w:t>    </w:t>
      </w:r>
      <w:r>
        <w:rPr>
          <w:rFonts w:ascii="Times New Roman;serif" w:hAnsi="Times New Roman;serif"/>
          <w:b w:val="false"/>
          <w:color w:val="000000"/>
          <w:sz w:val="24"/>
        </w:rPr>
        <w:t>140</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10.06</w:t>
      </w:r>
      <w:r>
        <w:rPr>
          <w:color w:val="000000"/>
        </w:rPr>
        <w:t>    </w:t>
      </w:r>
      <w:r>
        <w:rPr>
          <w:rFonts w:ascii="Times New Roman;serif" w:hAnsi="Times New Roman;serif"/>
          <w:b w:val="false"/>
          <w:color w:val="0000FF"/>
          <w:sz w:val="24"/>
          <w:u w:val="single"/>
        </w:rPr>
        <w:t>Reinstatement; Stay of Acceleration</w:t>
      </w:r>
      <w:r>
        <w:rPr>
          <w:color w:val="000000"/>
        </w:rPr>
        <w:t>    </w:t>
      </w:r>
      <w:r>
        <w:rPr>
          <w:rFonts w:ascii="Times New Roman;serif" w:hAnsi="Times New Roman;serif"/>
          <w:b w:val="false"/>
          <w:color w:val="000000"/>
          <w:sz w:val="24"/>
        </w:rPr>
        <w:t>140</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10.07</w:t>
      </w:r>
      <w:r>
        <w:rPr>
          <w:color w:val="000000"/>
        </w:rPr>
        <w:t>    </w:t>
      </w:r>
      <w:r>
        <w:rPr>
          <w:rFonts w:ascii="Times New Roman;serif" w:hAnsi="Times New Roman;serif"/>
          <w:b w:val="false"/>
          <w:color w:val="0000FF"/>
          <w:sz w:val="24"/>
          <w:u w:val="single"/>
        </w:rPr>
        <w:t>Information</w:t>
      </w:r>
      <w:r>
        <w:rPr>
          <w:color w:val="000000"/>
        </w:rPr>
        <w:t>    </w:t>
      </w:r>
      <w:r>
        <w:rPr>
          <w:rFonts w:ascii="Times New Roman;serif" w:hAnsi="Times New Roman;serif"/>
          <w:b w:val="false"/>
          <w:color w:val="000000"/>
          <w:sz w:val="24"/>
        </w:rPr>
        <w:t>140</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10.08</w:t>
      </w:r>
      <w:r>
        <w:rPr>
          <w:color w:val="000000"/>
        </w:rPr>
        <w:t>    </w:t>
      </w:r>
      <w:r>
        <w:rPr>
          <w:rFonts w:ascii="Times New Roman;serif" w:hAnsi="Times New Roman;serif"/>
          <w:b w:val="false"/>
          <w:color w:val="0000FF"/>
          <w:sz w:val="24"/>
          <w:u w:val="single"/>
        </w:rPr>
        <w:t>Termination</w:t>
      </w:r>
      <w:r>
        <w:rPr>
          <w:color w:val="000000"/>
        </w:rPr>
        <w:t>    </w:t>
      </w:r>
      <w:r>
        <w:rPr>
          <w:rFonts w:ascii="Times New Roman;serif" w:hAnsi="Times New Roman;serif"/>
          <w:b w:val="false"/>
          <w:color w:val="000000"/>
          <w:sz w:val="24"/>
        </w:rPr>
        <w:t>140</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10.09</w:t>
      </w:r>
      <w:r>
        <w:rPr>
          <w:color w:val="000000"/>
        </w:rPr>
        <w:t>    </w:t>
      </w:r>
      <w:r>
        <w:rPr>
          <w:rFonts w:ascii="Times New Roman;serif" w:hAnsi="Times New Roman;serif"/>
          <w:b w:val="false"/>
          <w:color w:val="0000FF"/>
          <w:sz w:val="24"/>
          <w:u w:val="single"/>
        </w:rPr>
        <w:t>Taxes</w:t>
      </w:r>
      <w:r>
        <w:rPr>
          <w:color w:val="000000"/>
        </w:rPr>
        <w:t>    </w:t>
      </w:r>
      <w:r>
        <w:rPr>
          <w:rFonts w:ascii="Times New Roman;serif" w:hAnsi="Times New Roman;serif"/>
          <w:b w:val="false"/>
          <w:color w:val="000000"/>
          <w:sz w:val="24"/>
        </w:rPr>
        <w:t>141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10.10</w:t>
      </w:r>
      <w:r>
        <w:rPr>
          <w:color w:val="000000"/>
        </w:rPr>
        <w:t>    </w:t>
      </w:r>
      <w:r>
        <w:rPr>
          <w:rFonts w:ascii="Times New Roman;serif" w:hAnsi="Times New Roman;serif"/>
          <w:b w:val="false"/>
          <w:color w:val="0000FF"/>
          <w:sz w:val="24"/>
          <w:u w:val="single"/>
        </w:rPr>
        <w:t>Maximum Liability</w:t>
      </w:r>
      <w:r>
        <w:rPr>
          <w:color w:val="000000"/>
        </w:rPr>
        <w:t>    </w:t>
      </w:r>
      <w:r>
        <w:rPr>
          <w:rFonts w:ascii="Times New Roman;serif" w:hAnsi="Times New Roman;serif"/>
          <w:b w:val="false"/>
          <w:color w:val="000000"/>
          <w:sz w:val="24"/>
        </w:rPr>
        <w:t>141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10.11</w:t>
      </w:r>
      <w:r>
        <w:rPr>
          <w:color w:val="000000"/>
        </w:rPr>
        <w:t>    </w:t>
      </w:r>
      <w:r>
        <w:rPr>
          <w:rFonts w:ascii="Times New Roman;serif" w:hAnsi="Times New Roman;serif"/>
          <w:b w:val="false"/>
          <w:color w:val="0000FF"/>
          <w:sz w:val="24"/>
          <w:u w:val="single"/>
        </w:rPr>
        <w:t>[Reserved]</w:t>
      </w:r>
      <w:r>
        <w:rPr>
          <w:color w:val="000000"/>
        </w:rPr>
        <w:t>    </w:t>
      </w:r>
      <w:r>
        <w:rPr>
          <w:rFonts w:ascii="Times New Roman;serif" w:hAnsi="Times New Roman;serif"/>
          <w:b w:val="false"/>
          <w:color w:val="000000"/>
          <w:sz w:val="24"/>
        </w:rPr>
        <w:t>141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10.12</w:t>
      </w:r>
      <w:r>
        <w:rPr>
          <w:color w:val="000000"/>
        </w:rPr>
        <w:t>    </w:t>
      </w:r>
      <w:r>
        <w:rPr>
          <w:rFonts w:ascii="Times New Roman;serif" w:hAnsi="Times New Roman;serif"/>
          <w:b w:val="false"/>
          <w:color w:val="0000FF"/>
          <w:sz w:val="24"/>
          <w:u w:val="single"/>
        </w:rPr>
        <w:t>Contribution</w:t>
      </w:r>
      <w:r>
        <w:rPr>
          <w:color w:val="000000"/>
        </w:rPr>
        <w:t>    </w:t>
      </w:r>
      <w:r>
        <w:rPr>
          <w:rFonts w:ascii="Times New Roman;serif" w:hAnsi="Times New Roman;serif"/>
          <w:b w:val="false"/>
          <w:color w:val="000000"/>
          <w:sz w:val="24"/>
        </w:rPr>
        <w:t>141</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10.13</w:t>
      </w:r>
      <w:r>
        <w:rPr>
          <w:color w:val="000000"/>
        </w:rPr>
        <w:t>    </w:t>
      </w:r>
      <w:r>
        <w:rPr>
          <w:rFonts w:ascii="Times New Roman;serif" w:hAnsi="Times New Roman;serif"/>
          <w:b w:val="false"/>
          <w:color w:val="0000FF"/>
          <w:sz w:val="24"/>
          <w:u w:val="single"/>
        </w:rPr>
        <w:t>Liability Cumulative</w:t>
      </w:r>
      <w:r>
        <w:rPr>
          <w:color w:val="000000"/>
        </w:rPr>
        <w:t>    </w:t>
      </w:r>
      <w:r>
        <w:rPr>
          <w:rFonts w:ascii="Times New Roman;serif" w:hAnsi="Times New Roman;serif"/>
          <w:b w:val="false"/>
          <w:color w:val="000000"/>
          <w:sz w:val="24"/>
        </w:rPr>
        <w:t>142</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10.14</w:t>
      </w:r>
      <w:r>
        <w:rPr>
          <w:color w:val="000000"/>
        </w:rPr>
        <w:t>    </w:t>
      </w:r>
      <w:r>
        <w:rPr>
          <w:rFonts w:ascii="Times New Roman;serif" w:hAnsi="Times New Roman;serif"/>
          <w:b w:val="false"/>
          <w:color w:val="0000FF"/>
          <w:sz w:val="24"/>
          <w:u w:val="single"/>
        </w:rPr>
        <w:t>Affected Foreign Subsidiaries</w:t>
      </w:r>
      <w:r>
        <w:rPr>
          <w:color w:val="000000"/>
        </w:rPr>
        <w:t>    </w:t>
      </w:r>
      <w:r>
        <w:rPr>
          <w:rFonts w:ascii="Times New Roman;serif" w:hAnsi="Times New Roman;serif"/>
          <w:b w:val="false"/>
          <w:color w:val="000000"/>
          <w:sz w:val="24"/>
        </w:rPr>
        <w:t>142</w:t>
      </w:r>
    </w:p>
    <w:p>
      <w:pPr>
        <w:pStyle w:val="TextBody"/>
        <w:bidi w:val="0"/>
        <w:spacing w:lineRule="auto" w:line="288" w:before="0" w:after="240"/>
        <w:ind w:left="0" w:right="0" w:hanging="1440"/>
        <w:jc w:val="left"/>
        <w:rPr/>
      </w:pPr>
      <w:r>
        <w:rPr>
          <w:rFonts w:ascii="Times New Roman;serif" w:hAnsi="Times New Roman;serif"/>
          <w:b w:val="false"/>
          <w:color w:val="0000FF"/>
          <w:sz w:val="24"/>
          <w:u w:val="single"/>
        </w:rPr>
        <w:t>SECTION 10.15</w:t>
      </w:r>
      <w:r>
        <w:rPr>
          <w:color w:val="000000"/>
        </w:rPr>
        <w:t>    </w:t>
      </w:r>
      <w:r>
        <w:rPr>
          <w:rFonts w:ascii="Times New Roman;serif" w:hAnsi="Times New Roman;serif"/>
          <w:b w:val="false"/>
          <w:color w:val="0000FF"/>
          <w:sz w:val="24"/>
          <w:u w:val="single"/>
        </w:rPr>
        <w:t>Keepwell</w:t>
      </w:r>
      <w:r>
        <w:rPr>
          <w:color w:val="000000"/>
        </w:rPr>
        <w:t>    </w:t>
      </w:r>
      <w:r>
        <w:rPr>
          <w:rFonts w:ascii="Times New Roman;serif" w:hAnsi="Times New Roman;serif"/>
          <w:b w:val="false"/>
          <w:color w:val="000000"/>
          <w:sz w:val="24"/>
        </w:rPr>
        <w:t>143</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Article XI The Borrower Representative</w:t>
      </w:r>
      <w:r>
        <w:rPr>
          <w:color w:val="000000"/>
        </w:rPr>
        <w:t>    </w:t>
      </w:r>
      <w:r>
        <w:rPr>
          <w:rFonts w:ascii="Times New Roman;serif" w:hAnsi="Times New Roman;serif"/>
          <w:b w:val="false"/>
          <w:color w:val="000000"/>
          <w:sz w:val="24"/>
        </w:rPr>
        <w:t>143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11.01</w:t>
      </w:r>
      <w:r>
        <w:rPr>
          <w:color w:val="000000"/>
        </w:rPr>
        <w:t>    </w:t>
      </w:r>
      <w:r>
        <w:rPr>
          <w:rFonts w:ascii="Times New Roman;serif" w:hAnsi="Times New Roman;serif"/>
          <w:b w:val="false"/>
          <w:color w:val="0000FF"/>
          <w:sz w:val="24"/>
          <w:u w:val="single"/>
        </w:rPr>
        <w:t>Appointment; Nature of Relationship</w:t>
      </w:r>
      <w:r>
        <w:rPr>
          <w:color w:val="000000"/>
        </w:rPr>
        <w:t>    </w:t>
      </w:r>
      <w:r>
        <w:rPr>
          <w:rFonts w:ascii="Times New Roman;serif" w:hAnsi="Times New Roman;serif"/>
          <w:b w:val="false"/>
          <w:color w:val="000000"/>
          <w:sz w:val="24"/>
        </w:rPr>
        <w:t>143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11.02</w:t>
      </w:r>
      <w:r>
        <w:rPr>
          <w:color w:val="000000"/>
        </w:rPr>
        <w:t>    </w:t>
      </w:r>
      <w:r>
        <w:rPr>
          <w:rFonts w:ascii="Times New Roman;serif" w:hAnsi="Times New Roman;serif"/>
          <w:b w:val="false"/>
          <w:color w:val="0000FF"/>
          <w:sz w:val="24"/>
          <w:u w:val="single"/>
        </w:rPr>
        <w:t>Powers</w:t>
      </w:r>
      <w:r>
        <w:rPr>
          <w:color w:val="000000"/>
        </w:rPr>
        <w:t>    </w:t>
      </w:r>
      <w:r>
        <w:rPr>
          <w:rFonts w:ascii="Times New Roman;serif" w:hAnsi="Times New Roman;serif"/>
          <w:b w:val="false"/>
          <w:color w:val="000000"/>
          <w:sz w:val="24"/>
        </w:rPr>
        <w:t>143</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11.03</w:t>
      </w:r>
      <w:r>
        <w:rPr>
          <w:color w:val="000000"/>
        </w:rPr>
        <w:t>    </w:t>
      </w:r>
      <w:r>
        <w:rPr>
          <w:rFonts w:ascii="Times New Roman;serif" w:hAnsi="Times New Roman;serif"/>
          <w:b w:val="false"/>
          <w:color w:val="0000FF"/>
          <w:sz w:val="24"/>
          <w:u w:val="single"/>
        </w:rPr>
        <w:t>Employment of Agents</w:t>
      </w:r>
      <w:r>
        <w:rPr>
          <w:color w:val="000000"/>
        </w:rPr>
        <w:t>    </w:t>
      </w:r>
      <w:r>
        <w:rPr>
          <w:rFonts w:ascii="Times New Roman;serif" w:hAnsi="Times New Roman;serif"/>
          <w:b w:val="false"/>
          <w:color w:val="000000"/>
          <w:sz w:val="24"/>
        </w:rPr>
        <w:t>143</w:t>
      </w:r>
    </w:p>
    <w:p>
      <w:pPr>
        <w:pStyle w:val="TextBody"/>
        <w:bidi w:val="0"/>
        <w:spacing w:lineRule="auto" w:line="288"/>
        <w:ind w:left="0" w:right="0" w:hanging="1440"/>
        <w:jc w:val="left"/>
        <w:rPr/>
      </w:pPr>
      <w:r>
        <w:rPr>
          <w:rFonts w:ascii="Times New Roman;serif" w:hAnsi="Times New Roman;serif"/>
          <w:b w:val="false"/>
          <w:color w:val="0000FF"/>
          <w:sz w:val="24"/>
          <w:u w:val="single"/>
        </w:rPr>
        <w:t>SECTION 11.04</w:t>
      </w:r>
      <w:r>
        <w:rPr>
          <w:color w:val="000000"/>
        </w:rPr>
        <w:t>    </w:t>
      </w:r>
      <w:r>
        <w:rPr>
          <w:rFonts w:ascii="Times New Roman;serif" w:hAnsi="Times New Roman;serif"/>
          <w:b w:val="false"/>
          <w:color w:val="0000FF"/>
          <w:sz w:val="24"/>
          <w:u w:val="single"/>
        </w:rPr>
        <w:t>Notices</w:t>
      </w:r>
      <w:r>
        <w:rPr>
          <w:color w:val="000000"/>
        </w:rPr>
        <w:t>    </w:t>
      </w:r>
      <w:r>
        <w:rPr>
          <w:rFonts w:ascii="Times New Roman;serif" w:hAnsi="Times New Roman;serif"/>
          <w:b w:val="false"/>
          <w:color w:val="000000"/>
          <w:sz w:val="24"/>
        </w:rPr>
        <w:t>144</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2"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11.05</w:t>
      </w:r>
      <w:r>
        <w:rPr>
          <w:color w:val="000000"/>
        </w:rPr>
        <w:t>    </w:t>
      </w:r>
      <w:r>
        <w:rPr>
          <w:rFonts w:ascii="Times New Roman;serif" w:hAnsi="Times New Roman;serif"/>
          <w:b w:val="false"/>
          <w:color w:val="0000FF"/>
          <w:sz w:val="24"/>
          <w:u w:val="single"/>
        </w:rPr>
        <w:t>Successor Borrower Representative</w:t>
      </w:r>
      <w:r>
        <w:rPr>
          <w:color w:val="000000"/>
        </w:rPr>
        <w:t>    </w:t>
      </w:r>
      <w:r>
        <w:rPr>
          <w:rFonts w:ascii="Times New Roman;serif" w:hAnsi="Times New Roman;serif"/>
          <w:b w:val="false"/>
          <w:color w:val="000000"/>
          <w:sz w:val="24"/>
        </w:rPr>
        <w:t>144</w:t>
      </w:r>
    </w:p>
    <w:p>
      <w:pPr>
        <w:pStyle w:val="TextBody"/>
        <w:bidi w:val="0"/>
        <w:spacing w:lineRule="auto" w:line="288" w:before="0" w:after="0"/>
        <w:ind w:left="0" w:right="0" w:hanging="1440"/>
        <w:jc w:val="left"/>
        <w:rPr/>
      </w:pPr>
      <w:r>
        <w:rPr>
          <w:rFonts w:ascii="Times New Roman;serif" w:hAnsi="Times New Roman;serif"/>
          <w:b w:val="false"/>
          <w:color w:val="0000FF"/>
          <w:sz w:val="24"/>
          <w:u w:val="single"/>
        </w:rPr>
        <w:t>SECTION 11.06</w:t>
      </w:r>
      <w:r>
        <w:rPr>
          <w:color w:val="000000"/>
        </w:rPr>
        <w:t>    </w:t>
      </w:r>
      <w:r>
        <w:rPr>
          <w:rFonts w:ascii="Times New Roman;serif" w:hAnsi="Times New Roman;serif"/>
          <w:b w:val="false"/>
          <w:color w:val="0000FF"/>
          <w:sz w:val="24"/>
          <w:u w:val="single"/>
        </w:rPr>
        <w:t>Execution of Loan Documents; Borrowing Base Certificate</w:t>
      </w:r>
      <w:r>
        <w:rPr>
          <w:color w:val="000000"/>
        </w:rPr>
        <w:t>    </w:t>
      </w:r>
      <w:r>
        <w:rPr>
          <w:rFonts w:ascii="Times New Roman;serif" w:hAnsi="Times New Roman;serif"/>
          <w:b w:val="false"/>
          <w:color w:val="000000"/>
          <w:sz w:val="24"/>
        </w:rPr>
        <w:t>144</w:t>
      </w:r>
    </w:p>
    <w:p>
      <w:pPr>
        <w:pStyle w:val="TextBody"/>
        <w:bidi w:val="0"/>
        <w:spacing w:lineRule="auto" w:line="288" w:before="0" w:after="240"/>
        <w:ind w:left="0" w:right="0" w:hanging="1440"/>
        <w:jc w:val="left"/>
        <w:rPr/>
      </w:pPr>
      <w:r>
        <w:rPr>
          <w:rFonts w:ascii="Times New Roman;serif" w:hAnsi="Times New Roman;serif"/>
          <w:b w:val="false"/>
          <w:color w:val="0000FF"/>
          <w:sz w:val="24"/>
          <w:u w:val="single"/>
        </w:rPr>
        <w:t>SECTION 11.07</w:t>
      </w:r>
      <w:r>
        <w:rPr>
          <w:color w:val="000000"/>
        </w:rPr>
        <w:t>    </w:t>
      </w:r>
      <w:r>
        <w:rPr>
          <w:rFonts w:ascii="Times New Roman;serif" w:hAnsi="Times New Roman;serif"/>
          <w:b w:val="false"/>
          <w:color w:val="0000FF"/>
          <w:sz w:val="24"/>
          <w:u w:val="single"/>
        </w:rPr>
        <w:t>Reporting</w:t>
      </w:r>
      <w:r>
        <w:rPr>
          <w:color w:val="000000"/>
        </w:rPr>
        <w:t>    </w:t>
      </w:r>
      <w:r>
        <w:rPr>
          <w:rFonts w:ascii="Times New Roman;serif" w:hAnsi="Times New Roman;serif"/>
          <w:b w:val="false"/>
          <w:color w:val="000000"/>
          <w:sz w:val="24"/>
        </w:rPr>
        <w:t>144</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SCHEDULES: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2.01    –    Commitments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3.05    –    Properties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3.05(b)    –    Intellectual Property Matters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3.06    –    Disclosed Matters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3.14    –    Insurance</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3.15    –    Capitalization and Subsidiaries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6.01    –    Existing Indebtedness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6.02    –    Existing Liens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6.03    –    Fundamental Changes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6.04    –    Existing Investments</w:t>
      </w:r>
    </w:p>
    <w:p>
      <w:pPr>
        <w:pStyle w:val="TextBody"/>
        <w:bidi w:val="0"/>
        <w:spacing w:lineRule="auto" w:line="288" w:before="0" w:after="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6.09    –    Transactions with Affiliates</w:t>
      </w:r>
    </w:p>
    <w:p>
      <w:pPr>
        <w:pStyle w:val="TextBody"/>
        <w:bidi w:val="0"/>
        <w:spacing w:lineRule="auto" w:line="288" w:before="0" w:after="240"/>
        <w:ind w:left="0" w:right="0" w:hanging="2160"/>
        <w:jc w:val="left"/>
        <w:rPr>
          <w:rFonts w:ascii="Times New Roman;serif" w:hAnsi="Times New Roman;serif"/>
          <w:b w:val="false"/>
          <w:color w:val="000000"/>
          <w:sz w:val="24"/>
        </w:rPr>
      </w:pPr>
      <w:r>
        <w:rPr>
          <w:rFonts w:ascii="Times New Roman;serif" w:hAnsi="Times New Roman;serif"/>
          <w:b w:val="false"/>
          <w:color w:val="000000"/>
          <w:sz w:val="24"/>
        </w:rPr>
        <w:t>Schedule 6.10    –    Existing Restrictions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EXHIBITS:</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A         –     Form of Assignment and Assumption</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B         –     [Intentionally Omitted]</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C         –     Form of Borrowing Base Certificate</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D        –     Form of Compliance Certificate</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E         –     Joinder Agreement</w:t>
      </w:r>
    </w:p>
    <w:p>
      <w:pPr>
        <w:pStyle w:val="TextBody"/>
        <w:bidi w:val="0"/>
        <w:spacing w:lineRule="auto" w:line="288" w:before="0" w:after="0"/>
        <w:ind w:left="0" w:right="0" w:hanging="1440"/>
        <w:jc w:val="left"/>
        <w:rPr>
          <w:rFonts w:ascii="Times New Roman;serif" w:hAnsi="Times New Roman;serif"/>
          <w:b w:val="false"/>
          <w:color w:val="000000"/>
          <w:sz w:val="24"/>
        </w:rPr>
      </w:pPr>
      <w:r>
        <w:rPr>
          <w:rFonts w:ascii="Times New Roman;serif" w:hAnsi="Times New Roman;serif"/>
          <w:b w:val="false"/>
          <w:color w:val="000000"/>
          <w:sz w:val="24"/>
        </w:rPr>
        <w:t>Exhibit F         –     List of Closing Documents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G-1    –     Form of U.S. Tax Certificate (for Non-U.S. [Lenders][Participants] That Are Not Partnerships)</w:t>
      </w:r>
    </w:p>
    <w:p>
      <w:pPr>
        <w:pStyle w:val="TextBody"/>
        <w:bidi w:val="0"/>
        <w:spacing w:lineRule="auto" w:line="288" w:before="0" w:after="0"/>
        <w:ind w:left="0" w:right="0" w:hanging="2880"/>
        <w:jc w:val="left"/>
        <w:rPr>
          <w:rFonts w:ascii="Times New Roman;serif" w:hAnsi="Times New Roman;serif"/>
          <w:b w:val="false"/>
          <w:color w:val="000000"/>
          <w:sz w:val="24"/>
        </w:rPr>
      </w:pPr>
      <w:r>
        <w:rPr>
          <w:rFonts w:ascii="Times New Roman;serif" w:hAnsi="Times New Roman;serif"/>
          <w:b w:val="false"/>
          <w:color w:val="000000"/>
          <w:sz w:val="24"/>
        </w:rPr>
        <w:t>Exhibit G-2     –     Form of U.S. Tax Certificate (for Non-U.S. [Lenders][Participants] That Are Partnerships)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3"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CREDIT AGREEMENT dated as of August 17, 2026 (as it may be amended or modified from time to time, this “</w:t>
      </w:r>
      <w:r>
        <w:rPr>
          <w:rFonts w:ascii="Times New Roman;serif" w:hAnsi="Times New Roman;serif"/>
          <w:b w:val="false"/>
          <w:color w:val="000000"/>
          <w:sz w:val="24"/>
          <w:u w:val="single"/>
        </w:rPr>
        <w:t>Agreement”</w:t>
      </w:r>
      <w:r>
        <w:rPr>
          <w:rFonts w:ascii="Times New Roman;serif" w:hAnsi="Times New Roman;serif"/>
          <w:b w:val="false"/>
          <w:color w:val="000000"/>
          <w:sz w:val="24"/>
        </w:rPr>
        <w:t>), among LIFETIME BRANDS, INC., the other Borrowers from time to time party hereto, the other Loan Parties from time to time party hereto, the Lenders from time to time party hereto, and PLC AGENT LLC, as Administrative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agree as follows:</w:t>
      </w:r>
    </w:p>
    <w:p>
      <w:pPr>
        <w:pStyle w:val="TextBody"/>
        <w:bidi w:val="0"/>
        <w:spacing w:lineRule="auto" w:line="240" w:before="0" w:after="240"/>
        <w:jc w:val="center"/>
        <w:rPr/>
      </w:pPr>
      <w:r>
        <w:rPr>
          <w:rFonts w:ascii="Times New Roman;serif" w:hAnsi="Times New Roman;serif"/>
          <w:b w:val="false"/>
          <w:color w:val="000000"/>
          <w:sz w:val="24"/>
        </w:rPr>
        <w:t>ARTICLE I</w:t>
      </w:r>
      <w:r>
        <w:rPr>
          <w:rFonts w:ascii="Times New Roman;serif" w:hAnsi="Times New Roman;serif"/>
          <w:b w:val="false"/>
          <w:color w:val="000000"/>
          <w:sz w:val="24"/>
          <w:u w:val="single"/>
        </w:rPr>
        <w:br/>
        <w:br/>
        <w:t>DEFINITIONS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Defined Terms</w:t>
      </w:r>
      <w:r>
        <w:rPr>
          <w:rFonts w:ascii="Times New Roman;serif" w:hAnsi="Times New Roman;serif"/>
          <w:b w:val="false"/>
          <w:color w:val="000000"/>
          <w:sz w:val="24"/>
        </w:rPr>
        <w:t>. As used in this Agreement, the following terms have the meanings specified below:</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Agent</w:t>
      </w:r>
      <w:r>
        <w:rPr>
          <w:color w:val="000000"/>
        </w:rPr>
        <w:t xml:space="preserve">” </w:t>
      </w:r>
      <w:r>
        <w:rPr>
          <w:rFonts w:ascii="Times New Roman;serif" w:hAnsi="Times New Roman;serif"/>
          <w:b w:val="false"/>
          <w:color w:val="000000"/>
          <w:sz w:val="24"/>
        </w:rPr>
        <w:t>means (i) JPMCB (or any of its designated branch offices or affiliates), in its capacity as administrative agent for the Non-EEA Agented Borrowers (as defined in the ABL Credit Agreement) under the ABL Credit Agreement (or any successor agent thereunder or under any replacement thereof) and (ii) J.P. Morgan SE (or any of its designated branch offices or affiliates), in its capacity as administrative agent for the EEA Agented Borrowers (as defined in the ABL Credit Agreement) under the ABL Credit Agreement (or any successor agent thereunder or under any replacement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Availability</w:t>
      </w:r>
      <w:r>
        <w:rPr>
          <w:color w:val="000000"/>
        </w:rPr>
        <w:t xml:space="preserve">” </w:t>
      </w:r>
      <w:r>
        <w:rPr>
          <w:rFonts w:ascii="Times New Roman;serif" w:hAnsi="Times New Roman;serif"/>
          <w:b w:val="false"/>
          <w:color w:val="000000"/>
          <w:sz w:val="24"/>
        </w:rPr>
        <w:t>means “Availability” as defined in the ABL Credit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Borrowing Base</w:t>
      </w:r>
      <w:r>
        <w:rPr>
          <w:color w:val="000000"/>
        </w:rPr>
        <w:t xml:space="preserve">” </w:t>
      </w:r>
      <w:r>
        <w:rPr>
          <w:rFonts w:ascii="Times New Roman;serif" w:hAnsi="Times New Roman;serif"/>
          <w:b w:val="false"/>
          <w:color w:val="000000"/>
          <w:sz w:val="24"/>
        </w:rPr>
        <w:t>means the “Borrowing Base” as defined in the ABL Credit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Commitment</w:t>
      </w:r>
      <w:r>
        <w:rPr>
          <w:color w:val="000000"/>
        </w:rPr>
        <w:t xml:space="preserve">” </w:t>
      </w:r>
      <w:r>
        <w:rPr>
          <w:rFonts w:ascii="Times New Roman;serif" w:hAnsi="Times New Roman;serif"/>
          <w:b w:val="false"/>
          <w:color w:val="000000"/>
          <w:sz w:val="24"/>
        </w:rPr>
        <w:t>means the “Aggregate Commitment” as defined in the ABL Credit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Credit Agreement</w:t>
      </w:r>
      <w:r>
        <w:rPr>
          <w:color w:val="000000"/>
        </w:rPr>
        <w:t xml:space="preserve">” </w:t>
      </w:r>
      <w:r>
        <w:rPr>
          <w:rFonts w:ascii="Times New Roman;serif" w:hAnsi="Times New Roman;serif"/>
          <w:b w:val="false"/>
          <w:color w:val="000000"/>
          <w:sz w:val="24"/>
        </w:rPr>
        <w:t>means that certain Credit Agreement, dated as of March 2, 2018, among Lifetime Brands, Inc., as the Borrower, the other borrowers from time to time party thereto, the other loan parties from time to time party thereto, the ABL Agent and the lenders from time to time party thereto, as the same may be amended, restated, supplemented or otherwise modified from time to time and as replaced or refinanced in whole or in part (whether with the same group of lenders or a different group of lenders) in accordance with the terms hereof and the terms of the ABL/Term Loan Intercreditor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Documents</w:t>
      </w:r>
      <w:r>
        <w:rPr>
          <w:color w:val="000000"/>
        </w:rPr>
        <w:t xml:space="preserve">” </w:t>
      </w:r>
      <w:r>
        <w:rPr>
          <w:rFonts w:ascii="Times New Roman;serif" w:hAnsi="Times New Roman;serif"/>
          <w:b w:val="false"/>
          <w:color w:val="000000"/>
          <w:sz w:val="24"/>
        </w:rPr>
        <w:t>means, collectively, the ABL Credit Agreement and all other agreements, instruments, documents and certificates executed and/or delivered in connection therewith, as the same may be amended, restated, supplemented or otherwise modified from time to time in accordance with the terms hereof and the terms of the ABL/Term Loan Intercreditor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EU Loan Party Excess</w:t>
      </w:r>
      <w:r>
        <w:rPr>
          <w:color w:val="000000"/>
        </w:rPr>
        <w:t xml:space="preserve">” </w:t>
      </w:r>
      <w:r>
        <w:rPr>
          <w:rFonts w:ascii="Times New Roman;serif" w:hAnsi="Times New Roman;serif"/>
          <w:b w:val="false"/>
          <w:color w:val="000000"/>
          <w:sz w:val="24"/>
        </w:rPr>
        <w:t xml:space="preserve">means an amount initially equal to $37,276,536.96, which amount shall be reduced immediately and on a dollar-for-dollar basis by any reduction of the Foreign Secured Obligations (as defined in the ABL Credit Agreement as in effect as of the Effective Date) until the occurrence of a U.K. Event (as defined in the ABL Loan Agreement as in effect on the Effective Date); provided, that any intercompany loan by any Loan Party to any Foreign Loan Party (as defined in the ABL Loan Agreement as in effect on the Effective Date) arising as a result of such U.K. Event (and in the amount of the then-current amount of the ABL EU Loan Party Excess) shall not be deemed a reduction of the ABL EU Loan Party Excess; provided, further, that any subsequent reductions in the outstanding balance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85445"/>
                <wp:effectExtent l="0" t="0" r="0" b="0"/>
                <wp:wrapNone/>
                <wp:docPr id="274" name="Frame2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intercompany loan shall be deemed a reduction of the ABL EU Loan Party Excess on a dollar-for-dollar basis. No amount of ABL EU Loan Party Excess shall be reinstated following any such reduction.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Facility</w:t>
      </w:r>
      <w:r>
        <w:rPr>
          <w:color w:val="000000"/>
        </w:rPr>
        <w:t xml:space="preserve">” </w:t>
      </w:r>
      <w:r>
        <w:rPr>
          <w:rFonts w:ascii="Times New Roman;serif" w:hAnsi="Times New Roman;serif"/>
          <w:b w:val="false"/>
          <w:color w:val="000000"/>
          <w:sz w:val="24"/>
        </w:rPr>
        <w:t>means the asset-based revolving credit facility incurred by the borrowers thereunder pursuant to the terms of the ABL Credit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Lenders</w:t>
      </w:r>
      <w:r>
        <w:rPr>
          <w:color w:val="000000"/>
        </w:rPr>
        <w:t xml:space="preserve">” </w:t>
      </w:r>
      <w:r>
        <w:rPr>
          <w:rFonts w:ascii="Times New Roman;serif" w:hAnsi="Times New Roman;serif"/>
          <w:b w:val="false"/>
          <w:color w:val="000000"/>
          <w:sz w:val="24"/>
        </w:rPr>
        <w:t>means the “Lenders” as defined in the ABL Credit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Line Cap</w:t>
      </w:r>
      <w:r>
        <w:rPr>
          <w:color w:val="000000"/>
        </w:rPr>
        <w:t xml:space="preserve">” </w:t>
      </w:r>
      <w:r>
        <w:rPr>
          <w:rFonts w:ascii="Times New Roman;serif" w:hAnsi="Times New Roman;serif"/>
          <w:b w:val="false"/>
          <w:color w:val="000000"/>
          <w:sz w:val="24"/>
        </w:rPr>
        <w:t>means the “Line Cap” as defined in the ABL Credit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Loan Parties</w:t>
      </w:r>
      <w:r>
        <w:rPr>
          <w:color w:val="000000"/>
        </w:rPr>
        <w:t xml:space="preserve">” </w:t>
      </w:r>
      <w:r>
        <w:rPr>
          <w:rFonts w:ascii="Times New Roman;serif" w:hAnsi="Times New Roman;serif"/>
          <w:b w:val="false"/>
          <w:color w:val="000000"/>
          <w:sz w:val="24"/>
        </w:rPr>
        <w:t>means the “Loan Parties” as defined in the ABL Credit Agreement, as in effect on the Effective Date.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 Obligations</w:t>
      </w:r>
      <w:r>
        <w:rPr>
          <w:color w:val="000000"/>
        </w:rPr>
        <w:t xml:space="preserve">” </w:t>
      </w:r>
      <w:r>
        <w:rPr>
          <w:rFonts w:ascii="Times New Roman;serif" w:hAnsi="Times New Roman;serif"/>
          <w:b w:val="false"/>
          <w:color w:val="000000"/>
          <w:sz w:val="24"/>
        </w:rPr>
        <w:t>means “Obligations” as defined in the ABL Credit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ABL/Term Loan Intercreditor Agreement</w:t>
      </w:r>
      <w:r>
        <w:rPr>
          <w:color w:val="000000"/>
        </w:rPr>
        <w:t xml:space="preserve">” </w:t>
      </w:r>
      <w:r>
        <w:rPr>
          <w:rFonts w:ascii="Times New Roman;serif" w:hAnsi="Times New Roman;serif"/>
          <w:b w:val="false"/>
          <w:color w:val="000000"/>
          <w:sz w:val="24"/>
        </w:rPr>
        <w:t>means the Intercreditor Agreement, dated as of the Effective Date, by and among the Administrative Agent, as “Term Loan Agent”, the ABL Agent, as “ABL Agent”, and each of the Loan Parties party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Acceptable Field Examination</w:t>
      </w:r>
      <w:r>
        <w:rPr>
          <w:color w:val="000000"/>
        </w:rPr>
        <w:t xml:space="preserve">” </w:t>
      </w:r>
      <w:r>
        <w:rPr>
          <w:rFonts w:ascii="Times New Roman;serif" w:hAnsi="Times New Roman;serif"/>
          <w:b w:val="false"/>
          <w:color w:val="000000"/>
          <w:sz w:val="24"/>
        </w:rPr>
        <w:t>means, with respect to any Loan Party, a field examination conducted by and acceptable to the ABL Agent or its designee (or, subject to the terms of the ABL/Term Loan Intercreditor Agreement, by the Administrative Agent or its designee) of such Loan Party’s Accounts, Inventory and related working capital matters and of such Loan Party’s related data processing and other systems; provided, that to the extent such field examination is conducted by the ABL Agent or its designee, the same shall have been delivered to the Administrative Agent in compliance with the terms of the ABL/Term Loan Intercreditor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Acceptable Inventory Appraisal</w:t>
      </w:r>
      <w:r>
        <w:rPr>
          <w:color w:val="000000"/>
        </w:rPr>
        <w:t xml:space="preserve">” </w:t>
      </w:r>
      <w:r>
        <w:rPr>
          <w:rFonts w:ascii="Times New Roman;serif" w:hAnsi="Times New Roman;serif"/>
          <w:b w:val="false"/>
          <w:color w:val="000000"/>
          <w:sz w:val="24"/>
        </w:rPr>
        <w:t>means, with respect to any Loan Party, an appraisal of such Loan Party’s Inventory from one or more firms satisfactory to the ABL Agent, which appraisals shall be satisfactory to the ABL Agent in its Permitted Discretion; provided, that to the extent such appraisal is conducted on behalf of the ABL Agent, the same shall have been delivered to the Administrative Agent in compliance with the terms of the ABL/Term Loan Intercreditor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Accounts</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Account Debtor</w:t>
      </w:r>
      <w:r>
        <w:rPr>
          <w:color w:val="000000"/>
        </w:rPr>
        <w:t xml:space="preserve">” </w:t>
      </w:r>
      <w:r>
        <w:rPr>
          <w:rFonts w:ascii="Times New Roman;serif" w:hAnsi="Times New Roman;serif"/>
          <w:b w:val="false"/>
          <w:color w:val="000000"/>
          <w:sz w:val="24"/>
        </w:rPr>
        <w:t>means any Person obligated on an Account.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Acquisition</w:t>
      </w:r>
      <w:r>
        <w:rPr>
          <w:color w:val="000000"/>
        </w:rPr>
        <w:t xml:space="preserve">” </w:t>
      </w:r>
      <w:r>
        <w:rPr>
          <w:rFonts w:ascii="Times New Roman;serif" w:hAnsi="Times New Roman;serif"/>
          <w:b w:val="false"/>
          <w:color w:val="000000"/>
          <w:sz w:val="24"/>
        </w:rPr>
        <w:t>means any transaction, or any series of related transactions, consummated on or after the Effective Date, by which any Loan Party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85445"/>
                <wp:effectExtent l="0" t="0" r="0" b="0"/>
                <wp:wrapNone/>
                <wp:docPr id="275" name="Frame2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Adjusted EBITDA</w:t>
      </w:r>
      <w:r>
        <w:rPr>
          <w:color w:val="000000"/>
        </w:rPr>
        <w:t xml:space="preserve">” </w:t>
      </w:r>
      <w:r>
        <w:rPr>
          <w:rFonts w:ascii="Times New Roman;serif" w:hAnsi="Times New Roman;serif"/>
          <w:b w:val="false"/>
          <w:color w:val="000000"/>
          <w:sz w:val="24"/>
        </w:rPr>
        <w:t xml:space="preserve">means, for any period, Net Income for such period plus (a) without duplication and to the extent deducted in determining Net Income for such period, the sum of: (i) Interest Expense for such period, (ii) income tax expense for such period (net of tax refunds), (iii) all amounts attributable to depreciation and amortization expense for such period (including amortization of goodwill and other intangible assets and amortization or write off of assets comprised of debt discount or deferred financing costs), (iv) any non-cash charges for such period (excluding any non-cash charge in respect of an item that was included in Net Income in a prior period), including purchase accounting adjustments and non-cash compensation expense, or other non-cash expenses or charges arising from the granting of restricted stock, stock options, stock appreciation rights or similar equity arrangements, (v) any reasonable advisory and other professional services fees, transaction fees and related expenses paid in connection with the following transactions to the extent not prohibited hereunder: acquisitions, investments, dispositions, equity issuances, or financings (including factoring activity), in each case whether or not consummated, (vi) extraordinary, unusual or non-recurring charges incurred during such period, including restructuring charges and integration charges; provided that, the aggregate amount added to Adjusted EBITDA for any period pursuant to this clause (a)(vi), when combined with the aggregate amount added to Adjusted EBITDA in respect of such period pursuant to clause (a)(x), shall not exceed 10% of the Adjusted EBITDA for such period (calculated without giving effect to clauses (a)(x) and (a)(xi) and this clause (a)(vi)), (vii) any extraordinary losses from sales, exchanges and other dispositions of property not in the ordinary course of business, (viii) Earn Out Obligation expense, (ix) expenses incurred in connection with extraordinary casualty events to the extent such expenses are covered by insurance and actually reimbursed in cash, (x) severance costs, relocation costs, consolidation and closing costs, integration and facilities opening costs, transition costs, restructuring costs or costs, fees and expenses arising from discontinued operations (other than costs, fees and expenses to the extent constituting losses arising from operation of such discontinued operations); provided that, the aggregate amount added to Adjusted EBITDA for any period pursuant to this clause (a)(x), when combined with the aggregate amount added to Adjusted EBITDA in respect of such period pursuant to clause (a)(vi), shall not exceed 10% of the Adjusted EBITDA for such period (calculated without giving effect to clauses (a)(vi) and (a)(xi) and this clause (a)(x)), (xi) the amount of “run-rate” cost savings, operating expense reductions, restructuring charges and expenses and cost-saving synergies projected by the Company in good faith to be realized as a result of actions taken or expected to be taken during such period (calculated on a pro forma basis as though such cost savings, operating expense reductions, restructuring charges and expenses and cost-saving synergies had been realized on the first day of such period), net of the amount of actual benefits realized during such period from such actions; provided, that (1) such cost savings, operating expense reductions, restructuring charges and expenses and cost-saving synergies are reasonably identifiable and factually supportable, (2) such cost savings, operating expense reductions, restructuring charges and expenses and cost saving synergies are commenced within eighteen (18) months of such actions, (3) no cost savings, operating expense reductions, restructuring charges and expenses and cost-saving synergies may be added pursuant to this clause (a)(xi) to the extent duplicative of any expenses or charges relating thereto that are either excluded in computing Net Income or included (i.e., added back) in computing Adjusted EBITDA for such period, (4) such adjustments may be incremental to (but not duplicative of) other pro forma adjustments set forth in </w:t>
      </w:r>
      <w:r>
        <w:rPr>
          <w:rFonts w:ascii="Times New Roman;serif" w:hAnsi="Times New Roman;serif"/>
          <w:b w:val="false"/>
          <w:color w:val="000000"/>
          <w:sz w:val="24"/>
          <w:u w:val="single"/>
        </w:rPr>
        <w:t>Section 1.04(b)</w:t>
      </w:r>
      <w:r>
        <w:rPr>
          <w:color w:val="000000"/>
        </w:rPr>
        <w:t xml:space="preserve"> </w:t>
      </w:r>
      <w:r>
        <w:rPr>
          <w:rFonts w:ascii="Times New Roman;serif" w:hAnsi="Times New Roman;serif"/>
          <w:b w:val="false"/>
          <w:color w:val="000000"/>
          <w:sz w:val="24"/>
        </w:rPr>
        <w:t xml:space="preserve">and (5) the aggregate amount of cost savings, operating expense reductions and cost saving synergies added pursuant to this clause (a)(xi) shall not exceed 15% of Adjusted EBITDA for such period (calculated without giving effect to clauses (a)(vi) and (a)(x) and this clause (a)(xi)) plus the amount of any such cost savings, operating expense reductions, restructuring charges and expenses and cost-savings synergies that would be permitted to be included in financial statements prepared in accordance with Regulation S-X under the Securities Act (as in effect prior to January 1, 2021) during such period, and (xii) GAAP rent expenses for such period, minus (b) without duplication and to the extent included in Net Income, (i) any cash payments made during such period in respect of non-cash charges described in clause (a)(iv) taken in a prior period, (ii) extraordinary income or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85445"/>
                <wp:effectExtent l="0" t="0" r="0" b="0"/>
                <wp:wrapNone/>
                <wp:docPr id="276" name="Frame2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gains, (iii) Earn Out Obligation income, and (iv) actual cash rent expenses paid during such period. For the purposes of calculating Adjusted EBITDA for any period of four consecutive fiscal quarters (each such period, a “</w:t>
      </w:r>
      <w:r>
        <w:rPr>
          <w:rFonts w:ascii="Times New Roman;serif" w:hAnsi="Times New Roman;serif"/>
          <w:b w:val="false"/>
          <w:color w:val="000000"/>
          <w:sz w:val="24"/>
          <w:u w:val="single"/>
        </w:rPr>
        <w:t>Reference Period</w:t>
      </w:r>
      <w:r>
        <w:rPr>
          <w:color w:val="000000"/>
        </w:rPr>
        <w:t>”</w:t>
      </w:r>
      <w:r>
        <w:rPr>
          <w:rFonts w:ascii="Times New Roman;serif" w:hAnsi="Times New Roman;serif"/>
          <w:b w:val="false"/>
          <w:color w:val="000000"/>
          <w:sz w:val="24"/>
        </w:rPr>
        <w:t xml:space="preserve">), (i) if at any time during such Reference Period the Company or any Subsidiary shall have made any Material Disposition, the Adjusted EBITDA for such Reference Period shall be reduced by an amount equal to the Adjusted EBITDA (if positive) attributable to the property that is the subject of such Material Disposition for such Reference Period or increased by an amount equal to the Adjusted EBITDA (if negative) attributable thereto for such Reference Period, and (ii) if during such Reference Period the Company or any Subsidiary shall have made a Material Acquisition, Adjusted EBITDA for such Reference Period shall be calculated after giving pro forma effect thereto (in the manner described in </w:t>
      </w:r>
      <w:r>
        <w:rPr>
          <w:rFonts w:ascii="Times New Roman;serif" w:hAnsi="Times New Roman;serif"/>
          <w:b w:val="false"/>
          <w:color w:val="000000"/>
          <w:sz w:val="24"/>
          <w:u w:val="single"/>
        </w:rPr>
        <w:t>Section 1.04(b)</w:t>
      </w:r>
      <w:r>
        <w:rPr>
          <w:rFonts w:ascii="Times New Roman;serif" w:hAnsi="Times New Roman;serif"/>
          <w:b w:val="false"/>
          <w:color w:val="000000"/>
          <w:sz w:val="24"/>
        </w:rPr>
        <w:t>) as if such Material Acquisition occurred on the first day of such Reference Period. As used in this Agreement, “</w:t>
      </w:r>
      <w:r>
        <w:rPr>
          <w:rFonts w:ascii="Times New Roman;serif" w:hAnsi="Times New Roman;serif"/>
          <w:b w:val="false"/>
          <w:color w:val="000000"/>
          <w:sz w:val="24"/>
          <w:u w:val="single"/>
        </w:rPr>
        <w:t>Material Acquisition</w:t>
      </w:r>
      <w:r>
        <w:rPr>
          <w:color w:val="000000"/>
        </w:rPr>
        <w:t xml:space="preserve">” </w:t>
      </w:r>
      <w:r>
        <w:rPr>
          <w:rFonts w:ascii="Times New Roman;serif" w:hAnsi="Times New Roman;serif"/>
          <w:b w:val="false"/>
          <w:color w:val="000000"/>
          <w:sz w:val="24"/>
        </w:rPr>
        <w:t>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$10,000,000; and “</w:t>
      </w:r>
      <w:r>
        <w:rPr>
          <w:rFonts w:ascii="Times New Roman;serif" w:hAnsi="Times New Roman;serif"/>
          <w:b w:val="false"/>
          <w:color w:val="000000"/>
          <w:sz w:val="24"/>
          <w:u w:val="single"/>
        </w:rPr>
        <w:t>Material Disposition</w:t>
      </w:r>
      <w:r>
        <w:rPr>
          <w:color w:val="000000"/>
        </w:rPr>
        <w:t xml:space="preserve">” </w:t>
      </w:r>
      <w:r>
        <w:rPr>
          <w:rFonts w:ascii="Times New Roman;serif" w:hAnsi="Times New Roman;serif"/>
          <w:b w:val="false"/>
          <w:color w:val="000000"/>
          <w:sz w:val="24"/>
        </w:rPr>
        <w:t xml:space="preserve">means any disposition of property or series of related sales, transfers, or dispositions of property that yields gross proceeds to the Company or any of its Subsidiaries in excess of $10,000,000.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 xml:space="preserve">means PLC Agent LLC, in its capacity as administrative agent for the Lenders hereunder, and any successor agent in accordance with </w:t>
      </w:r>
      <w:r>
        <w:rPr>
          <w:rFonts w:ascii="Times New Roman;serif" w:hAnsi="Times New Roman;serif"/>
          <w:b w:val="false"/>
          <w:color w:val="000000"/>
          <w:sz w:val="24"/>
          <w:u w:val="single"/>
        </w:rPr>
        <w:t>Section 8.06</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Administrative Questionnaire</w:t>
      </w:r>
      <w:r>
        <w:rPr>
          <w:color w:val="000000"/>
        </w:rPr>
        <w:t xml:space="preserve">” </w:t>
      </w:r>
      <w:r>
        <w:rPr>
          <w:rFonts w:ascii="Times New Roman;serif" w:hAnsi="Times New Roman;serif"/>
          <w:b w:val="false"/>
          <w:color w:val="000000"/>
          <w:sz w:val="24"/>
        </w:rPr>
        <w:t>means an Administrative Questionnaire in a form supplied by the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Affected Financial Institution</w:t>
      </w:r>
      <w:r>
        <w:rPr>
          <w:color w:val="000000"/>
        </w:rPr>
        <w:t xml:space="preserve">” </w:t>
      </w:r>
      <w:r>
        <w:rPr>
          <w:rFonts w:ascii="Times New Roman;serif" w:hAnsi="Times New Roman;serif"/>
          <w:b w:val="false"/>
          <w:color w:val="000000"/>
          <w:sz w:val="24"/>
        </w:rPr>
        <w:t>means (a) any EEA Financial Institution or (b) any UK Financial Institution.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Affected Foreign Subsidiary</w:t>
      </w:r>
      <w:r>
        <w:rPr>
          <w:color w:val="000000"/>
        </w:rPr>
        <w:t xml:space="preserve">” </w:t>
      </w:r>
      <w:r>
        <w:rPr>
          <w:rFonts w:ascii="Times New Roman;serif" w:hAnsi="Times New Roman;serif"/>
          <w:b w:val="false"/>
          <w:color w:val="000000"/>
          <w:sz w:val="24"/>
        </w:rPr>
        <w:t>means any Foreign Subsidiary to the extent greater than 65% of the voting Equity Interests of such Foreign Subsidiary being pledged to support any Secured Obligations incurred by or on behalf of any Loan Party could reasonably be expected to cause a Deemed Dividend Issue.</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85445"/>
                <wp:effectExtent l="0" t="0" r="0" b="0"/>
                <wp:wrapNone/>
                <wp:docPr id="277" name="Frame2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 specified Person, another Person that directly, or indirectly through one or more intermediaries, Controls or is Controlled by or is under common Control with the specified Person.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Aggregate Commitment</w:t>
      </w:r>
      <w:r>
        <w:rPr>
          <w:color w:val="000000"/>
        </w:rPr>
        <w:t xml:space="preserve">” </w:t>
      </w:r>
      <w:r>
        <w:rPr>
          <w:rFonts w:ascii="Times New Roman;serif" w:hAnsi="Times New Roman;serif"/>
          <w:b w:val="false"/>
          <w:color w:val="000000"/>
          <w:sz w:val="24"/>
        </w:rPr>
        <w:t>means, at any time, the aggregate of the Commitments of all of the Lenders, as increased from time to time pursuant to the terms and conditions hereof. As of the Effective Date, the Aggregate Commitment is $60,000,000.00.</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preliminary statements 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Ancillary Document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9.06(b)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means all laws, rules, and regulations of any jurisdiction applicable to the Company or its Subsidiaries from time to time concerning or relating to bribery or corruption.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Applicable Parties</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9.01(d)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Applicable Percentage</w:t>
      </w:r>
      <w:r>
        <w:rPr>
          <w:color w:val="000000"/>
        </w:rPr>
        <w:t xml:space="preserve">” </w:t>
      </w:r>
      <w:r>
        <w:rPr>
          <w:rFonts w:ascii="Times New Roman;serif" w:hAnsi="Times New Roman;serif"/>
          <w:b w:val="false"/>
          <w:color w:val="000000"/>
          <w:sz w:val="24"/>
        </w:rPr>
        <w:t>means, with respect to any Lender, a percentage equal to a fraction the numerator of which is such Lender’s outstanding principal amount of the Term Loans and the denominator of which is the aggregate outstanding principal amount of the Term Loans of all Lenders.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Applicable Pledge Percentage</w:t>
      </w:r>
      <w:r>
        <w:rPr>
          <w:color w:val="000000"/>
        </w:rPr>
        <w:t xml:space="preserve">” </w:t>
      </w:r>
      <w:r>
        <w:rPr>
          <w:rFonts w:ascii="Times New Roman;serif" w:hAnsi="Times New Roman;serif"/>
          <w:b w:val="false"/>
          <w:color w:val="000000"/>
          <w:sz w:val="24"/>
        </w:rPr>
        <w:t>means 100% but, with respect to any Secured Obligations incurred by or on behalf of any Loan Party, 65% in the case of a pledge by such Loan Party of its voting Equity Interests in a Foreign Subsidiary that is an Affected Foreign Subsidiary due to a Deemed Dividend Issue.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Applicable Rate</w:t>
      </w:r>
      <w:r>
        <w:rPr>
          <w:color w:val="000000"/>
        </w:rPr>
        <w:t xml:space="preserve">” </w:t>
      </w:r>
      <w:r>
        <w:rPr>
          <w:rFonts w:ascii="Times New Roman;serif" w:hAnsi="Times New Roman;serif"/>
          <w:b w:val="false"/>
          <w:color w:val="000000"/>
          <w:sz w:val="24"/>
        </w:rPr>
        <w:t xml:space="preserve">means, for any day, the applicable rate per annum set forth below under the caption “Applicable Spread”, for Term SOFR Loans or Base Rate Loans, as applicable, based upon the Average Quarterly Availability (as defined in the ABL Credit Agreement) as a percentage of the ABL Commitment during the most recently ended fiscal quarter of the Company;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“Applicable Rate” shall be the applicable rate per annum set forth below in Category 2 during the period from the Effective Date through and including February 17, 2027:</w:t>
      </w:r>
    </w:p>
    <w:tbl>
      <w:tblPr>
        <w:tblW w:w="10205" w:type="dxa"/>
        <w:jc w:val="left"/>
        <w:tblInd w:w="0" w:type="dxa"/>
        <w:tblLayout w:type="fixed"/>
        <w:tblCellMar>
          <w:top w:w="28" w:type="dxa"/>
          <w:left w:w="28" w:type="dxa"/>
          <w:bottom w:w="28" w:type="dxa"/>
          <w:right w:w="28" w:type="dxa"/>
        </w:tblCellMar>
      </w:tblPr>
      <w:tblGrid>
        <w:gridCol w:w="2499"/>
        <w:gridCol w:w="2140"/>
        <w:gridCol w:w="2147"/>
        <w:gridCol w:w="586"/>
        <w:gridCol w:w="586"/>
        <w:gridCol w:w="587"/>
        <w:gridCol w:w="484"/>
        <w:gridCol w:w="484"/>
        <w:gridCol w:w="692"/>
      </w:tblGrid>
      <w:tr>
        <w:trPr/>
        <w:tc>
          <w:tcPr>
            <w:tcW w:w="2499"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6786" w:type="dxa"/>
            <w:gridSpan w:val="3"/>
            <w:tcBorders>
              <w:top w:val="double" w:sz="5" w:space="0" w:color="000000"/>
              <w:left w:val="double" w:sz="5" w:space="0" w:color="000000"/>
            </w:tcBorders>
            <w:shd w:fill="B3B3B3"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Average Quarterly Availability</w:t>
            </w:r>
          </w:p>
        </w:tc>
        <w:tc>
          <w:tcPr>
            <w:tcW w:w="1759" w:type="dxa"/>
            <w:gridSpan w:val="3"/>
            <w:tcBorders>
              <w:top w:val="double" w:sz="5" w:space="0" w:color="000000"/>
              <w:left w:val="single" w:sz="4" w:space="0" w:color="000000"/>
            </w:tcBorders>
            <w:shd w:fill="B3B3B3"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Applicable Spread</w:t>
              <w:br/>
              <w:t>(Term SOFR Loans)</w:t>
            </w:r>
          </w:p>
        </w:tc>
        <w:tc>
          <w:tcPr>
            <w:tcW w:w="1660" w:type="dxa"/>
            <w:gridSpan w:val="3"/>
            <w:tcBorders>
              <w:top w:val="double" w:sz="5" w:space="0" w:color="000000"/>
              <w:left w:val="single" w:sz="4" w:space="0" w:color="000000"/>
              <w:right w:val="single" w:sz="4" w:space="0" w:color="000000"/>
            </w:tcBorders>
            <w:shd w:fill="B3B3B3"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Applicable Spread</w:t>
              <w:br/>
              <w:t>(Base Rate Loans)</w:t>
            </w:r>
          </w:p>
        </w:tc>
      </w:tr>
      <w:tr>
        <w:trPr/>
        <w:tc>
          <w:tcPr>
            <w:tcW w:w="6786"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u w:val="single"/>
              </w:rPr>
              <w:t>Category 1</w:t>
            </w:r>
            <w:r>
              <w:rPr>
                <w:rFonts w:ascii="Times New Roman;serif" w:hAnsi="Times New Roman;serif"/>
                <w:b w:val="false"/>
                <w:color w:val="000000"/>
                <w:sz w:val="24"/>
              </w:rPr>
              <w:br/>
              <w:t xml:space="preserve">Greater than or equal to 50% of the ABL Commitment </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6.75%</w:t>
            </w:r>
          </w:p>
        </w:tc>
        <w:tc>
          <w:tcPr>
            <w:tcW w:w="16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7.75%</w:t>
            </w:r>
          </w:p>
        </w:tc>
      </w:tr>
      <w:tr>
        <w:trPr/>
        <w:tc>
          <w:tcPr>
            <w:tcW w:w="6786"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u w:val="single"/>
              </w:rPr>
              <w:t>Category 2</w:t>
            </w:r>
            <w:r>
              <w:rPr>
                <w:rFonts w:ascii="Times New Roman;serif" w:hAnsi="Times New Roman;serif"/>
                <w:b w:val="false"/>
                <w:color w:val="000000"/>
                <w:sz w:val="24"/>
              </w:rPr>
              <w:br/>
              <w:t>Less than 50% of the ABL Commitment, and greater than or equal to 25% of the ABL Commitment</w:t>
            </w:r>
          </w:p>
        </w:tc>
        <w:tc>
          <w:tcPr>
            <w:tcW w:w="17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7.00%</w:t>
            </w:r>
          </w:p>
        </w:tc>
        <w:tc>
          <w:tcPr>
            <w:tcW w:w="166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8.00%</w:t>
            </w:r>
          </w:p>
        </w:tc>
      </w:tr>
      <w:tr>
        <w:trPr/>
        <w:tc>
          <w:tcPr>
            <w:tcW w:w="6786" w:type="dxa"/>
            <w:gridSpan w:val="3"/>
            <w:tcBorders>
              <w:top w:val="single" w:sz="4" w:space="0" w:color="000000"/>
              <w:left w:val="double" w:sz="5"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u w:val="single"/>
              </w:rPr>
              <w:t>Category 3</w:t>
            </w:r>
            <w:r>
              <w:rPr>
                <w:rFonts w:ascii="Times New Roman;serif" w:hAnsi="Times New Roman;serif"/>
                <w:b w:val="false"/>
                <w:color w:val="000000"/>
                <w:sz w:val="24"/>
              </w:rPr>
              <w:br/>
              <w:t>Less than 25% of the ABL Commitment</w:t>
            </w:r>
          </w:p>
        </w:tc>
        <w:tc>
          <w:tcPr>
            <w:tcW w:w="17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7.25%</w:t>
            </w:r>
          </w:p>
        </w:tc>
        <w:tc>
          <w:tcPr>
            <w:tcW w:w="166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8.25%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85445"/>
                <wp:effectExtent l="0" t="0" r="0" b="0"/>
                <wp:wrapNone/>
                <wp:docPr id="278" name="Frame2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For purposes of the foregoing, each change in the Applicable Rate resulting from a change in Average Quarterly Availability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 Notwithstanding the foregoing, the Average Quarterly Availability shall be deemed to be in Category 3 (A) at any time that an Event of Default has occurred and is continuing or (B) at the option of the Administrative Agent or at the request of the Required Lenders if the Borrowers fail to deliver any Borrowing Base Certificate or related information required to be delivered by them pursuant to </w:t>
      </w:r>
      <w:r>
        <w:rPr>
          <w:rFonts w:ascii="Times New Roman;serif" w:hAnsi="Times New Roman;serif"/>
          <w:b w:val="false"/>
          <w:color w:val="000000"/>
          <w:sz w:val="24"/>
          <w:u w:val="single"/>
        </w:rPr>
        <w:t>Section 5.01</w:t>
      </w:r>
      <w:r>
        <w:rPr>
          <w:rFonts w:ascii="Times New Roman;serif" w:hAnsi="Times New Roman;serif"/>
          <w:b w:val="false"/>
          <w:color w:val="000000"/>
          <w:sz w:val="24"/>
        </w:rPr>
        <w:t>, during the period from the expiration of the time for delivery thereof until each such Borrowing Base Certificate and related information is so delivered.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at any time the Administrative Agent reasonably determines that any Borrowing Base Certificate or related information provided by the Borrowers based on which ABL Availability and/or such Average Quarterly Availability and the corresponding Applicable Rate was determined, as applicable, was incorrect (whether based on a restatement, fraud or otherwise), and the Administrative Agent provides the Company with written notice thereof, the Borrowers shall be required to retroactively pay any additional amount that the Borrowers would have been required to pay if such Borrowing Base Certificate or related information based upon which ABL Availability and/or such Average Quarterly Availability was determined had been accurate at the time it was delivered.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Appraised IP Value</w:t>
      </w:r>
      <w:r>
        <w:rPr>
          <w:color w:val="000000"/>
        </w:rPr>
        <w:t>”</w:t>
      </w:r>
      <w:r>
        <w:rPr>
          <w:rFonts w:ascii="Times New Roman;serif" w:hAnsi="Times New Roman;serif"/>
          <w:b w:val="false"/>
          <w:color w:val="000000"/>
          <w:sz w:val="24"/>
        </w:rPr>
        <w:t>: the Net Orderly Liquidation Value of the Loan Parties’ Eligible Intellectual Property, as determined from time to time by reference to the most recent appraisal of Eligible Intellectual Property received by, and acceptable to, Administrative Agent that is conducted by an independent appraiser satisfactory to the Administrative Agent in its Permitted Discretion in accordance with this Agreement (or, as applicable, the appraisal of Eligible Intellectual Property conducted prior to the Effective Date and provided to Administrative Agent, which for the avoidance of doubt is acceptable to the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Approved Account</w:t>
      </w:r>
      <w:r>
        <w:rPr>
          <w:color w:val="000000"/>
        </w:rPr>
        <w:t xml:space="preserve">” </w:t>
      </w:r>
      <w:r>
        <w:rPr>
          <w:rFonts w:ascii="Times New Roman;serif" w:hAnsi="Times New Roman;serif"/>
          <w:b w:val="false"/>
          <w:color w:val="000000"/>
          <w:sz w:val="24"/>
        </w:rPr>
        <w:t>means an Account subject to an Approved Account Sale.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Approved Account Debtor</w:t>
      </w:r>
      <w:r>
        <w:rPr>
          <w:color w:val="000000"/>
        </w:rPr>
        <w:t xml:space="preserve">” </w:t>
      </w:r>
      <w:r>
        <w:rPr>
          <w:rFonts w:ascii="Times New Roman;serif" w:hAnsi="Times New Roman;serif"/>
          <w:b w:val="false"/>
          <w:color w:val="000000"/>
          <w:sz w:val="24"/>
        </w:rPr>
        <w:t xml:space="preserve">means any Account Debtor selected by the Company and, so long as an ABL Commitment is in effect, approved by the ABL Agent and, at such time as no ABL Commitment is in effect, approved by the Administrative Agent in writing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so long as an ABL Commitment is in effect, the ABL Agent may remove such Account Debtor as an Approved Account Debtor in accordance with the ABL Credit Agreement and such determination shall apply under this Agreement and, at such time as no ABL Commitment is in effect, if the Administrative Agent receives evidence reasonably satisfactory to it that no Accounts of such Account Debtor are subject to an Approved Account Sale, then the Administrative Agent may remove such Account Debtor as an Approved Account Debtor by notice to the Company and the Lenders.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Approved Account Sale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6.05(j)</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Approved Electronic Platform</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9.01(d)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9.04(b)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85445"/>
                <wp:effectExtent l="0" t="0" r="0" b="0"/>
                <wp:wrapNone/>
                <wp:docPr id="279" name="Frame2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Assignment and Assumption</w:t>
      </w:r>
      <w:r>
        <w:rPr>
          <w:color w:val="000000"/>
        </w:rPr>
        <w:t xml:space="preserve">” </w:t>
      </w:r>
      <w:r>
        <w:rPr>
          <w:rFonts w:ascii="Times New Roman;serif" w:hAnsi="Times New Roman;serif"/>
          <w:b w:val="false"/>
          <w:color w:val="000000"/>
          <w:sz w:val="24"/>
        </w:rPr>
        <w:t xml:space="preserve">means an assignment and assumption agreement entered into by a Lender and an assignee (with the consent of any party whose consent is required by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and accepted by the Administrative Agent,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or any other form approved by the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Attributable Indebtedness</w:t>
      </w:r>
      <w:r>
        <w:rPr>
          <w:color w:val="000000"/>
        </w:rPr>
        <w:t xml:space="preserve">” </w:t>
      </w:r>
      <w:r>
        <w:rPr>
          <w:rFonts w:ascii="Times New Roman;serif" w:hAnsi="Times New Roman;serif"/>
          <w:b w:val="false"/>
          <w:color w:val="000000"/>
          <w:sz w:val="24"/>
        </w:rPr>
        <w:t>means, at any time, with respect to any Approved Account Sale, the principal amount of Indebtedness which would be outstanding at such time pursuant to such Approved Account Sale if the sale of the related Approved Accounts thereunder were instead structured as a financing.</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determining Term SOFR, or (b) otherwise, any payment period for interest calculated with reference to such Benchmark (or component thereof) that is or may be used for determining any frequency of making payments of interest calculated with reference to such Benchmark.</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Bankruptcy Code</w:t>
      </w:r>
      <w:r>
        <w:rPr>
          <w:color w:val="000000"/>
        </w:rPr>
        <w:t xml:space="preserve">” </w:t>
      </w:r>
      <w:r>
        <w:rPr>
          <w:rFonts w:ascii="Times New Roman;serif" w:hAnsi="Times New Roman;serif"/>
          <w:b w:val="false"/>
          <w:color w:val="000000"/>
          <w:sz w:val="24"/>
        </w:rPr>
        <w:t>means Title 11 of the United States Code entitled “Bankruptcy”, as now and hereafter in effect, or any successor statute.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Bankruptcy Event</w:t>
      </w:r>
      <w:r>
        <w:rPr>
          <w:color w:val="000000"/>
        </w:rPr>
        <w:t xml:space="preserve">” </w:t>
      </w:r>
      <w:r>
        <w:rPr>
          <w:rFonts w:ascii="Times New Roman;serif" w:hAnsi="Times New Roman;serif"/>
          <w:b w:val="false"/>
          <w:color w:val="000000"/>
          <w:sz w:val="24"/>
        </w:rPr>
        <w:t>means, with respect to any Person, when such Person becomes the subject of a voluntary or involuntary bankruptcy or insolvency proceeding, or has had a receiver, interim receiver, monitor, conservator, trustee, administrator, custodian, assignee for the benefit of creditors or similar Person charged with the reorganization, administration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w:t>
      </w:r>
      <w:r>
        <w:rPr>
          <w:color w:val="000000"/>
        </w:rPr>
        <w:t xml:space="preserve"> </w:t>
      </w:r>
      <w:r>
        <w:rPr>
          <w:rFonts w:ascii="Times New Roman;serif" w:hAnsi="Times New Roman;serif"/>
          <w:b w:val="false"/>
          <w:color w:val="000000"/>
          <w:sz w:val="24"/>
        </w:rPr>
        <w:t>unless such ownership interest results in or provides such Person with immunity from the jurisdiction of courts within the United States or any other jurisdiction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Base Rate</w:t>
      </w:r>
      <w:r>
        <w:rPr>
          <w:color w:val="000000"/>
        </w:rPr>
        <w:t xml:space="preserve">” </w:t>
      </w:r>
      <w:r>
        <w:rPr>
          <w:rFonts w:ascii="Times New Roman;serif" w:hAnsi="Times New Roman;serif"/>
          <w:b w:val="false"/>
          <w:color w:val="000000"/>
          <w:sz w:val="24"/>
        </w:rPr>
        <w:t xml:space="preserve">means, for any day, the greatest of (a) the Floor, (b) the Federal Funds Rate in effect on such day </w:t>
      </w:r>
      <w:r>
        <w:rPr>
          <w:rFonts w:ascii="Times New Roman;serif" w:hAnsi="Times New Roman;serif"/>
          <w:b w:val="false"/>
          <w:i/>
          <w:color w:val="000000"/>
          <w:sz w:val="24"/>
          <w:u w:val="single"/>
        </w:rPr>
        <w:t>plus</w:t>
      </w:r>
      <w:r>
        <w:rPr>
          <w:color w:val="000000"/>
        </w:rPr>
        <w:t xml:space="preserve"> </w:t>
      </w:r>
      <w:r>
        <w:rPr>
          <w:rFonts w:ascii="Times New Roman;serif" w:hAnsi="Times New Roman;serif"/>
          <w:b w:val="false"/>
          <w:color w:val="000000"/>
          <w:sz w:val="24"/>
        </w:rPr>
        <w:t xml:space="preserve">½%, (c) Term SOFR for a one-month tenor in effect on such day, </w:t>
      </w:r>
      <w:r>
        <w:rPr>
          <w:rFonts w:ascii="Times New Roman;serif" w:hAnsi="Times New Roman;serif"/>
          <w:b w:val="false"/>
          <w:i/>
          <w:color w:val="000000"/>
          <w:sz w:val="24"/>
          <w:u w:val="single"/>
        </w:rPr>
        <w:t>plus</w:t>
      </w:r>
      <w:r>
        <w:rPr>
          <w:color w:val="000000"/>
        </w:rPr>
        <w:t xml:space="preserve"> </w:t>
      </w:r>
      <w:r>
        <w:rPr>
          <w:rFonts w:ascii="Times New Roman;serif" w:hAnsi="Times New Roman;serif"/>
          <w:b w:val="false"/>
          <w:color w:val="000000"/>
          <w:sz w:val="24"/>
        </w:rPr>
        <w:t xml:space="preserve">3%,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this clause (c) shall not be applicable during any period in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85445"/>
                <wp:effectExtent l="0" t="0" r="0" b="0"/>
                <wp:wrapNone/>
                <wp:docPr id="280" name="Frame2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which Term SOFR is unavailable or unascertainable, and (d) the rate of interest published by the Wall Street Journal as the “</w:t>
      </w:r>
      <w:r>
        <w:rPr>
          <w:rFonts w:ascii="Times New Roman;serif" w:hAnsi="Times New Roman;serif"/>
          <w:b w:val="false"/>
          <w:color w:val="000000"/>
          <w:sz w:val="24"/>
          <w:u w:val="single"/>
        </w:rPr>
        <w:t>WSJ Prime Rate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Base Rate Loan</w:t>
      </w:r>
      <w:r>
        <w:rPr>
          <w:color w:val="000000"/>
        </w:rPr>
        <w:t xml:space="preserve">” </w:t>
      </w:r>
      <w:r>
        <w:rPr>
          <w:rFonts w:ascii="Times New Roman;serif" w:hAnsi="Times New Roman;serif"/>
          <w:b w:val="false"/>
          <w:color w:val="000000"/>
          <w:sz w:val="24"/>
        </w:rPr>
        <w:t xml:space="preserve">means a Loan that bears interest based on the Base Rate. For the avoidance of doubt, Base Rate Loans are not available other than in the event that Term SOFR Loans are unavailable and are replaced with Base Rate Loans as set forth in </w:t>
      </w:r>
      <w:r>
        <w:rPr>
          <w:rFonts w:ascii="Times New Roman;serif" w:hAnsi="Times New Roman;serif"/>
          <w:b w:val="false"/>
          <w:color w:val="000000"/>
          <w:sz w:val="24"/>
          <w:u w:val="single"/>
        </w:rPr>
        <w:t>Section 2.15</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the Term SOFR Reference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 Benchmark Transition Event has occurred with respect to the Term SOFR Reference Rate or the then-current Benchmark, then “</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2.15(c)(i)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with respect to any Benchmark Transition Event, the sum of: (a) the alternate benchmark rate that has been selected by the Administrative Agent and the Company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provided that if such Benchmark Replacement as so determined would be less than the Floor, such Benchmark Replacement shall be deemed to be the Floor for the purposes of this Agreement and the other Loan Documents.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85445"/>
                <wp:effectExtent l="0" t="0" r="0" b="0"/>
                <wp:wrapNone/>
                <wp:docPr id="281" name="Frame2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means the earliest to occur of the following events with respect to the then-current Benchmark:</w:t>
      </w:r>
    </w:p>
    <w:p>
      <w:pPr>
        <w:pStyle w:val="TextBody"/>
        <w:bidi w:val="0"/>
        <w:spacing w:lineRule="auto" w:line="240" w:before="0" w:after="240"/>
        <w:ind w:left="0" w:right="0" w:firstLine="720"/>
        <w:jc w:val="both"/>
        <w:rPr/>
      </w:pPr>
      <w:r>
        <w:rPr>
          <w:rFonts w:ascii="Times New Roman;serif" w:hAnsi="Times New Roman;serif"/>
          <w:b w:val="false"/>
          <w:color w:val="000000"/>
          <w:sz w:val="24"/>
        </w:rPr>
        <w:t>(a)in the case of clause (a) or (b) of the definition of “</w:t>
      </w:r>
      <w:r>
        <w:rPr>
          <w:rFonts w:ascii="Times New Roman;serif" w:hAnsi="Times New Roman;serif"/>
          <w:b w:val="false"/>
          <w:color w:val="000000"/>
          <w:sz w:val="24"/>
          <w:u w:val="single"/>
        </w:rPr>
        <w:t>Benchmark Transition Event</w:t>
      </w:r>
      <w:r>
        <w:rPr>
          <w:rFonts w:ascii="Times New Roman;serif" w:hAnsi="Times New Roman;serif"/>
          <w:b w:val="false"/>
          <w:color w:val="000000"/>
          <w:sz w:val="24"/>
        </w:rPr>
        <w: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(b)in the case of clause (c) of the definition of “</w:t>
      </w:r>
      <w:r>
        <w:rPr>
          <w:rFonts w:ascii="Times New Roman;serif" w:hAnsi="Times New Roman;serif"/>
          <w:b w:val="false"/>
          <w:color w:val="000000"/>
          <w:sz w:val="24"/>
          <w:u w:val="single"/>
        </w:rPr>
        <w:t>Benchmark Transition Event</w:t>
      </w:r>
      <w:r>
        <w:rPr>
          <w:rFonts w:ascii="Times New Roman;serif" w:hAnsi="Times New Roman;serif"/>
          <w:b w:val="false"/>
          <w:color w:val="000000"/>
          <w:sz w:val="24"/>
        </w:rPr>
        <w: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lineRule="auto" w:line="288" w:before="0" w:after="240"/>
        <w:jc w:val="both"/>
        <w:rPr/>
      </w:pPr>
      <w:r>
        <w:rPr>
          <w:rFonts w:ascii="Times New Roman;serif" w:hAnsi="Times New Roman;serif"/>
          <w:b w:val="false"/>
          <w:color w:val="000000"/>
          <w:sz w:val="24"/>
        </w:rPr>
        <w:t>For the avoidance of doubt, the “</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85445"/>
                <wp:effectExtent l="0" t="0" r="0" b="0"/>
                <wp:wrapNone/>
                <wp:docPr id="282" name="Frame2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88" w:before="0" w:after="240"/>
        <w:jc w:val="both"/>
        <w:rPr/>
      </w:pPr>
      <w:r>
        <w:rPr>
          <w:rFonts w:ascii="Times New Roman;serif" w:hAnsi="Times New Roman;serif"/>
          <w:b w:val="false"/>
          <w:color w:val="000000"/>
          <w:sz w:val="24"/>
        </w:rPr>
        <w:t>For the avoidance of doubt, if the then-current Benchmark has any Available Tenors, a “</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Benchmark Transition Start Date</w:t>
      </w:r>
      <w:r>
        <w:rPr>
          <w:color w:val="000000"/>
        </w:rPr>
        <w:t xml:space="preserve">” </w:t>
      </w:r>
      <w:r>
        <w:rPr>
          <w:rFonts w:ascii="Times New Roman;serif" w:hAnsi="Times New Roman;serif"/>
          <w:b w:val="false"/>
          <w:color w:val="000000"/>
          <w:sz w:val="24"/>
        </w:rPr>
        <w:t>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means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serif" w:hAnsi="Times New Roman;serif"/>
          <w:b w:val="false"/>
          <w:color w:val="000000"/>
          <w:sz w:val="24"/>
          <w:u w:val="single"/>
        </w:rPr>
        <w:t>Section 2.15(c)</w:t>
      </w:r>
      <w:r>
        <w:rPr>
          <w:color w:val="000000"/>
        </w:rPr>
        <w:t xml:space="preserve"> </w:t>
      </w:r>
      <w:r>
        <w:rPr>
          <w:rFonts w:ascii="Times New Roman;serif" w:hAnsi="Times New Roman;serif"/>
          <w:b w:val="false"/>
          <w:color w:val="000000"/>
          <w:sz w:val="24"/>
        </w:rPr>
        <w:t xml:space="preserve">and (y) ending at the time that a Benchmark Replacement has replaced the then-current Benchmark for all purposes hereunder and under any Loan Document in accordance with </w:t>
      </w:r>
      <w:r>
        <w:rPr>
          <w:rFonts w:ascii="Times New Roman;serif" w:hAnsi="Times New Roman;serif"/>
          <w:b w:val="false"/>
          <w:color w:val="000000"/>
          <w:sz w:val="24"/>
          <w:u w:val="single"/>
        </w:rPr>
        <w:t>Section 2.15(c)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Beneficial Ownership Certification</w:t>
      </w:r>
      <w:r>
        <w:rPr>
          <w:color w:val="000000"/>
        </w:rPr>
        <w:t xml:space="preserve">” </w:t>
      </w:r>
      <w:r>
        <w:rPr>
          <w:rFonts w:ascii="Times New Roman;serif" w:hAnsi="Times New Roman;serif"/>
          <w:b w:val="false"/>
          <w:color w:val="000000"/>
          <w:sz w:val="24"/>
        </w:rPr>
        <w:t>means a certification regarding beneficial ownership or control as required by the Beneficial Ownership Regulation.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Beneficial Ownership Regulation</w:t>
      </w:r>
      <w:r>
        <w:rPr>
          <w:color w:val="000000"/>
        </w:rPr>
        <w:t xml:space="preserve">” </w:t>
      </w:r>
      <w:r>
        <w:rPr>
          <w:rFonts w:ascii="Times New Roman;serif" w:hAnsi="Times New Roman;serif"/>
          <w:b w:val="false"/>
          <w:color w:val="000000"/>
          <w:sz w:val="24"/>
        </w:rPr>
        <w:t>means 31 C.F.R. § 1010.230.</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Benefit Plan</w:t>
      </w:r>
      <w:r>
        <w:rPr>
          <w:color w:val="000000"/>
        </w:rPr>
        <w:t xml:space="preserve">” </w:t>
      </w:r>
      <w:r>
        <w:rPr>
          <w:rFonts w:ascii="Times New Roman;serif" w:hAnsi="Times New Roman;serif"/>
          <w:b w:val="false"/>
          <w:color w:val="000000"/>
          <w:sz w:val="24"/>
        </w:rPr>
        <w:t>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BHC Act Affiliate</w:t>
      </w:r>
      <w:r>
        <w:rPr>
          <w:color w:val="000000"/>
        </w:rPr>
        <w:t xml:space="preserve">” </w:t>
      </w:r>
      <w:r>
        <w:rPr>
          <w:rFonts w:ascii="Times New Roman;serif" w:hAnsi="Times New Roman;serif"/>
          <w:b w:val="false"/>
          <w:color w:val="000000"/>
          <w:sz w:val="24"/>
        </w:rPr>
        <w:t>of a party means an “affiliate” (as such term is defined under, and interpreted in accordance with, 12 U.S.C. 1841(k)) of such party.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Billing Statement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2.19(g)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Blocking Law</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3.21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Borrowers</w:t>
      </w:r>
      <w:r>
        <w:rPr>
          <w:color w:val="000000"/>
        </w:rPr>
        <w:t xml:space="preserve">” </w:t>
      </w:r>
      <w:r>
        <w:rPr>
          <w:rFonts w:ascii="Times New Roman;serif" w:hAnsi="Times New Roman;serif"/>
          <w:b w:val="false"/>
          <w:color w:val="000000"/>
          <w:sz w:val="24"/>
        </w:rPr>
        <w:t>means, collectively, the Company, and any other Person who becomes a “Borrower” hereunder,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Borrower Representative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11.01</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85445"/>
                <wp:effectExtent l="0" t="0" r="0" b="0"/>
                <wp:wrapNone/>
                <wp:docPr id="283" name="Frame2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Borrowing Base</w:t>
      </w:r>
      <w:r>
        <w:rPr>
          <w:color w:val="000000"/>
        </w:rPr>
        <w:t xml:space="preserve">” </w:t>
      </w:r>
      <w:r>
        <w:rPr>
          <w:rFonts w:ascii="Times New Roman;serif" w:hAnsi="Times New Roman;serif"/>
          <w:b w:val="false"/>
          <w:color w:val="000000"/>
          <w:sz w:val="24"/>
        </w:rPr>
        <w:t>means, at any time, the sum 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(a) 10% of the Eligible Investment-Grade Accounts of the Loan Parties at such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all-in advance rate for such Eligible Investment-Grade Accounts, when combined with the advance rate for Eligible Accounts (as defined in the ABL Credit Agreement) under the ABL Borrowing Base, shall not exceed 100.0%), </w:t>
      </w:r>
      <w:r>
        <w:rPr>
          <w:rFonts w:ascii="Times New Roman;serif" w:hAnsi="Times New Roman;serif"/>
          <w:b w:val="false"/>
          <w:color w:val="000000"/>
          <w:sz w:val="24"/>
          <w:u w:val="single"/>
        </w:rPr>
        <w:t>plus</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 15% of the Eligible Accounts of the Loan Parties at such time, to the extent not included in the preceding clause (a)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all-in advance rate for such Eligible Accounts, when combined with the advance rate for Eligible Accounts (as defined in the ABL Credit Agreement) under the ABL Borrowing Base, shall not exceed 100.0%), </w:t>
      </w:r>
      <w:r>
        <w:rPr>
          <w:rFonts w:ascii="Times New Roman;serif" w:hAnsi="Times New Roman;serif"/>
          <w:b w:val="false"/>
          <w:color w:val="000000"/>
          <w:sz w:val="24"/>
          <w:u w:val="single"/>
        </w:rPr>
        <w:t>plus</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(c) the product of 20%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the applicable Net Orderly Liquidation Value percentage identified in the most recent Acceptable Inventory Appraisal for inventory owned by the Loan Parties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the Eligible Inventory of the Loan Parties, valued at the lower of cost or market value, determined on a first-in-first-out basis, at such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all-in advance rate for such Eligible Inventory, when combined with the advance rate for Eligible Inventory (as defined in the ABL Credit Agreement) under the ABL Borrowing Base, shall not exceed 105.0%), </w:t>
      </w:r>
      <w:r>
        <w:rPr>
          <w:rFonts w:ascii="Times New Roman;serif" w:hAnsi="Times New Roman;serif"/>
          <w:b w:val="false"/>
          <w:color w:val="000000"/>
          <w:sz w:val="24"/>
          <w:u w:val="single"/>
        </w:rPr>
        <w:t>plus</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(d) the product of 15%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the applicable Net Orderly Liquidation Value percentage identified in the most recent Acceptable Inventory Appraisal for in-transit inventory owned by the Loan Parties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the Eligible In-Transit Inventory of the Loan Parties, valued at the lower of cost or market value, determined on a first-in-first-out basis, at such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all-in advance rate for such Eligible In-Transit Inventory included in this clause (d), when combined with the advance rate for Eligible Inventory (as defined in the ABL Credit Agreement) under the ABL Borrowing Base, shall not exceed 100.0%), </w:t>
      </w:r>
      <w:r>
        <w:rPr>
          <w:rFonts w:ascii="Times New Roman;serif" w:hAnsi="Times New Roman;serif"/>
          <w:b w:val="false"/>
          <w:color w:val="000000"/>
          <w:sz w:val="24"/>
          <w:u w:val="single"/>
        </w:rPr>
        <w:t>plus</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(e) the IP Advance Amount, </w:t>
      </w:r>
      <w:r>
        <w:rPr>
          <w:rFonts w:ascii="Times New Roman;serif" w:hAnsi="Times New Roman;serif"/>
          <w:b w:val="false"/>
          <w:color w:val="000000"/>
          <w:sz w:val="24"/>
          <w:u w:val="single"/>
        </w:rPr>
        <w:t>minus</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 Reserves. </w:t>
      </w:r>
    </w:p>
    <w:p>
      <w:pPr>
        <w:pStyle w:val="TextBody"/>
        <w:bidi w:val="0"/>
        <w:spacing w:before="0" w:after="0"/>
        <w:ind w:left="0" w:right="0" w:firstLine="720"/>
        <w:jc w:val="left"/>
        <w:rPr/>
      </w:pPr>
      <w:r>
        <w:rPr/>
      </w:r>
    </w:p>
    <w:p>
      <w:pPr>
        <w:pStyle w:val="TextBody"/>
        <w:bidi w:val="0"/>
        <w:spacing w:lineRule="auto" w:line="240" w:before="0" w:after="240"/>
        <w:jc w:val="both"/>
        <w:rPr/>
      </w:pPr>
      <w:r>
        <w:rPr>
          <w:rFonts w:ascii="Times New Roman;serif" w:hAnsi="Times New Roman;serif"/>
          <w:b w:val="false"/>
          <w:color w:val="000000"/>
          <w:sz w:val="24"/>
        </w:rPr>
        <w:t xml:space="preserve">The Administrative Agent may, in its Permitted Discretion, reduce and thereafter (subject to </w:t>
      </w:r>
      <w:r>
        <w:rPr>
          <w:rFonts w:ascii="Times New Roman;serif" w:hAnsi="Times New Roman;serif"/>
          <w:b w:val="false"/>
          <w:color w:val="000000"/>
          <w:sz w:val="24"/>
          <w:u w:val="single"/>
        </w:rPr>
        <w:t>Section 9.02(b)(v)</w:t>
      </w:r>
      <w:r>
        <w:rPr>
          <w:rFonts w:ascii="Times New Roman;serif" w:hAnsi="Times New Roman;serif"/>
          <w:b w:val="false"/>
          <w:color w:val="000000"/>
          <w:sz w:val="24"/>
        </w:rPr>
        <w:t xml:space="preserve">) increase the advance rates set forth above, adjust Reserves relating to Eligible Intellectual Property or reduce and thereafter (subject to </w:t>
      </w:r>
      <w:r>
        <w:rPr>
          <w:rFonts w:ascii="Times New Roman;serif" w:hAnsi="Times New Roman;serif"/>
          <w:b w:val="false"/>
          <w:color w:val="000000"/>
          <w:sz w:val="24"/>
          <w:u w:val="single"/>
        </w:rPr>
        <w:t>Section 9.02(b)(v)</w:t>
      </w:r>
      <w:r>
        <w:rPr>
          <w:rFonts w:ascii="Times New Roman;serif" w:hAnsi="Times New Roman;serif"/>
          <w:b w:val="false"/>
          <w:color w:val="000000"/>
          <w:sz w:val="24"/>
        </w:rPr>
        <w:t>) increase one or more of the other elements used in computing the Borrowing Base.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Borrowing Base Certificate</w:t>
      </w:r>
      <w:r>
        <w:rPr>
          <w:color w:val="000000"/>
        </w:rPr>
        <w:t xml:space="preserve">” </w:t>
      </w:r>
      <w:r>
        <w:rPr>
          <w:rFonts w:ascii="Times New Roman;serif" w:hAnsi="Times New Roman;serif"/>
          <w:b w:val="false"/>
          <w:color w:val="000000"/>
          <w:sz w:val="24"/>
        </w:rPr>
        <w:t>means a certificate, signed and certified as accurate and complete by a Financial Officer of a Borrower, in substantially the form of Exhibit C or another form which is acceptable to the Administrative Agent in its Permitted Discretion.</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Each Borrowing Base Certificate shall report all amounts therein in Dollars. To the extent any Accounts, Inventory, Intellectual Property, reserves, liabilities or other amounts included in, or used in calculating, any portion of the Borrowing Base are denominated in a currency other than Dollars, such amounts shall be converted into Dollars, by the Borrower, using the spot rate of exchange available at from OANDA at oanda.com or, if the same shall cease to be available, such source of spot rate information as, so long as an ABL Commitment is in effect, the ABL Agent and, at such time as no ABL Commitment is in effect, the Administrative Agent, may reasonably determine in accordance with its customary practices.</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85445"/>
                <wp:effectExtent l="0" t="0" r="0" b="0"/>
                <wp:wrapNone/>
                <wp:docPr id="284" name="Frame2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Burdensome Restrictions</w:t>
      </w:r>
      <w:r>
        <w:rPr>
          <w:color w:val="000000"/>
        </w:rPr>
        <w:t xml:space="preserve">” </w:t>
      </w:r>
      <w:r>
        <w:rPr>
          <w:rFonts w:ascii="Times New Roman;serif" w:hAnsi="Times New Roman;serif"/>
          <w:b w:val="false"/>
          <w:color w:val="000000"/>
          <w:sz w:val="24"/>
        </w:rPr>
        <w:t xml:space="preserve">means any consensual encumbrance or restriction prohibited by </w:t>
      </w:r>
      <w:r>
        <w:rPr>
          <w:rFonts w:ascii="Times New Roman;serif" w:hAnsi="Times New Roman;serif"/>
          <w:b w:val="false"/>
          <w:color w:val="000000"/>
          <w:sz w:val="24"/>
          <w:u w:val="single"/>
        </w:rPr>
        <w:t>Section 6.10</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(other than a Saturday or a Sunday) on which banks are open for business in New York City.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Capital Expenditures</w:t>
      </w:r>
      <w:r>
        <w:rPr>
          <w:color w:val="000000"/>
        </w:rPr>
        <w:t xml:space="preserve">” </w:t>
      </w:r>
      <w:r>
        <w:rPr>
          <w:rFonts w:ascii="Times New Roman;serif" w:hAnsi="Times New Roman;serif"/>
          <w:b w:val="false"/>
          <w:color w:val="000000"/>
          <w:sz w:val="24"/>
        </w:rPr>
        <w:t>means, without duplication, any expenditure or commitment to expend money for any purchase or other acquisition of any asset which would be classified as a fixed or capital asset on a consolidated balance sheet of the Company and its Subsidiaries prepared in accordance with GAAP.</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Capital Lease Obligations</w:t>
      </w:r>
      <w:r>
        <w:rPr>
          <w:color w:val="000000"/>
        </w:rPr>
        <w:t xml:space="preserve">” </w:t>
      </w:r>
      <w:r>
        <w:rPr>
          <w:rFonts w:ascii="Times New Roman;serif" w:hAnsi="Times New Roman;serif"/>
          <w:b w:val="false"/>
          <w:color w:val="000000"/>
          <w:sz w:val="24"/>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40% of the aggregate ordinary voting power represented by the issued and outstanding Equity Interests of the Company; (b) occupation of a majority of the seats (other than vacant seats) on the board of directors of the Company by Persons who were not (i) directors of the Company on the Effective Date, (ii) nominated or appointed by the board of directors of the Company or (iii) approved by the board of directors of the Company as director candidates prior to their election; (c) the acquisition of direct or indirect Control of the Company by any Person or group; (d) the occurrence of a change in control, or other similar provision, as defined in any agreement or instrument evidencing any Material Indebtedness (triggering a default or mandatory prepayment, which default or mandatory prepayment has not been waived in writing); or (e) the Company ceases to own, directly or indirectly, and Control 100% (other than directors’ qualifying shares) of the ordinary voting economic power of any other Borrower.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means the occurrence, after the date of this Agreement (or with respect to any Lender, if later, the date on which such Lender becomes a Lender), of any of the following: (a) the adoption or taking effect of any law, rule, regulation or treaty (including any rules or regulations issued under or implementing any existing law), (b) any change in any law, rule, regulation or treaty or in the administration, interpretation, implementation or application thereof by any Governmental Authority or (c) compliance by any Lender (or, for purposes of </w:t>
      </w:r>
      <w:r>
        <w:rPr>
          <w:rFonts w:ascii="Times New Roman;serif" w:hAnsi="Times New Roman;serif"/>
          <w:b w:val="false"/>
          <w:color w:val="000000"/>
          <w:sz w:val="24"/>
          <w:u w:val="single"/>
        </w:rPr>
        <w:t>Section 2.16(b)</w:t>
      </w:r>
      <w:r>
        <w:rPr>
          <w:rFonts w:ascii="Times New Roman;serif" w:hAnsi="Times New Roman;serif"/>
          <w:b w:val="false"/>
          <w:color w:val="000000"/>
          <w:sz w:val="24"/>
        </w:rPr>
        <w:t xml:space="preserve">, by any lending office of such Lender or by such Lender’s holding company, if any) with any request, rule, requirement, guideline or directive (whether or not having the force of law) of any Governmental Authority made or issued after the date of this Agreement (or with respect to any Lender, if later, the date on which such Lender becomes a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85445"/>
                <wp:effectExtent l="0" t="0" r="0" b="0"/>
                <wp:wrapNone/>
                <wp:docPr id="285" name="Frame2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means any and all property owned, leased or operated by any Loan Party, now existing or hereafter acquired, that may at any time be, become or be required by this Agreement to be, subject to a security interest or Lien in favor of the Administrative Agent, on behalf of itself and the Secured Parties, to secure all or any part of the Secured Obligations; provided that, in no case shall the “Collateral” include any Excluded Assets.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Collateral Access Agreement</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Collateral Deposit Account</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Collateral Documents</w:t>
      </w:r>
      <w:r>
        <w:rPr>
          <w:color w:val="000000"/>
        </w:rPr>
        <w:t xml:space="preserve">” </w:t>
      </w:r>
      <w:r>
        <w:rPr>
          <w:rFonts w:ascii="Times New Roman;serif" w:hAnsi="Times New Roman;serif"/>
          <w:b w:val="false"/>
          <w:color w:val="000000"/>
          <w:sz w:val="24"/>
        </w:rPr>
        <w:t>means, collectively, the Security Agreement, the Mortgages and any other documents (other than the ABL/Term Loan Intercreditor Agreement) granting a Lien upon the Collateral as security for payment of the Secured Obligations.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means, with respect to each Lender, its commitment to make a portion of the Term Loans under this Agreement. As of the Effective Date, immediately prior to the making of the Term Loans on the Effective Date, the aggregate Commitment is equal to $60,000,000.00, and the amount of each Lender’s Commitment is set forth on </w:t>
      </w:r>
      <w:r>
        <w:rPr>
          <w:rFonts w:ascii="Times New Roman;serif" w:hAnsi="Times New Roman;serif"/>
          <w:b w:val="false"/>
          <w:color w:val="000000"/>
          <w:sz w:val="24"/>
          <w:u w:val="single"/>
        </w:rPr>
        <w:t>Schedule 2.01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Commodity Exchange Act</w:t>
      </w:r>
      <w:r>
        <w:rPr>
          <w:color w:val="000000"/>
        </w:rPr>
        <w:t xml:space="preserve">” </w:t>
      </w:r>
      <w:r>
        <w:rPr>
          <w:rFonts w:ascii="Times New Roman;serif" w:hAnsi="Times New Roman;serif"/>
          <w:b w:val="false"/>
          <w:color w:val="000000"/>
          <w:sz w:val="24"/>
        </w:rPr>
        <w:t>means the Commodity Exchange Act (7 U.S.C. § 1 et seq.), as amended from time to time, and any successor statute.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9.01(d)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Lifetime Brands, Inc., a Delaware corporation.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Compliance Certificate</w:t>
      </w:r>
      <w:r>
        <w:rPr>
          <w:color w:val="000000"/>
        </w:rPr>
        <w:t xml:space="preserve">” </w:t>
      </w:r>
      <w:r>
        <w:rPr>
          <w:rFonts w:ascii="Times New Roman;serif" w:hAnsi="Times New Roman;serif"/>
          <w:b w:val="false"/>
          <w:color w:val="000000"/>
          <w:sz w:val="24"/>
        </w:rPr>
        <w:t xml:space="preserve">means a certificate of a Financial Officer of the Company in substantially the form of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Conforming Changes</w:t>
      </w:r>
      <w:r>
        <w:rPr>
          <w:color w:val="000000"/>
        </w:rPr>
        <w:t xml:space="preserve">” </w:t>
      </w:r>
      <w:r>
        <w:rPr>
          <w:rFonts w:ascii="Times New Roman;serif" w:hAnsi="Times New Roman;serif"/>
          <w:b w:val="false"/>
          <w:color w:val="000000"/>
          <w:sz w:val="24"/>
        </w:rPr>
        <w:t>means, with respect to either the use or administration of Term SOFR or the use, administration, adoption or implementation of any Benchmark Replacement, any technical, administrative or operational changes (including changes to the definition of “</w:t>
      </w:r>
      <w:r>
        <w:rPr>
          <w:rFonts w:ascii="Times New Roman;serif" w:hAnsi="Times New Roman;serif"/>
          <w:b w:val="false"/>
          <w:color w:val="000000"/>
          <w:sz w:val="24"/>
          <w:u w:val="single"/>
        </w:rPr>
        <w:t>Base Rate</w:t>
      </w:r>
      <w:r>
        <w:rPr>
          <w:rFonts w:ascii="Times New Roman;serif" w:hAnsi="Times New Roman;serif"/>
          <w:b w:val="false"/>
          <w:color w:val="000000"/>
          <w:sz w:val="24"/>
        </w:rPr>
        <w:t>,” the definition of “</w:t>
      </w:r>
      <w:r>
        <w:rPr>
          <w:rFonts w:ascii="Times New Roman;serif" w:hAnsi="Times New Roman;serif"/>
          <w:b w:val="false"/>
          <w:color w:val="000000"/>
          <w:sz w:val="24"/>
          <w:u w:val="single"/>
        </w:rPr>
        <w:t>Business Day</w:t>
      </w:r>
      <w:r>
        <w:rPr>
          <w:rFonts w:ascii="Times New Roman;serif" w:hAnsi="Times New Roman;serif"/>
          <w:b w:val="false"/>
          <w:color w:val="000000"/>
          <w:sz w:val="24"/>
        </w:rPr>
        <w:t>,” the definition of “</w:t>
      </w:r>
      <w:r>
        <w:rPr>
          <w:rFonts w:ascii="Times New Roman;serif" w:hAnsi="Times New Roman;serif"/>
          <w:b w:val="false"/>
          <w:color w:val="000000"/>
          <w:sz w:val="24"/>
          <w:u w:val="single"/>
        </w:rPr>
        <w:t>U.S. Government Securities Business Day</w:t>
      </w:r>
      <w:r>
        <w:rPr>
          <w:rFonts w:ascii="Times New Roman;serif" w:hAnsi="Times New Roman;serif"/>
          <w:b w:val="false"/>
          <w:color w:val="000000"/>
          <w:sz w:val="24"/>
        </w:rPr>
        <w:t xml:space="preserve">,”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4"/>
          <w:u w:val="single"/>
        </w:rPr>
        <w:t xml:space="preserve">Section 2.15 </w:t>
      </w:r>
      <w:r>
        <w:rPr>
          <w:rFonts w:ascii="Times New Roman;serif" w:hAnsi="Times New Roman;serif"/>
          <w:b w:val="false"/>
          <w:color w:val="000000"/>
          <w:sz w:val="24"/>
        </w:rPr>
        <w:t>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85445"/>
                <wp:effectExtent l="0" t="0" r="0" b="0"/>
                <wp:wrapNone/>
                <wp:docPr id="286" name="Frame2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Consolidated Total Assets</w:t>
      </w:r>
      <w:r>
        <w:rPr>
          <w:color w:val="000000"/>
        </w:rPr>
        <w:t xml:space="preserve">” </w:t>
      </w:r>
      <w:r>
        <w:rPr>
          <w:rFonts w:ascii="Times New Roman;serif" w:hAnsi="Times New Roman;serif"/>
          <w:b w:val="false"/>
          <w:color w:val="000000"/>
          <w:sz w:val="24"/>
        </w:rPr>
        <w:t>means, as of the date of any determination thereof, total assets of the Company and its Subsidiaries calculated in accordance with GAAP on a consolidated basis as of the last day of the most recent Test Period, determined on a pro forma basis.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Consolidated Total Indebtedness</w:t>
      </w:r>
      <w:r>
        <w:rPr>
          <w:color w:val="000000"/>
        </w:rPr>
        <w:t xml:space="preserve">” </w:t>
      </w:r>
      <w:r>
        <w:rPr>
          <w:rFonts w:ascii="Times New Roman;serif" w:hAnsi="Times New Roman;serif"/>
          <w:b w:val="false"/>
          <w:color w:val="000000"/>
          <w:sz w:val="24"/>
        </w:rPr>
        <w:t>means, as of any date of determination, the aggregate principal amount of all Indebtedness of the Company and its Subsidiaries at such date, determined on a consolidated basis.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Contribution Notice</w:t>
      </w:r>
      <w:r>
        <w:rPr>
          <w:color w:val="000000"/>
        </w:rPr>
        <w:t xml:space="preserve">” </w:t>
      </w:r>
      <w:r>
        <w:rPr>
          <w:rFonts w:ascii="Times New Roman;serif" w:hAnsi="Times New Roman;serif"/>
          <w:b w:val="false"/>
          <w:color w:val="000000"/>
          <w:sz w:val="24"/>
        </w:rPr>
        <w:t>means a contribution notice issued by the Pensions Regulator pursuant to Section 38 or 47 of the United Kingdom Pensions Act 2004.</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have meanings correlative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means any of the following: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 “covered entity” as that term is defined in, and interpreted in accordance with, 12 C.F.R. § 252.82(b);</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 “covered bank” as that term is defined in, and interpreted in accordance with, 12 C.F.R. § 47.3(b);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 “covered FSI” as that term is defined in, and interpreted in accordance with, 12 C.F.R. § 382.2(b).</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Covered Party</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9.23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Credit Party</w:t>
      </w:r>
      <w:r>
        <w:rPr>
          <w:color w:val="000000"/>
        </w:rPr>
        <w:t xml:space="preserve">” </w:t>
      </w:r>
      <w:r>
        <w:rPr>
          <w:rFonts w:ascii="Times New Roman;serif" w:hAnsi="Times New Roman;serif"/>
          <w:b w:val="false"/>
          <w:color w:val="000000"/>
          <w:sz w:val="24"/>
        </w:rPr>
        <w:t>means the Administrative Agent or any Lender.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Deemed Dividend Issue</w:t>
      </w:r>
      <w:r>
        <w:rPr>
          <w:color w:val="000000"/>
        </w:rPr>
        <w:t xml:space="preserve">” </w:t>
      </w:r>
      <w:r>
        <w:rPr>
          <w:rFonts w:ascii="Times New Roman;serif" w:hAnsi="Times New Roman;serif"/>
          <w:b w:val="false"/>
          <w:color w:val="000000"/>
          <w:sz w:val="24"/>
        </w:rPr>
        <w:t>means, with respect to any Foreign Subsidiary, such Foreign Subsidiary’s accumulated and undistributed earnings and profits being deemed to be repatriated to the applicable Loan Party under Section 956 of the Code and the effect of such repatriation causing adverse tax consequences to the Company or such Loan Party, in each case as determined by the Company in its commercially reasonable judgment acting in good faith and in consultation with its legal and tax advisors.</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85445"/>
                <wp:effectExtent l="0" t="0" r="0" b="0"/>
                <wp:wrapNone/>
                <wp:docPr id="287" name="Frame2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means any event or condition which constitutes an Event of Default or which upon notice, lapse of time or both would, unless cured or waived, become an Event of Default.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Deposit Account Control Agreement</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Disclosed Matters</w:t>
      </w:r>
      <w:r>
        <w:rPr>
          <w:color w:val="000000"/>
        </w:rPr>
        <w:t xml:space="preserve">” </w:t>
      </w:r>
      <w:r>
        <w:rPr>
          <w:rFonts w:ascii="Times New Roman;serif" w:hAnsi="Times New Roman;serif"/>
          <w:b w:val="false"/>
          <w:color w:val="000000"/>
          <w:sz w:val="24"/>
        </w:rPr>
        <w:t xml:space="preserve">means the actions, suits and proceedings and the environmental matters disclosed in </w:t>
      </w:r>
      <w:r>
        <w:rPr>
          <w:rFonts w:ascii="Times New Roman;serif" w:hAnsi="Times New Roman;serif"/>
          <w:b w:val="false"/>
          <w:color w:val="000000"/>
          <w:sz w:val="24"/>
          <w:u w:val="single"/>
        </w:rPr>
        <w:t>Schedule 3.06</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Disqualified Equity Interest</w:t>
      </w:r>
      <w:r>
        <w:rPr>
          <w:color w:val="000000"/>
        </w:rPr>
        <w:t xml:space="preserve">” </w:t>
      </w:r>
      <w:r>
        <w:rPr>
          <w:rFonts w:ascii="Times New Roman;serif" w:hAnsi="Times New Roman;serif"/>
          <w:b w:val="false"/>
          <w:color w:val="000000"/>
          <w:sz w:val="24"/>
        </w:rPr>
        <w:t>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(b)is or becomes convertible into or exchangeable for, either mandatorily or at the option of the holder thereof, Indebtedness or Equity Interests (other than solely for Equity Interests in such Person that do not constitute Disqualified Equity Interests and cash in lieu of fractional shares of such Equity Interests);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pStyle w:val="TextBody"/>
        <w:bidi w:val="0"/>
        <w:spacing w:lineRule="auto" w:line="288" w:before="0" w:after="240"/>
        <w:jc w:val="both"/>
        <w:rPr/>
      </w:pPr>
      <w:r>
        <w:rPr>
          <w:rFonts w:ascii="Times New Roman;serif" w:hAnsi="Times New Roman;serif"/>
          <w:b w:val="false"/>
          <w:color w:val="000000"/>
          <w:sz w:val="24"/>
        </w:rPr>
        <w:t xml:space="preserve">in each case, on or prior to the date that is ninety one (91) days after the date specified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of the definition of “Maturity Date” (determined as of the date of issuance thereof or, in the case of any such Equity Interests outstanding on the Effective Date, the Effective Date);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Payment in Full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pStyle w:val="TextBody"/>
        <w:bidi w:val="0"/>
        <w:spacing w:before="0" w:after="2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85445"/>
                <wp:effectExtent l="0" t="0" r="0" b="0"/>
                <wp:wrapNone/>
                <wp:docPr id="288" name="Frame2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Disqualified Lenders</w:t>
      </w:r>
      <w:r>
        <w:rPr>
          <w:color w:val="000000"/>
        </w:rPr>
        <w:t xml:space="preserve">” </w:t>
      </w:r>
      <w:r>
        <w:rPr>
          <w:rFonts w:ascii="Times New Roman;serif" w:hAnsi="Times New Roman;serif"/>
          <w:b w:val="false"/>
          <w:color w:val="000000"/>
          <w:sz w:val="24"/>
        </w:rPr>
        <w:t>means (a) entities that have been specifically identified by the Company to the Administrative Agent in writing prior to the Effective Date with the reasonable consent of the Administrative Agent, (b) entities that are reasonably determined by the Company to be competitors of the Company or its subsidiaries and which are specifically identified in a written supplement to the list of “Disqualified Lenders”, which supplement shall become effective three (3) Business Days after delivery thereof to the Administrative Agent and the Lenders in accordance with Section 9.01 and (c) in the case of the foregoing clauses (a) and (b), any of such entities’ Affiliates to the extent such Affiliates (x)(i) are clearly identifiable as Affiliates of such entities based solely on the similarity of such Affiliates’ and such entities’ names and (ii) are not affiliates that are primarily engaged in, or that advise funds or other investment vehicles that are engaged in, making, purchasing, holding or otherwise investing in commercial loans, bonds and similar extensions of credit or securities in the ordinary course and with respect to which such Disqualified Lender does not, directly or indirectly, possess the power to direct or cause the direction of the investment policies of such entity (such affiliates, “</w:t>
      </w:r>
      <w:r>
        <w:rPr>
          <w:rFonts w:ascii="Times New Roman;serif" w:hAnsi="Times New Roman;serif"/>
          <w:b w:val="false"/>
          <w:color w:val="000000"/>
          <w:sz w:val="24"/>
          <w:u w:val="single"/>
        </w:rPr>
        <w:t>Bona Fide Debt Funds</w:t>
      </w:r>
      <w:r>
        <w:rPr>
          <w:color w:val="000000"/>
        </w:rPr>
        <w:t>”</w:t>
      </w:r>
      <w:r>
        <w:rPr>
          <w:rFonts w:ascii="Times New Roman;serif" w:hAnsi="Times New Roman;serif"/>
          <w:b w:val="false"/>
          <w:color w:val="000000"/>
          <w:sz w:val="24"/>
        </w:rPr>
        <w:t xml:space="preserve">) or (y)(i) upon reasonable notice to the Administrative Agent after the Effective Date, are identified as Affiliates in writing after the Effective Date in a written supplement to the list of “Disqualified Lenders”, which supplement shall become effective three (3) Business Days after delivery to the Administrative Agent and the Lenders, but which shall not apply retroactively to disqualify any parties that have previously acquired (or entered into a trade to acquire) an assignment or participation interest in the Loans and (ii) are not Bona Fide Debt Funds. It is understood and agreed that (i) any supplement to the list of Persons that are Disqualified Lenders contemplated by the foregoing clause (b) or (c) 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Lender, (iii) the Company’s failure to deliver such list (or supplement thereto) in accordance with Section 9.01 shall render such list (or supplement) not received and not effective and (iv) “Disqualified Lender” shall exclude any Person that the Company has designated as no longer being a “Disqualified Lender” by written notice delivered to the Administrative Agent from time to time in accordance with </w:t>
      </w:r>
      <w:r>
        <w:rPr>
          <w:rFonts w:ascii="Times New Roman;serif" w:hAnsi="Times New Roman;serif"/>
          <w:b w:val="false"/>
          <w:color w:val="000000"/>
          <w:sz w:val="24"/>
          <w:u w:val="single"/>
        </w:rPr>
        <w:t>Section 9.01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Dividing Person</w:t>
      </w:r>
      <w:r>
        <w:rPr>
          <w:color w:val="000000"/>
        </w:rPr>
        <w:t xml:space="preserve">” </w:t>
      </w:r>
      <w:r>
        <w:rPr>
          <w:rFonts w:ascii="Times New Roman;serif" w:hAnsi="Times New Roman;serif"/>
          <w:b w:val="false"/>
          <w:color w:val="000000"/>
          <w:sz w:val="24"/>
        </w:rPr>
        <w:t>has the meaning assigned to it in the definition of “Division.”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Division</w:t>
      </w:r>
      <w:r>
        <w:rPr>
          <w:color w:val="000000"/>
        </w:rPr>
        <w:t xml:space="preserve">” </w:t>
      </w:r>
      <w:r>
        <w:rPr>
          <w:rFonts w:ascii="Times New Roman;serif" w:hAnsi="Times New Roman;serif"/>
          <w:b w:val="false"/>
          <w:color w:val="000000"/>
          <w:sz w:val="24"/>
        </w:rPr>
        <w:t>means the division of the assets, liabilities and/or obligations of a Person (the “</w:t>
      </w:r>
      <w:r>
        <w:rPr>
          <w:rFonts w:ascii="Times New Roman;serif" w:hAnsi="Times New Roman;serif"/>
          <w:b w:val="false"/>
          <w:color w:val="000000"/>
          <w:sz w:val="24"/>
          <w:u w:val="single"/>
        </w:rPr>
        <w:t>Dividing Person</w:t>
      </w:r>
      <w:r>
        <w:rPr>
          <w:color w:val="000000"/>
        </w:rPr>
        <w:t>”</w:t>
      </w:r>
      <w:r>
        <w:rPr>
          <w:rFonts w:ascii="Times New Roman;serif" w:hAnsi="Times New Roman;serif"/>
          <w:b w:val="false"/>
          <w:color w:val="000000"/>
          <w:sz w:val="24"/>
        </w:rPr>
        <w:t>) among two or more Persons (whether pursuant to a “plan of division” or similar arrangement), which may or may not include the Dividing Person and pursuant to which the Dividing Person may or may not survive.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Division Successor</w:t>
      </w:r>
      <w:r>
        <w:rPr>
          <w:color w:val="000000"/>
        </w:rPr>
        <w:t xml:space="preserve">” </w:t>
      </w:r>
      <w:r>
        <w:rPr>
          <w:rFonts w:ascii="Times New Roman;serif" w:hAnsi="Times New Roman;serif"/>
          <w:b w:val="false"/>
          <w:color w:val="000000"/>
          <w:sz w:val="24"/>
        </w:rPr>
        <w:t>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Documents</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Dollars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refers to lawful money of the United States of America.</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85445"/>
                <wp:effectExtent l="0" t="0" r="0" b="0"/>
                <wp:wrapNone/>
                <wp:docPr id="289" name="Frame2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Domestic Loan Party</w:t>
      </w:r>
      <w:r>
        <w:rPr>
          <w:color w:val="000000"/>
        </w:rPr>
        <w:t xml:space="preserve">” </w:t>
      </w:r>
      <w:r>
        <w:rPr>
          <w:rFonts w:ascii="Times New Roman;serif" w:hAnsi="Times New Roman;serif"/>
          <w:b w:val="false"/>
          <w:color w:val="000000"/>
          <w:sz w:val="24"/>
        </w:rPr>
        <w:t xml:space="preserve">means, collectively, the Company and each Material Domestic Subsidiary or other Person organized under the laws of a jurisdiction located in the U.S. that is or becomes a party hereto and to the Security Agreement on the Effective Date or pursuant to </w:t>
      </w:r>
      <w:r>
        <w:rPr>
          <w:rFonts w:ascii="Times New Roman;serif" w:hAnsi="Times New Roman;serif"/>
          <w:b w:val="false"/>
          <w:color w:val="000000"/>
          <w:sz w:val="24"/>
          <w:u w:val="single"/>
        </w:rPr>
        <w:t>Section 5.14</w:t>
      </w:r>
      <w:r>
        <w:rPr>
          <w:color w:val="000000"/>
        </w:rPr>
        <w:t xml:space="preserve"> </w:t>
      </w:r>
      <w:r>
        <w:rPr>
          <w:rFonts w:ascii="Times New Roman;serif" w:hAnsi="Times New Roman;serif"/>
          <w:b w:val="false"/>
          <w:color w:val="000000"/>
          <w:sz w:val="24"/>
        </w:rPr>
        <w:t>and their respective successors and permitted assigns.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Domestic Subsidiary</w:t>
      </w:r>
      <w:r>
        <w:rPr>
          <w:color w:val="000000"/>
        </w:rPr>
        <w:t xml:space="preserve">” </w:t>
      </w:r>
      <w:r>
        <w:rPr>
          <w:rFonts w:ascii="Times New Roman;serif" w:hAnsi="Times New Roman;serif"/>
          <w:b w:val="false"/>
          <w:color w:val="000000"/>
          <w:sz w:val="24"/>
        </w:rPr>
        <w:t>means a Subsidiary organized under the laws of a jurisdiction located in the United States of America.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DQ List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9.04(d)(iv)</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Earn Out Obligations</w:t>
      </w:r>
      <w:r>
        <w:rPr>
          <w:color w:val="000000"/>
        </w:rPr>
        <w:t xml:space="preserve">” </w:t>
      </w:r>
      <w:r>
        <w:rPr>
          <w:rFonts w:ascii="Times New Roman;serif" w:hAnsi="Times New Roman;serif"/>
          <w:b w:val="false"/>
          <w:color w:val="000000"/>
          <w:sz w:val="24"/>
        </w:rPr>
        <w:t>means and includes any cash earn out obligations, performance payments or similar obligations of the Company or any of its Subsidiaries to any sellers arising out of or in connection with any acquisition permitted hereunder, including any Permitted Acquisition, but excluding any working capital adjustments or payments for services or licenses provided by such sellers.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ECP</w:t>
      </w:r>
      <w:r>
        <w:rPr>
          <w:color w:val="000000"/>
        </w:rPr>
        <w:t xml:space="preserve">” </w:t>
      </w:r>
      <w:r>
        <w:rPr>
          <w:rFonts w:ascii="Times New Roman;serif" w:hAnsi="Times New Roman;serif"/>
          <w:b w:val="false"/>
          <w:color w:val="000000"/>
          <w:sz w:val="24"/>
        </w:rPr>
        <w:t>means an “eligible contract participant” as defined in Section 1(a)(18) of the Commodity Exchange Act or any regulations promulgated thereunder and the applicable rules issued by the Commodity Futures Trading Commission and/or the SEC.</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 xml:space="preserve">means the date on which the conditions specified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are satisfied (or waived in accordance with </w:t>
      </w:r>
      <w:r>
        <w:rPr>
          <w:rFonts w:ascii="Times New Roman;serif" w:hAnsi="Times New Roman;serif"/>
          <w:b w:val="false"/>
          <w:color w:val="000000"/>
          <w:sz w:val="24"/>
          <w:u w:val="single"/>
        </w:rPr>
        <w:t>Section 9.02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Electronic Signature</w:t>
      </w:r>
      <w:r>
        <w:rPr>
          <w:color w:val="000000"/>
        </w:rPr>
        <w:t xml:space="preserve">” </w:t>
      </w:r>
      <w:r>
        <w:rPr>
          <w:rFonts w:ascii="Times New Roman;serif" w:hAnsi="Times New Roman;serif"/>
          <w:b w:val="false"/>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Electronic System</w:t>
      </w:r>
      <w:r>
        <w:rPr>
          <w:color w:val="000000"/>
        </w:rPr>
        <w:t xml:space="preserve">” </w:t>
      </w:r>
      <w:r>
        <w:rPr>
          <w:rFonts w:ascii="Times New Roman;serif" w:hAnsi="Times New Roman;serif"/>
          <w:b w:val="false"/>
          <w:color w:val="000000"/>
          <w:sz w:val="24"/>
        </w:rPr>
        <w:t>means any electronic system, including e-mail, e-fax, web portal access for such Borrower and any other Internet or extranet-based site, whether such electronic system is owned, operated or hosted by the Administrative Agent and any of its respective Related Parties or any other Person, providing for access to data protected by passcodes or other security system.</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85445"/>
                <wp:effectExtent l="0" t="0" r="0" b="0"/>
                <wp:wrapNone/>
                <wp:docPr id="290" name="Frame2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Eligible Accounts</w:t>
      </w:r>
      <w:r>
        <w:rPr>
          <w:color w:val="000000"/>
        </w:rPr>
        <w:t xml:space="preserve">” </w:t>
      </w:r>
      <w:r>
        <w:rPr>
          <w:rFonts w:ascii="Times New Roman;serif" w:hAnsi="Times New Roman;serif"/>
          <w:b w:val="false"/>
          <w:color w:val="000000"/>
          <w:sz w:val="24"/>
        </w:rPr>
        <w:t>means, (i) except as expressly provided below in this definition, at any time that an ABL Commitment is in effect, Eligible Accounts of the Domestic Loan Parties as determined by the ABL Agent in accordance with the ABL Credit Agreement (as in effect as of the date hereof and as amended in accordance with the terms of the ABL/Term Loan Intercreditor Agreement), and (ii) at such time as no ABL Commitment is in effect, the Accounts of any Loan Party which the Administrative Agent determines in its Permitted Discretion are eligible for inclusion in the Borrowing Base. Without limiting the Administrative Agent’s Permitted Discretion to the extent applicable in accordance with the immediately preceding sentence, Eligible Accounts shall not include any Account: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(a)which is not subject to a perfected security interest in favor of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(b)which is an Excluded Asset;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(c)which is subject to any Lien other than (i) a Lien in favor of the Administrative Agent, (ii) a Lien permitted under </w:t>
      </w:r>
      <w:r>
        <w:rPr>
          <w:rFonts w:ascii="Times New Roman;serif" w:hAnsi="Times New Roman;serif"/>
          <w:b w:val="false"/>
          <w:color w:val="000000"/>
          <w:sz w:val="24"/>
          <w:u w:val="single"/>
        </w:rPr>
        <w:t>Section 6.02(a)</w:t>
      </w:r>
      <w:r>
        <w:rPr>
          <w:rFonts w:ascii="Times New Roman;serif" w:hAnsi="Times New Roman;serif"/>
          <w:b w:val="false"/>
          <w:color w:val="000000"/>
          <w:sz w:val="24"/>
        </w:rPr>
        <w:t>, or (iii) a Permitted Encumbrance which does not have priority over the Lien in favor of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(d)which (i) is unpaid more than 120 days after the date of the original invoice therefor or more than 90 days after the original due date, or (ii) has been written off the books of such Loan Party or otherwise designated as uncollectible;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(e)which is owing by an Account Debtor for which 50% or more of the Accounts owing from such Account Debtor and its Affiliates are ineligible pursuant to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(f)which is owing by an Account Debtor to the extent the aggregate amount of Accounts owing from such Account Debtor and its Affiliates to such Loan Party exceeds 15% of the aggregate amount of Eligible Accounts;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Account Debtor has a long-term senior unsecured debt rating at such time of Baa2 or better by Moody’s and/or BBB or better by S&amp;P, then Accounts owing from such Account Debtor shall not be excluded from “Eligible Accounts” pursuant to this clause, to the extent the aggregate amount of Accounts owing from such Account Debtor and its Affiliates to such Loan Party does not exceed 35% of the aggregate amount of Eligible Accounts;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(g)with respect to which any covenant, representation, or warranty of any Loan Party contained in any Loan Document has been breached or is not true;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(h)which (i) does not arise from the sale of goods or performance of services in the ordinary course of business, (ii) is not evidenced by an invoice or other documentation reasonably satisfactory to the Administrative Agent which has been sent to the Account Debtor, (iii) represents a progress billing, (iv) is contingent upon such Loan Party’s completion of any further performance, (v) represents a sale on a bill-and-hold, guaranteed sale, sale-and-return, sale on approval, consignment, cash-on-delivery or any other repurchase or return basis or (vi) relates to payments of interest;</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85445"/>
                <wp:effectExtent l="0" t="0" r="0" b="0"/>
                <wp:wrapNone/>
                <wp:docPr id="291" name="Frame2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(i)for which the goods giving rise to such Account have not been shipped to the Account Debtor or for which the services giving rise to such Account have not been performed by such Loan Party or if such Account was invoiced more than once;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(j)with respect to which any check or other instrument of payment has been returned uncollected for any reason;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(k)which is owed by an Account Debtor which has (i) applied for, suffered, or consented to the appointment of any receiver, custodian, restructuring official, observer, administrator, trustee, or liquidator of its assets, (ii) has had possession of all or a material part of its property taken by any receiver, custodian, trustee or liquidator, (iii) filed, or had filed against it, any request or petition for liquidation, reorganization, arrangement, adjustment of debts, adjudication as bankrupt, winding-up, or voluntary or involuntary case under the bankruptcy laws of any jurisdiction, (iv) has admitted in writing its inability, or is generally unable to, pay its debts as they become due, (v) become insolvent, or (vi) ceased operation of its business;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(l)which is owed by any Account Debtor which has sold all or substantially all of its assets;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(m)which is owed by an Account Debtor which (i) does not maintain its chief executive office or registered office in the U.S., Canada, or (ii) is not organized under applicable law of the U.S., any state of the U.S., the District of Columbia, Canada, or any province of Canada, unless, in either case, such Account is backed by a letter of credit reasonably acceptable to the Administrative Agent which is in the possession of, has been assigned to and is directly drawable by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(n)which is owed in any currency other than Dollars or Canadian dollars;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(o)which is owed by (i) the government (or any department, agency, public corporation, or instrumentality thereof) of any country other than the U.S. unless such Account is backed by a letter of credit reasonably acceptable to the Administrative Agent which is in the possession of the Administrative Agent, or (ii) the government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Agent’s satisfaction;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(p)which is owed by any Affiliate, employee, officer, director, agent or stockholder of any Loan Party;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(q)which, for any Account Debtor, exceeds a credit limit determined by the Administrative Agent, to the extent of such excess;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85445"/>
                <wp:effectExtent l="0" t="0" r="0" b="0"/>
                <wp:wrapNone/>
                <wp:docPr id="292" name="Frame2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(s)which is subject to any counterclaim, deduction, defense, setoff or dispute, but only to the extent of any such counterclaim, deduction, defense, setoff or dispute;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(t)which is evidenced by any promissory note, chattel paper, or instrument;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(u)which is owed by an Account Debtor (i) located in any jurisdiction which requires filing of a “</w:t>
      </w:r>
      <w:r>
        <w:rPr>
          <w:rFonts w:ascii="Times New Roman;serif" w:hAnsi="Times New Roman;serif"/>
          <w:b w:val="false"/>
          <w:color w:val="000000"/>
          <w:sz w:val="24"/>
          <w:u w:val="single"/>
        </w:rPr>
        <w:t>Notice of Business Activities Report</w:t>
      </w:r>
      <w:r>
        <w:rPr>
          <w:color w:val="000000"/>
        </w:rPr>
        <w:t xml:space="preserve">” </w:t>
      </w:r>
      <w:r>
        <w:rPr>
          <w:rFonts w:ascii="Times New Roman;serif" w:hAnsi="Times New Roman;serif"/>
          <w:b w:val="false"/>
          <w:color w:val="000000"/>
          <w:sz w:val="24"/>
        </w:rPr>
        <w:t>or other similar report in order to permit the applicable Loan Party to seek judicial enforcement in such jurisdiction of payment of such Account, unless such Loan Party has filed such report or qualified to do business in such jurisdiction or (ii) which is a Sanctioned Person;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(v)with respect to which such Loan Party has made any agreement with the Account Debtor for any reduction thereof, other than discounts and adjustments given in the ordinary course of business, or any Account which was partially paid and such Loan Party created a new receivable for the unpaid portion of such Account;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(w)which does not comply in all material respects with the requirements of all applicable laws and regulations, whether Federal, state or local, including without limitation the Federal Consumer Credit Protection Act, the Federal Truth in Lending Act and Regulation Z of the FRB;</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(x)which is for goods that have been sold under a purchase order or pursuant to the terms of a contract or other agreement or understanding (written or oral) that indicates or purports that any Person other than such Loan Party has or has had an ownership interest in such goods, or which indicates any party other than such Loan Party as payee or remittance party;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(y)which was created on cash on delivery terms;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(z)which is subject to any limitation on assignments or other security interests (whether arising by operation of law, by agreement or otherwise), unless the Administrative Agent has determined that such limitation is not enforceable;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(aa)which is governed by the laws of any jurisdiction other than the United States, any State thereof or the District of Columbia;</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(bb)in respect of which the Account Debtor is a consumer within applicable consumer protection legislation;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(cc)which the Administrative Agent determines may not be paid by reason of the Account Debtor’s inability to pay;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(dd)which is owing by an Approved Account Debtor.</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85445"/>
                <wp:effectExtent l="0" t="0" r="0" b="0"/>
                <wp:wrapNone/>
                <wp:docPr id="293" name="Frame2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1080"/>
        <w:jc w:val="both"/>
        <w:rPr>
          <w:rFonts w:ascii="Times New Roman;serif" w:hAnsi="Times New Roman;serif"/>
          <w:b w:val="false"/>
          <w:color w:val="000000"/>
          <w:sz w:val="24"/>
        </w:rPr>
      </w:pPr>
      <w:r>
        <w:rPr>
          <w:rFonts w:ascii="Times New Roman;serif" w:hAnsi="Times New Roman;serif"/>
          <w:b w:val="false"/>
          <w:color w:val="000000"/>
          <w:sz w:val="24"/>
        </w:rPr>
        <w:t>In the event that an Account which was previously an Eligible Account ceases to be an Eligible Account hereunder, the Borrowers shall notify the Administrative Agent thereof on and at the time of submission to the Administrative Agent of the next Borrowing Base Certificate, provided that in the event that an Account which was previously an Eligible Account ceases to be an Eligible Account hereunder due to a Bankruptcy Event of the Account Debtor, the Borrowers shall notify the Administrative Agent thereof promptly after the applicable Loan Party has knowledge thereof and this shall be reflected on the next Borrowing Base Certificate. In determining the amount of an Eligible Account,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the applicable Loan Party may be obligated to rebate to an Account Debtor pursuant to the terms of any agreement or understanding (written or oral)) and (ii) the aggregate amount of all cash received in respect of such Account but not yet applied by the applicable Loan Party to reduce the amount of such Account.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Notwithstanding clause (i) of the lead in to this definition, no Accounts of any Loan Party joined hereto after the Effective Date shall constitute an “Eligible Account” unless and until the Administrative Agent has received an Acceptable Field Examination with respect to such Accounts;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foregoing requirement shall not apply if the sum of the face amount of the Accounts of such Loan Party and the purchase price paid for the Inventory of such Loan Party is less than $25,000,000.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Eligible Intellectual Property</w:t>
      </w:r>
      <w:r>
        <w:rPr>
          <w:color w:val="000000"/>
        </w:rPr>
        <w:t xml:space="preserve">” </w:t>
      </w:r>
      <w:r>
        <w:rPr>
          <w:rFonts w:ascii="Times New Roman;serif" w:hAnsi="Times New Roman;serif"/>
          <w:b w:val="false"/>
          <w:color w:val="000000"/>
          <w:sz w:val="24"/>
        </w:rPr>
        <w:t xml:space="preserve">means, at any time of determination, the Specified Intellectual Property of a Borrower which the Administrative Agent determines in its Permitted Discretion is eligible for inclusion in the Borrowing Base that is not otherwise excluded as ineligible by virtue of one or more of the criteria set forth below;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criteria may be revised from time to time by Administrative Agent in Administrative Agent’s Permitted Discretion. Eligible Intellectual Property shall not include any item of Intellectual Property if: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 Loan Party is not either (i) the owner of record of such Intellectual Property with good, valid and marketable title to such Intellectual Property; or (ii) the licensee of such Intellectual Property, pursuant to a valid and effective license agreement which remains in full force and effect, and no material default shall have occurred and be continuing thereunder, and the Administrative Agent shall have approved such Intellectual Property as Eligible Intellectual Property in its Permitted Discretion and, to the extent required by the Administrative Agent, the applicable licensor shall have entered into a licensor consent or similar agreement in form and substance satisfactory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(b)such Intellectual Property is not validly registered with the U.S. Patent and Trademark Office or the U.S. Copyright Office, as applicable;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(c)such Intellectual Property is not subject to a properly perfected Lien in favor of Administrative Agent that is enforceable against any subsequent purchasers or transferee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85445"/>
                <wp:effectExtent l="0" t="0" r="0" b="0"/>
                <wp:wrapNone/>
                <wp:docPr id="294" name="Frame2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(d)such Intellectual Property does not conform to all applicable representations and warranties respecting Eligible Intellectual Property in the Loan Documents;</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(e)such Intellectual Property is subject to any Lien other than a lien in favor of Administrative Agent, other than (i) subject to the terms and conditions of the ABL/Term Loan Intercreditor Agreement, Liens in favor of the ABL Agent pursuant to the ABL Facility and (ii) non-consensual Permitted Encumbrances arising as a matter of law and not for borrowed money;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(f)such Intellectual Property is subject to any licensing, trademark, trade name or other agreement with any third Person (i) which would require any consent of any third Person for the sale or disposition of such Intellectual Property (which consent has not been obtained) or the payment of any monies to any third Person upon such sale or other disposition (to the extent of such monies) or (ii) from whom any Loan Party has received notice of a dispute in respect of such agreement, to the extent that the Administrative Agent determines, in its Permitted Discretion, that such dispute could be expected to prevent or impair the sale of such Intellectual Property;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(g)such Intellectual Property is subject to any valid claim or assertion (whether in writing, by suit or otherwise) that any Loan Party’s ownership or use of such Intellectual Property violates the Intellectual Property of any other Person (to the extent of any diminution in value resulting therefrom as determined by the Administrative Agent in its Permitted Discretion);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(h)such Intellectual Property is not included in the most recent appraisal of Intellectual Property received by the Administrative Agent from time to time in accordance with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Eligible In-Transit Inventory</w:t>
      </w:r>
      <w:r>
        <w:rPr>
          <w:color w:val="000000"/>
        </w:rPr>
        <w:t xml:space="preserve">” </w:t>
      </w:r>
      <w:r>
        <w:rPr>
          <w:rFonts w:ascii="Times New Roman;serif" w:hAnsi="Times New Roman;serif"/>
          <w:b w:val="false"/>
          <w:color w:val="000000"/>
          <w:sz w:val="24"/>
        </w:rPr>
        <w:t>means, (i) except as expressly provided below in this definition, at any time that an ABL Commitment is in effect, Eligible Inventory described in subsection (h)(y) of the definition of Eligible Inventory in the ABL Credit Agreement (as in effect as of the date hereof and as amended in accordance with the terms of the ABL/Term Loan Intercreditor Agreement) as determined by the ABL Agent in accordance with the ABL Credit Agreement (as in effect as of the date hereof and as amended in accordance with the terms of the ABL/Term Loan Intercreditor Agreement), and (ii) at such time as no ABL Commitment is in effect, Inventory that does not qualify as Eligible Inventory solely because such Inventory is in transit with a common carrier from vendors and suppliers, but as to which:</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aggregate amount of such in-transit Inventory (based on invoiced amounts) does not exceed $30,000,000 in the aggregate for all Loan Parties at any time (or, to the extent resulting in greater availability for the Borrowers, not more than 25% of the aggregate amount of the Borrowing Base is attributable to such in-transit Inventory);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(b)notwithstanding clause (i) of the lead in to this definition, within forty-five (45) days after the Effective Date, the Administrative Agent shall have received a duly executed Collateral Access Agreement from the applicable Loan Party’s customs broker with respect to such Inventory (it being understood and agreed that such Collateral Access Agreement shall be required with respect to such Inventory of Domestic Loan Parties located in the U.S. only if such Inventory is held by a customs broker);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85445"/>
                <wp:effectExtent l="0" t="0" r="0" b="0"/>
                <wp:wrapNone/>
                <wp:docPr id="295" name="Frame2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(c)notwithstanding clause (i) of the lead in to this definition, arrangements reasonably satisfactory to the Administrative Agent with respect to the “bills of lading” and other “documents of title” (each as defined in the UCC) relating to such Inventory shall have been made in order to protect the interests of the Administrative Agent (for the benefit of the Secured Parties) in such “documents of title” (as defined in the UCC) and such Inventory (for the avoidance of doubt, the requirements of this paragraph shall be satisfied if, within forty-five days after the Effective Date, the Company, the Administrative Agent, the ABL Agent, and Barinco International Corp. (the “</w:t>
      </w:r>
      <w:r>
        <w:rPr>
          <w:rFonts w:ascii="Times New Roman;serif" w:hAnsi="Times New Roman;serif"/>
          <w:b w:val="false"/>
          <w:color w:val="000000"/>
          <w:sz w:val="24"/>
          <w:u w:val="single"/>
        </w:rPr>
        <w:t>Customer Broker</w:t>
      </w:r>
      <w:r>
        <w:rPr>
          <w:color w:val="000000"/>
        </w:rPr>
        <w:t>”</w:t>
      </w:r>
      <w:r>
        <w:rPr>
          <w:rFonts w:ascii="Times New Roman;serif" w:hAnsi="Times New Roman;serif"/>
          <w:b w:val="false"/>
          <w:color w:val="000000"/>
          <w:sz w:val="24"/>
        </w:rPr>
        <w:t>) enter into an amendment to that certain In Transit Inventory Agreement dated as of May 31, 2019 by and among the Company, the ABL Agent, and the Customs Broker (the “</w:t>
      </w:r>
      <w:r>
        <w:rPr>
          <w:rFonts w:ascii="Times New Roman;serif" w:hAnsi="Times New Roman;serif"/>
          <w:b w:val="false"/>
          <w:color w:val="000000"/>
          <w:sz w:val="24"/>
          <w:u w:val="single"/>
        </w:rPr>
        <w:t>Existing In Transit Agreement</w:t>
      </w:r>
      <w:r>
        <w:rPr>
          <w:color w:val="000000"/>
        </w:rPr>
        <w:t>”</w:t>
      </w:r>
      <w:r>
        <w:rPr>
          <w:rFonts w:ascii="Times New Roman;serif" w:hAnsi="Times New Roman;serif"/>
          <w:b w:val="false"/>
          <w:color w:val="000000"/>
          <w:sz w:val="24"/>
        </w:rPr>
        <w:t>), which amendment shall provide for no substantial modifications to the Existing In Transit Agreement, except (x) the Administrative Agent shall be added as a party thereto, and (y) the definition of “Threshold Event” therein shall be amended to be defined as the date on which ABL Availability is less than $25,000,000);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(d)such in-transit Inventory has not been in transit for more than 60 days; provided that, in the Administrative Agent’s Permitted Discretion, such 60-day period may be extended for up to 15 additional days solely to the extent the delay is caused by a Force Majeure Event, so long as the Company has delivered to the Administrative Agent documentation, in form and substance satisfactory to the Administrative Agent, evidencing such Force Majeure Event and reasonably establishing that such Inventory is expected to arrive no later than the end of such extended period.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Eligible Inventory</w:t>
      </w:r>
      <w:r>
        <w:rPr>
          <w:color w:val="000000"/>
        </w:rPr>
        <w:t xml:space="preserve">” </w:t>
      </w:r>
      <w:r>
        <w:rPr>
          <w:rFonts w:ascii="Times New Roman;serif" w:hAnsi="Times New Roman;serif"/>
          <w:b w:val="false"/>
          <w:color w:val="000000"/>
          <w:sz w:val="24"/>
        </w:rPr>
        <w:t>means, (i) except as expressly set forth below in this definition, at any time that an ABL Commitment is in effect, Eligible Inventory of the Domestic Loan Parties as determined by the ABL Agent in accordance with the ABL Credit Agreement (as in effect as of the date hereof and as amended in accordance with the terms of the ABL/Term Loan Intercreditor Agreement), and, (ii) at such time as no ABL Commitment is in effect, the Inventory of a Loan Party which the Administrative Agent determines in its Permitted Discretion is eligible as the basis for the extension of Term Loans. Without limiting the Administrative Agent’s Permitted Discretion, to the extent applicable in accordance with the immediately preceding sentence, Eligible Inventory shall not include any Inventory: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(a)which is not subject to a perfected Lien (governed by the laws of the jurisdiction in which the applicable Loan Party is organized) in favor of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(b)which is subject to any Lien other than (i) a Lien in favor of the Administrative Agent, (ii) a Lien permitted under </w:t>
      </w:r>
      <w:r>
        <w:rPr>
          <w:rFonts w:ascii="Times New Roman;serif" w:hAnsi="Times New Roman;serif"/>
          <w:b w:val="false"/>
          <w:color w:val="000000"/>
          <w:sz w:val="24"/>
          <w:u w:val="single"/>
        </w:rPr>
        <w:t>Section 6.02(a)</w:t>
      </w:r>
      <w:r>
        <w:rPr>
          <w:color w:val="000000"/>
        </w:rPr>
        <w:t xml:space="preserve"> </w:t>
      </w:r>
      <w:r>
        <w:rPr>
          <w:rFonts w:ascii="Times New Roman;serif" w:hAnsi="Times New Roman;serif"/>
          <w:b w:val="false"/>
          <w:color w:val="000000"/>
          <w:sz w:val="24"/>
        </w:rPr>
        <w:t>or (iii) a Permitted Encumbrance which does not have priority over the Lien in favor of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(c)which is, in the Administrative Agent’s opinion, obsolete, damaged or not saleable within one year from the date of acquisition or creation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85445"/>
                <wp:effectExtent l="0" t="0" r="0" b="0"/>
                <wp:wrapNone/>
                <wp:docPr id="296" name="Frame2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(d)bearing, incorporating or sold under any trademark, trade name, brand name, logo, copyright or other intellectual property rights of any Person other than a Loan Party, unless the applicable Loan Party has the legal and contractual right to sell such Inventory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(e)with respect to which any covenant, representation, or warranty contained in any Loan Document has been breached or is not true and which does not conform to all standards imposed by any Governmental Authority;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(f)in which any Person other than the applicable Loan Party shall (i) have any direct or indirect ownership, interest or title to such Inventory or (ii) be indicated on any purchase order or invoice with respect to such Inventory as having or purporting to have an interest therein;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(g)which constitutes work-in-process Inventory;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work-in-process Inventory that constitutes the precious metals component of such Inventory having a value not exceeding $4,000,000 in the aggregate for all Loan Parties at any time shall not be excluded from “Eligible Inventory” pursuant to this clause;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(h)which is not finished goods or which constitutes raw materials (other than precious metals), spare or replacement parts, subassemblies, packaging and shipping material, manufacturing supplies, samples, prototypes, displays or display items, bill-and-hold goods, goods that are returned or marked for return, repossessed goods, defective or damaged goods, goods held on consignment, or goods which are not of a type held for sale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(i)which is not located in the U.S. or is in transit with a common carrier from vendors and suppliers;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for purposes of clarity, Inventory located in the Commonwealth of Puerto Rico shall be deemed to be located in the U.S. for purposes of this clause;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(j)notwithstanding clause (i) of this definition, which is located in any location leased by the applicable Loan Party unless, other than for the forty-five (45) days immediately following the Effective Date (or such longer period of time as Administrative Agent agrees to in its sole discretion), (i) the lessor has delivered to the Administrative Agent a Collateral Access Agreement or (ii) a Reserve for rent, charges, and other amounts due or to become due with respect to such facility has been established by the ABL Agent in an amount reasonably acceptable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(k)notwithstanding clause (i) of this definition, which is located in any third party warehouse or is in the possession of a bailee (other than a third party processor) and is not evidenced by a Document, unless, other than for the forty-five (45) days immediately following the Effective Date (or such longer period of time as Administrative Agent agrees to in its sole discretion), (i) such warehouseman or bailee has delivered to the Administrative Agent a Collateral Access Agreement and such other documentation as the Administrative Agent may require or (ii) an appropriate Reserve has been established by the ABL Agent in an amount reasonably acceptable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85445"/>
                <wp:effectExtent l="0" t="0" r="0" b="0"/>
                <wp:wrapNone/>
                <wp:docPr id="297" name="Frame2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(l)which is being processed offsite at a third-party location or outside processor, or is in-transit to or from said third party location or outside processor;</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(m)which is a discontinued product or component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(n)which is the subject of a consignment by the applicable Loan Party as consignor;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(o)which is not reflected in a current perpetual inventory report of the applicable Loan Party;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(p)for which reclamation or similar rights have been asserted by the seller;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(q)which is subject to any custom duties that are or may become due and payable and are unpaid;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(r)which has been acquired from a Sanctioned Person;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(s)for which any supply contract relating to such Inventory expressly includes retention of title rights, including any retention of title arrangements or rights of retention in favor of the related vendor or supplier.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In the event that Inventory which was previously Eligible Inventory ceases to be Eligible Inventory hereunder, the Borrowers shall notify the Administrative Agent thereof on and at the time of submission to the Administrative Agent of the next Borrowing Base Certificate,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in the event that Inventory which was previously Eligible Inventory ceases to be Eligible Inventory hereunder due to the termination of a Collateral Access Agreement or substantial damage to more than $2,500,000 of the then-Eligible Inventory, the Borrowers shall notify the Administrative Agent thereof promptly after the applicable Loan Party has knowledge thereof and this shall be reflected on the next Borrowing Base Certificate.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Notwithstanding clause (i) of this definition, no Inventory of any Loan Party joined hereto after the Effective Date shall constitute “Eligible Inventory” unless and until the Administrative Agent has received an Acceptable Inventory Appraisal and/or Acceptable Field Examination with respect to such Inventory;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foregoing requirement shall not apply if the sum of the face amount of the Accounts of such Loan Party and the purchase price paid for the Inventory of such Loan Party is less than $25,000,000.</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Eligible Investment-Grade Account</w:t>
      </w:r>
      <w:r>
        <w:rPr>
          <w:color w:val="000000"/>
        </w:rPr>
        <w:t xml:space="preserve">” </w:t>
      </w:r>
      <w:r>
        <w:rPr>
          <w:rFonts w:ascii="Times New Roman;serif" w:hAnsi="Times New Roman;serif"/>
          <w:b w:val="false"/>
          <w:color w:val="000000"/>
          <w:sz w:val="24"/>
        </w:rPr>
        <w:t>means an Eligible Account owing by an Account Debtor that has an Investment Grade Rating at such time as determined by the ABL Agent so long as an ABL Commitment is in effect, and by the Administrative Agent, at such time as no ABL Commitment is in effect.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85445"/>
                <wp:effectExtent l="0" t="0" r="0" b="0"/>
                <wp:wrapNone/>
                <wp:docPr id="298" name="Frame2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Environmental Liability</w:t>
      </w:r>
      <w:r>
        <w:rPr>
          <w:color w:val="000000"/>
        </w:rPr>
        <w:t xml:space="preserve">” </w:t>
      </w:r>
      <w:r>
        <w:rPr>
          <w:rFonts w:ascii="Times New Roman;serif" w:hAnsi="Times New Roman;serif"/>
          <w:b w:val="false"/>
          <w:color w:val="000000"/>
          <w:sz w:val="24"/>
        </w:rPr>
        <w:t>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the presence of or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Equipment</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amended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ERISA Affiliate</w:t>
      </w:r>
      <w:r>
        <w:rPr>
          <w:color w:val="000000"/>
        </w:rPr>
        <w:t xml:space="preserve">” </w:t>
      </w:r>
      <w:r>
        <w:rPr>
          <w:rFonts w:ascii="Times New Roman;serif" w:hAnsi="Times New Roman;serif"/>
          <w:b w:val="false"/>
          <w:color w:val="000000"/>
          <w:sz w:val="24"/>
        </w:rPr>
        <w:t>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ERISA Event</w:t>
      </w:r>
      <w:r>
        <w:rPr>
          <w:color w:val="000000"/>
        </w:rPr>
        <w:t xml:space="preserve">” </w:t>
      </w:r>
      <w:r>
        <w:rPr>
          <w:rFonts w:ascii="Times New Roman;serif" w:hAnsi="Times New Roman;serif"/>
          <w:b w:val="false"/>
          <w:color w:val="000000"/>
          <w:sz w:val="24"/>
        </w:rPr>
        <w:t>means (a) any “</w:t>
      </w:r>
      <w:r>
        <w:rPr>
          <w:rFonts w:ascii="Times New Roman;serif" w:hAnsi="Times New Roman;serif"/>
          <w:b w:val="false"/>
          <w:color w:val="000000"/>
          <w:sz w:val="24"/>
          <w:u w:val="single"/>
        </w:rPr>
        <w:t>reportable event</w:t>
      </w:r>
      <w:r>
        <w:rPr>
          <w:color w:val="000000"/>
        </w:rPr>
        <w:t>”</w:t>
      </w:r>
      <w:r>
        <w:rPr>
          <w:rFonts w:ascii="Times New Roman;serif" w:hAnsi="Times New Roman;serif"/>
          <w:b w:val="false"/>
          <w:color w:val="000000"/>
          <w:sz w:val="24"/>
        </w:rPr>
        <w:t>, as defined in Section 4043 of ERISA or the regulations issued thereunder with respect to a Plan (other than an event for which the 30 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 (e) 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in critical status or in reorganization, within the meaning of Title IV of ERISA.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EU Bail-In Legislation Schedule</w:t>
      </w:r>
      <w:r>
        <w:rPr>
          <w:color w:val="000000"/>
        </w:rPr>
        <w:t xml:space="preserve">” </w:t>
      </w:r>
      <w:r>
        <w:rPr>
          <w:rFonts w:ascii="Times New Roman;serif" w:hAnsi="Times New Roman;serif"/>
          <w:b w:val="false"/>
          <w:color w:val="000000"/>
          <w:sz w:val="24"/>
        </w:rPr>
        <w:t>means the EU Bail-In Legislation Schedule published by the Loan Market Association (or any successor Person), as in effect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85445"/>
                <wp:effectExtent l="0" t="0" r="0" b="0"/>
                <wp:wrapNone/>
                <wp:docPr id="299" name="Frame2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Excluded Assets</w:t>
      </w:r>
      <w:r>
        <w:rPr>
          <w:color w:val="000000"/>
        </w:rPr>
        <w:t xml:space="preserve">” </w:t>
      </w:r>
      <w:r>
        <w:rPr>
          <w:rFonts w:ascii="Times New Roman;serif" w:hAnsi="Times New Roman;serif"/>
          <w:b w:val="false"/>
          <w:color w:val="000000"/>
          <w:sz w:val="24"/>
        </w:rPr>
        <w:t xml:space="preserve">means: (i) any fee-owned real property that does not constitute Material Real Property and all leasehold interests in real property, (ii) 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(iii) assets in respect of which pledges and security interests are prohibited by applicable U.S. law, rule or regulation or by agreements with any U.S. governmental authority (other than to the extent that such prohibition would be rendered ineffective pursuant to Sections 9-406, 9-407, 9-408, 9-409 or other applicable provisions of the UCC of any relevant jurisdiction or any other applicable law);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immediately upon the ineffectiveness, lapse or termination of any such prohibitions, such assets shall automatically cease to constitute Excluded Assets, (iv) margin stock, (v) assets subject to certificates of title (including motor vehicles (other than motor vehicles subject to certificates of title, provided that perfection of security interests in such motor vehicles shall be limited to the filing of UCC financing statements), aircraft and aircraft engines), letter of credit rights with a value of less than $2,500,000 (other than to the extent the security interest in such letter of credit right may be perfected by the filing of UCC financing statements) and commercial tort claims with a value of less than $2,500,000, (vi) any lease, license, capital lease obligation or other agreement or any property subject to a purchase money security interest or similar agreement to the extent that a grant of a security interest therein would violate or invalidate such lease, license, capital lease obligation or agreement or purchase money arrangement or create a right of termination in favor of any other party thereto (other than a Loan Party)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 any relevant jurisdiction or any other applicable law);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immediately upon the ineffectiveness, lapse or termination of any such term, such assets shall automatically cease to constitute Excluded Assets, (vii) assets to the extent a security interest in such assets would result in material adverse tax consequences to the Company or any of its subsidiaries as reasonably determined by the Company in consultation with the Administrative Agent, (viii) Equity Interests in any Excluded Subsidiary, and (ix) those assets as to which the Administrative Agent and the Company reasonably agree that the cost of obtaining such a security interest or perfection thereof are excessive in relation to the benefit to the Lenders of the security to be afforded thereby. Notwithstanding the foregoing, Excluded Assets shall not include (A) any proceeds, products, substitutions or replacements of Excluded Assets (unless such proceeds, products, substitutions or replacements would otherwise constitute Excluded Assets), or (B) any Inventory, Accounts or Specified Intellectual Property included in the Borrowing Base.</w:t>
      </w:r>
      <w:r>
        <w:rPr>
          <w:color w:val="000000"/>
        </w:rPr>
        <w:t xml:space="preserve">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Excluded Subsidiary</w:t>
      </w:r>
      <w:r>
        <w:rPr>
          <w:color w:val="000000"/>
        </w:rPr>
        <w:t xml:space="preserve">” </w:t>
      </w:r>
      <w:r>
        <w:rPr>
          <w:rFonts w:ascii="Times New Roman;serif" w:hAnsi="Times New Roman;serif"/>
          <w:b w:val="false"/>
          <w:color w:val="000000"/>
          <w:sz w:val="24"/>
        </w:rPr>
        <w:t>means any Subsidiary that constitutes (a) a dormant entity with no material assets, (b) an entity that is actively in the process of being dissolved and/or (c) an entity that has been formed but does not yet have any material assets.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Excluded Swap Obligation</w:t>
      </w:r>
      <w:r>
        <w:rPr>
          <w:color w:val="000000"/>
        </w:rPr>
        <w:t xml:space="preserve">” </w:t>
      </w:r>
      <w:r>
        <w:rPr>
          <w:rFonts w:ascii="Times New Roman;serif" w:hAnsi="Times New Roman;serif"/>
          <w:b w:val="false"/>
          <w:color w:val="000000"/>
          <w:sz w:val="24"/>
        </w:rPr>
        <w:t xml:space="preserve">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85445"/>
                <wp:effectExtent l="0" t="0" r="0" b="0"/>
                <wp:wrapNone/>
                <wp:docPr id="300" name="Frame2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before="0" w:after="0"/>
        <w:jc w:val="left"/>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means, with respect to any payment made by any Loan Party under any Loan Document, any of the following Taxes imposed on or with respect to a Recipient: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(a)income or franchise Taxes imposed on (or measured by) net income by the United States of America, or by the jurisdiction under the laws of which such Recipient is organized or in which its principal office is located or, in the case of any Lender, in which its applicable lending office is located;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(b)any branch profits Taxes imposed by the United States of America or any similar Taxes imposed by any other jurisdiction in which any Lender is located;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(c)in the case of a Non-U.S. Lender, any U.S. Federal withholding Taxes resulting from any law in effect on the date such Non-U.S. Lender becomes a party to this Agreement (or designates a new lending office) or is attributable to such Non-U.S. Lender’s failure to comply with </w:t>
      </w:r>
      <w:r>
        <w:rPr>
          <w:rFonts w:ascii="Times New Roman;serif" w:hAnsi="Times New Roman;serif"/>
          <w:b w:val="false"/>
          <w:color w:val="000000"/>
          <w:sz w:val="24"/>
          <w:u w:val="single"/>
        </w:rPr>
        <w:t>Section 2.18(f)</w:t>
      </w:r>
      <w:r>
        <w:rPr>
          <w:rFonts w:ascii="Times New Roman;serif" w:hAnsi="Times New Roman;serif"/>
          <w:b w:val="false"/>
          <w:color w:val="000000"/>
          <w:sz w:val="24"/>
        </w:rPr>
        <w:t xml:space="preserve">, except to the extent that such Non-U.S. Lender (or its assignor, if any) was entitled, at the time of designation of a new lending office (or assignment), to receive additional amounts from the Borrowers with respect to such withholding Taxes pursuant to </w:t>
      </w:r>
      <w:r>
        <w:rPr>
          <w:rFonts w:ascii="Times New Roman;serif" w:hAnsi="Times New Roman;serif"/>
          <w:b w:val="false"/>
          <w:color w:val="000000"/>
          <w:sz w:val="24"/>
          <w:u w:val="single"/>
        </w:rPr>
        <w:t>Section 2.18(a)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(d)any U.S. Federal withholding Taxes imposed under FATCA;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(e)[reserved].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Existing Term B Credit Agreement</w:t>
      </w:r>
      <w:r>
        <w:rPr>
          <w:color w:val="000000"/>
        </w:rPr>
        <w:t xml:space="preserve">” </w:t>
      </w:r>
      <w:r>
        <w:rPr>
          <w:rFonts w:ascii="Times New Roman;serif" w:hAnsi="Times New Roman;serif"/>
          <w:b w:val="false"/>
          <w:color w:val="000000"/>
          <w:sz w:val="24"/>
        </w:rPr>
        <w:t>means that certain Loan Agreement dated as of March 2, 2018, among Lifetime Brands, Inc., as borrower, the other loan parties from time to time party thereto, JPMorgan Chase Bank, N.A., as administrative agent and the lenders from time to time party thereto, as amended, restated, supplemented or otherwise modified prior to the Effective Date.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FCCR Test Period</w:t>
      </w:r>
      <w:r>
        <w:rPr>
          <w:color w:val="000000"/>
        </w:rPr>
        <w:t xml:space="preserve">” </w:t>
      </w:r>
      <w:r>
        <w:rPr>
          <w:rFonts w:ascii="Times New Roman;serif" w:hAnsi="Times New Roman;serif"/>
          <w:b w:val="false"/>
          <w:color w:val="000000"/>
          <w:sz w:val="24"/>
        </w:rPr>
        <w:t>means any period (a) commencing on the last day of the most recently ended Test Period on or prior to the date ABL Availability is less than the greater of $12,500,000 and 10% of the ABL Line Cap (without giving effect to the Term Loan Push-Down Reserve, if any) at any time and (b) ending on the day after ABL Availability has exceeded the greater of $12,500,000 and 10% of the ABL Line Cap (without giving effect to the Term Loan Push-Down Reserve, if any) for forty-five (45) consecutive days.</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85445"/>
                <wp:effectExtent l="0" t="0" r="0" b="0"/>
                <wp:wrapNone/>
                <wp:docPr id="301" name="Frame2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Federal Funds Rate</w:t>
      </w:r>
      <w:r>
        <w:rPr>
          <w:color w:val="000000"/>
        </w:rPr>
        <w:t xml:space="preserve">” </w:t>
      </w:r>
      <w:r>
        <w:rPr>
          <w:rFonts w:ascii="Times New Roman;serif" w:hAnsi="Times New Roman;serif"/>
          <w:b w:val="false"/>
          <w:color w:val="000000"/>
          <w:sz w:val="24"/>
        </w:rPr>
        <w:t>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(and, if any such rate is below the Floor, then the rate determined pursuant to this definition shall be deemed to be the Floor).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Fee Letter</w:t>
      </w:r>
      <w:r>
        <w:rPr>
          <w:color w:val="000000"/>
        </w:rPr>
        <w:t xml:space="preserve">” </w:t>
      </w:r>
      <w:r>
        <w:rPr>
          <w:rFonts w:ascii="Times New Roman;serif" w:hAnsi="Times New Roman;serif"/>
          <w:b w:val="false"/>
          <w:color w:val="000000"/>
          <w:sz w:val="24"/>
        </w:rPr>
        <w:t>means that certain Fee Letter agreement dated as of the Effective Date, by and among the Borrowers and the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Financial Officer</w:t>
      </w:r>
      <w:r>
        <w:rPr>
          <w:color w:val="000000"/>
        </w:rPr>
        <w:t xml:space="preserve">” </w:t>
      </w:r>
      <w:r>
        <w:rPr>
          <w:rFonts w:ascii="Times New Roman;serif" w:hAnsi="Times New Roman;serif"/>
          <w:b w:val="false"/>
          <w:color w:val="000000"/>
          <w:sz w:val="24"/>
        </w:rPr>
        <w:t>means the chief financial officer, principal accounting officer, treasurer or controller of a Borrower.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Financial Support Direction</w:t>
      </w:r>
      <w:r>
        <w:rPr>
          <w:color w:val="000000"/>
        </w:rPr>
        <w:t xml:space="preserve">” </w:t>
      </w:r>
      <w:r>
        <w:rPr>
          <w:rFonts w:ascii="Times New Roman;serif" w:hAnsi="Times New Roman;serif"/>
          <w:b w:val="false"/>
          <w:color w:val="000000"/>
          <w:sz w:val="24"/>
        </w:rPr>
        <w:t>means a financial support direction issued by the Pensions Regulator pursuant to Section 43 of the United Kingdom Pensions Act 2004.</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First Tier Foreign Subsidiary</w:t>
      </w:r>
      <w:r>
        <w:rPr>
          <w:color w:val="000000"/>
        </w:rPr>
        <w:t xml:space="preserve">” </w:t>
      </w:r>
      <w:r>
        <w:rPr>
          <w:rFonts w:ascii="Times New Roman;serif" w:hAnsi="Times New Roman;serif"/>
          <w:b w:val="false"/>
          <w:color w:val="000000"/>
          <w:sz w:val="24"/>
        </w:rPr>
        <w:t>means each Foreign Subsidiary with respect to which any Loan Party directly owns or Controls more than 50% of such Foreign Subsidiary’s issued and outstanding Equity Interests.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Fitch</w:t>
      </w:r>
      <w:r>
        <w:rPr>
          <w:color w:val="000000"/>
        </w:rPr>
        <w:t xml:space="preserve">” </w:t>
      </w:r>
      <w:r>
        <w:rPr>
          <w:rFonts w:ascii="Times New Roman;serif" w:hAnsi="Times New Roman;serif"/>
          <w:b w:val="false"/>
          <w:color w:val="000000"/>
          <w:sz w:val="24"/>
        </w:rPr>
        <w:t>means Fitch Ratings Inc., and any successor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Fixed Charges</w:t>
      </w:r>
      <w:r>
        <w:rPr>
          <w:color w:val="000000"/>
        </w:rPr>
        <w:t xml:space="preserve">” </w:t>
      </w:r>
      <w:r>
        <w:rPr>
          <w:rFonts w:ascii="Times New Roman;serif" w:hAnsi="Times New Roman;serif"/>
          <w:b w:val="false"/>
          <w:color w:val="000000"/>
          <w:sz w:val="24"/>
        </w:rPr>
        <w:t xml:space="preserve">means, with reference to any period, without duplication, (a) cash Interest Expense,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aggregate amount of prepayments and scheduled principal payments of Indebtedness by the Company and its Subsidiaries made during such period (in the case of repayments and prepayments of the ABL Facility, solely to the extent accompanied by a permanent reduction in the ABL Commitment),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(c) the positive difference, if any, of (i) the expense for income taxes paid in cash during such period by the Company and its Subsidiaries, excluding taxes paid with respect to the Specified Adjustment,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(ii) the aggregate amount of any cash income taxes refunded in such period,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(d) the aggregate amount of Restricted Payments paid by the Company in cash during such period,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(e) cash payments made in respect of Earn Out Obligations during such period.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Fixed Charge Coverage Ratio</w:t>
      </w:r>
      <w:r>
        <w:rPr>
          <w:color w:val="000000"/>
        </w:rPr>
        <w:t xml:space="preserve">” </w:t>
      </w:r>
      <w:r>
        <w:rPr>
          <w:rFonts w:ascii="Times New Roman;serif" w:hAnsi="Times New Roman;serif"/>
          <w:b w:val="false"/>
          <w:color w:val="000000"/>
          <w:sz w:val="24"/>
        </w:rPr>
        <w:t xml:space="preserve">means, for any period, the ratio of (a) Adjusted EBITDA, less the Specified Adjustment,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the unfinanced portion of Capital Expenditures to (b) Fixed Charges, all calculated for the Company and its Subsidiaries on a consolidated basis in accordance with GAAP.</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Fixtures</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385445"/>
                <wp:effectExtent l="0" t="0" r="0" b="0"/>
                <wp:wrapNone/>
                <wp:docPr id="302" name="Frame3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Flood Insurance Requirements</w:t>
      </w:r>
      <w:r>
        <w:rPr>
          <w:color w:val="000000"/>
        </w:rPr>
        <w:t xml:space="preserve">” </w:t>
      </w:r>
      <w:r>
        <w:rPr>
          <w:rFonts w:ascii="Times New Roman;serif" w:hAnsi="Times New Roman;serif"/>
          <w:b w:val="false"/>
          <w:color w:val="000000"/>
          <w:sz w:val="24"/>
        </w:rPr>
        <w:t>means Administrative Agent has received evidence indicating whether the improvements or any part thereof on any real property required to be subject to a Lien in favor of the Administrative Agent are or will be located within a “Special Flood Hazard Area” as designated on maps prepared by the Federal Emergency Management Agency, and, if so, a flood notification form signed by Borrower Representative and evidence that a flood insurance policy or policies are in place for such improvements on the property and contents or other Collateral, as applicable, all in form, substance and amount satisfactory to Administrative Agent and at a minimum in compliance with applicable Flood Laws.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Flood Laws</w:t>
      </w:r>
      <w:r>
        <w:rPr>
          <w:color w:val="000000"/>
        </w:rPr>
        <w:t xml:space="preserve">” </w:t>
      </w:r>
      <w:r>
        <w:rPr>
          <w:rFonts w:ascii="Times New Roman;serif" w:hAnsi="Times New Roman;serif"/>
          <w:b w:val="false"/>
          <w:color w:val="000000"/>
          <w:sz w:val="24"/>
        </w:rPr>
        <w:t>means the National Flood Insurance Act of 1968, the Flood Disaster Protection Act of 1973, the National Flood Insurance Reform Act of 1994, the Biggert-Waters Flood Insurance Act of 2012, as such statutes may be amended or re-codified from time to time, any substitutions, any regulations promulgated under such Flood Laws, and all other legal requirements relating to flood insurance. “</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means a rate of interest equal to two percent (2%) per annum.</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Force Majeure Event</w:t>
      </w:r>
      <w:r>
        <w:rPr>
          <w:color w:val="000000"/>
        </w:rPr>
        <w:t xml:space="preserve">” </w:t>
      </w:r>
      <w:r>
        <w:rPr>
          <w:rFonts w:ascii="Times New Roman;serif" w:hAnsi="Times New Roman;serif"/>
          <w:b w:val="false"/>
          <w:color w:val="000000"/>
          <w:sz w:val="24"/>
        </w:rPr>
        <w:t>means, with respect to any Inventory in transit by sea, any event or circumstance beyond the Borrowers’ reasonable control that delays or prevents shipment, transshipment, unloading, customs clearance, release, delivery, or receipt of such Inventory, including severe weather, natural disasters, war, terrorism, piracy, labor disruptions, port or carrier delays, port congestion, canal or shipping lane closures, customs or governmental delays, embargoes, sanctions-related disruptions, pandemics, vessel casualties, equipment shortages, or other similar logistics disruptions.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Foreign Subsidiary</w:t>
      </w:r>
      <w:r>
        <w:rPr>
          <w:color w:val="000000"/>
        </w:rPr>
        <w:t xml:space="preserve">” </w:t>
      </w:r>
      <w:r>
        <w:rPr>
          <w:rFonts w:ascii="Times New Roman;serif" w:hAnsi="Times New Roman;serif"/>
          <w:b w:val="false"/>
          <w:color w:val="000000"/>
          <w:sz w:val="24"/>
        </w:rPr>
        <w:t>means any Subsidiary which is not a Domestic Subsidiary.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FRB</w:t>
      </w:r>
      <w:r>
        <w:rPr>
          <w:color w:val="000000"/>
        </w:rPr>
        <w:t xml:space="preserve">” </w:t>
      </w:r>
      <w:r>
        <w:rPr>
          <w:rFonts w:ascii="Times New Roman;serif" w:hAnsi="Times New Roman;serif"/>
          <w:b w:val="false"/>
          <w:color w:val="000000"/>
          <w:sz w:val="24"/>
        </w:rPr>
        <w:t>means the Board of Governors of the Federal Reserve System of the United States.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Funding Account(s)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4.01(l)</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means generally accepted accounting principles in the United States of America.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of or by any Person (the “</w:t>
      </w:r>
      <w:r>
        <w:rPr>
          <w:rFonts w:ascii="Times New Roman;serif" w:hAnsi="Times New Roman;serif"/>
          <w:b w:val="false"/>
          <w:color w:val="000000"/>
          <w:sz w:val="24"/>
          <w:u w:val="single"/>
        </w:rPr>
        <w:t>guarantor</w:t>
      </w:r>
      <w:r>
        <w:rPr>
          <w:color w:val="000000"/>
        </w:rPr>
        <w:t>”</w:t>
      </w:r>
      <w:r>
        <w:rPr>
          <w:rFonts w:ascii="Times New Roman;serif" w:hAnsi="Times New Roman;serif"/>
          <w:b w:val="false"/>
          <w:color w:val="000000"/>
          <w:sz w:val="24"/>
        </w:rPr>
        <w:t>) means any obligation, contingent or otherwise, of the guarantor guaranteeing or having the economic effect of guaranteeing any Indebtedness or other obligation of any other Person (the “</w:t>
      </w:r>
      <w:r>
        <w:rPr>
          <w:rFonts w:ascii="Times New Roman;serif" w:hAnsi="Times New Roman;serif"/>
          <w:b w:val="false"/>
          <w:color w:val="000000"/>
          <w:sz w:val="24"/>
          <w:u w:val="single"/>
        </w:rPr>
        <w:t>primary obligor</w:t>
      </w:r>
      <w:r>
        <w:rPr>
          <w:color w:val="000000"/>
        </w:rPr>
        <w:t>”</w:t>
      </w:r>
      <w:r>
        <w:rPr>
          <w:rFonts w:ascii="Times New Roman;serif" w:hAnsi="Times New Roman;serif"/>
          <w:b w:val="false"/>
          <w:color w:val="000000"/>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85445"/>
                <wp:effectExtent l="0" t="0" r="0" b="0"/>
                <wp:wrapNone/>
                <wp:docPr id="303" name="Frame3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letter of guaranty issued to support such Indebtedness or obligation;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term Guarantee shall not include endorsements for collection or deposit in the ordinary course of business.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Guaranteed Obligations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10.01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Hazardous Materials</w:t>
      </w:r>
      <w:r>
        <w:rPr>
          <w:color w:val="000000"/>
        </w:rPr>
        <w:t xml:space="preserve">” </w:t>
      </w:r>
      <w:r>
        <w:rPr>
          <w:rFonts w:ascii="Times New Roman;serif" w:hAnsi="Times New Roman;serif"/>
          <w:b w:val="false"/>
          <w:color w:val="000000"/>
          <w:sz w:val="24"/>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Hostile Acquisition</w:t>
      </w:r>
      <w:r>
        <w:rPr>
          <w:color w:val="000000"/>
        </w:rPr>
        <w:t xml:space="preserve">” </w:t>
      </w:r>
      <w:r>
        <w:rPr>
          <w:rFonts w:ascii="Times New Roman;serif" w:hAnsi="Times New Roman;serif"/>
          <w:b w:val="false"/>
          <w:color w:val="000000"/>
          <w:sz w:val="24"/>
        </w:rPr>
        <w:t>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IBA</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1.06</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 xml:space="preserve">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liquidated earn-out and (l) any other Off-Balance Sheet Liability;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term Indebtedness shall not include endorsements for collection or deposit in the ordinary course of business.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or becomes, reasonably determinable and contingencies have been resolved or such amount would otherwise be required to be reflected on a balance sheet prepared in accordance with GAAP; (ii) current accounts payable incurred in the ordinary course of business; (iii) obligations in respect of non-competes and similar agreements; (iv) Swap Obligations; (v) obligations for banking services; or (vi) licenses and operating leases.</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85445"/>
                <wp:effectExtent l="0" t="0" r="0" b="0"/>
                <wp:wrapNone/>
                <wp:docPr id="304" name="Frame3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means (a) Taxes, other than Excluded Taxes, imposed on or with respect to any payment made by or on account of any obligation of any Loan Party under any Loan Document and (b) Other Taxes.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Ineligible Institution</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9.04(c)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9.12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Intellectual Property</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Intercreditor Agreement</w:t>
      </w:r>
      <w:r>
        <w:rPr>
          <w:color w:val="000000"/>
        </w:rPr>
        <w:t xml:space="preserve">” </w:t>
      </w:r>
      <w:r>
        <w:rPr>
          <w:rFonts w:ascii="Times New Roman;serif" w:hAnsi="Times New Roman;serif"/>
          <w:b w:val="false"/>
          <w:color w:val="000000"/>
          <w:sz w:val="24"/>
        </w:rPr>
        <w:t>means (a) in respect of the ABL Facility, the ABL/Term Loan Intercreditor Agreement, (b) in respect of any other Indebtedness intended to be secured by some or all of the Collateral on a pari passu basis with the Obligations, an intercreditor agreement reasonably acceptable to the Administrative Agent,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Administrative Agent and the Company and (c) in respect of any other Indebtedness intended to be secured by some or all of the Collateral on a junior priority basis with the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Company.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Interest Expense</w:t>
      </w:r>
      <w:r>
        <w:rPr>
          <w:color w:val="000000"/>
        </w:rPr>
        <w:t xml:space="preserve">” </w:t>
      </w:r>
      <w:r>
        <w:rPr>
          <w:rFonts w:ascii="Times New Roman;serif" w:hAnsi="Times New Roman;serif"/>
          <w:b w:val="false"/>
          <w:color w:val="000000"/>
          <w:sz w:val="24"/>
        </w:rPr>
        <w:t xml:space="preserve">means, with reference to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 bank guarantees and bankers’ acceptances and net costs under Swap Agreements in respect of interest rates to the extent such net costs are allocable to such period in accordance with GAAP), calculated on a consolidated basis for the Company and its Subsidiaries for such period in accordance with GAAP; provided that “Interest Expense” (i) shall not include, for any such period, any non-cash “mark-to-market” accounting adjustments in respect of such Swap Agreements and (ii) shall include, for any Test Period, discounts on accounts receivable sold pursuant to an Approved Account Sale in an aggregate amount not to exceed $2,000,000. </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Interest Payment Date</w:t>
      </w:r>
      <w:r>
        <w:rPr>
          <w:color w:val="000000"/>
        </w:rPr>
        <w:t xml:space="preserve">” </w:t>
      </w:r>
      <w:r>
        <w:rPr>
          <w:rFonts w:ascii="Times New Roman;serif" w:hAnsi="Times New Roman;serif"/>
          <w:b w:val="false"/>
          <w:color w:val="000000"/>
          <w:sz w:val="24"/>
        </w:rPr>
        <w:t>means the first Business Day of each calendar month and the Maturity Date.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Inventory</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85445"/>
                <wp:effectExtent l="0" t="0" r="0" b="0"/>
                <wp:wrapNone/>
                <wp:docPr id="305" name="Frame3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Investment Grade Rating</w:t>
      </w:r>
      <w:r>
        <w:rPr>
          <w:color w:val="000000"/>
        </w:rPr>
        <w:t xml:space="preserve">” </w:t>
      </w:r>
      <w:r>
        <w:rPr>
          <w:rFonts w:ascii="Times New Roman;serif" w:hAnsi="Times New Roman;serif"/>
          <w:b w:val="false"/>
          <w:color w:val="000000"/>
          <w:sz w:val="24"/>
        </w:rPr>
        <w:t>means a rating equal to or higher than BBB-/Baa3 (or the equivalent) from two or more Rating Agencies.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IP Advance Amount</w:t>
      </w:r>
      <w:r>
        <w:rPr>
          <w:color w:val="000000"/>
        </w:rPr>
        <w:t xml:space="preserve">” </w:t>
      </w:r>
      <w:r>
        <w:rPr>
          <w:rFonts w:ascii="Times New Roman;serif" w:hAnsi="Times New Roman;serif"/>
          <w:b w:val="false"/>
          <w:color w:val="000000"/>
          <w:sz w:val="24"/>
        </w:rPr>
        <w:t xml:space="preserve">means, on the Effective Date, the lesser of (i) 60% of the Appraised IP Value of Eligible Intellectual Property of the Loan Parties, and (ii) $30,000,000.00; provided that, commencing with the first scheduled amortization payment required pursuant to </w:t>
      </w:r>
      <w:r>
        <w:rPr>
          <w:rFonts w:ascii="Times New Roman;serif" w:hAnsi="Times New Roman;serif"/>
          <w:b w:val="false"/>
          <w:color w:val="000000"/>
          <w:sz w:val="24"/>
          <w:u w:val="single"/>
        </w:rPr>
        <w:t>Section 2.11(a)(i)</w:t>
      </w:r>
      <w:r>
        <w:rPr>
          <w:rFonts w:ascii="Times New Roman;serif" w:hAnsi="Times New Roman;serif"/>
          <w:b w:val="false"/>
          <w:color w:val="000000"/>
          <w:sz w:val="24"/>
        </w:rPr>
        <w:t>, and on each subsequent date on which a scheduled amortization payment is required to be made pursuant thereto, (x) such 60% advance rate shall be automatically reduced by 1.509 percentage points, and (y) such $30,000,000 cap shall be automatically reduced by $750,000.00.</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United States Internal Revenue Service.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ISDA Definitions</w:t>
      </w:r>
      <w:r>
        <w:rPr>
          <w:color w:val="000000"/>
        </w:rPr>
        <w:t xml:space="preserve">” </w:t>
      </w:r>
      <w:r>
        <w:rPr>
          <w:rFonts w:ascii="Times New Roman;serif" w:hAnsi="Times New Roman;serif"/>
          <w:b w:val="false"/>
          <w:color w:val="000000"/>
          <w:sz w:val="24"/>
        </w:rPr>
        <w:t>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Joinder Agreement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5.14(a)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JPMCB</w:t>
      </w:r>
      <w:r>
        <w:rPr>
          <w:color w:val="000000"/>
        </w:rPr>
        <w:t xml:space="preserve">” </w:t>
      </w:r>
      <w:r>
        <w:rPr>
          <w:rFonts w:ascii="Times New Roman;serif" w:hAnsi="Times New Roman;serif"/>
          <w:b w:val="false"/>
          <w:color w:val="000000"/>
          <w:sz w:val="24"/>
        </w:rPr>
        <w:t>means JPMorgan Chase Bank, N.A., a national banking association, in its individual capacity, and its successors, including its successors and its designated branch offices or affiliates (and their respective successors), including JPMorgan Chase Bank, N.A., London Branch.</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Lender Parent</w:t>
      </w:r>
      <w:r>
        <w:rPr>
          <w:color w:val="000000"/>
        </w:rPr>
        <w:t xml:space="preserve">” </w:t>
      </w:r>
      <w:r>
        <w:rPr>
          <w:rFonts w:ascii="Times New Roman;serif" w:hAnsi="Times New Roman;serif"/>
          <w:b w:val="false"/>
          <w:color w:val="000000"/>
          <w:sz w:val="24"/>
        </w:rPr>
        <w:t>means, with respect to any Lender, any Person as to which such Lender is, directly or indirectly, a subsidiary.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 xml:space="preserve">means the Persons listed on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and any other Person that shall have become a party hereto pursuant to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or an Assignment and Assumption or otherwise, other than any such Person that ceases to be a party hereto pursuant to an Assignment and Assumption or otherwise.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Liabilities</w:t>
      </w:r>
      <w:r>
        <w:rPr>
          <w:color w:val="000000"/>
        </w:rPr>
        <w:t xml:space="preserve">” </w:t>
      </w:r>
      <w:r>
        <w:rPr>
          <w:rFonts w:ascii="Times New Roman;serif" w:hAnsi="Times New Roman;serif"/>
          <w:b w:val="false"/>
          <w:color w:val="000000"/>
          <w:sz w:val="24"/>
        </w:rPr>
        <w:t>means any losses, claims (including intraparty claims), demands, damages or liabilities of any kind.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with respect to any asset, (a) any mortgage, deed of trust, lien, pledge, hypothecation, encumbrance, assignment by way of security, right of retention, charge or security interest in, on or of such asset, (b) the interest of a vendor or a lessor under any conditional sale agreement, retention of title arrangement, capital lease, right of reclamation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Loan Documents</w:t>
      </w:r>
      <w:r>
        <w:rPr>
          <w:color w:val="000000"/>
        </w:rPr>
        <w:t xml:space="preserve">” </w:t>
      </w:r>
      <w:r>
        <w:rPr>
          <w:rFonts w:ascii="Times New Roman;serif" w:hAnsi="Times New Roman;serif"/>
          <w:b w:val="false"/>
          <w:color w:val="000000"/>
          <w:sz w:val="24"/>
        </w:rPr>
        <w:t xml:space="preserve">means, collectively, this Agreement, the Intercreditor Agreements, the Fee Letter, any promissory notes issued pursuant to </w:t>
      </w:r>
      <w:r>
        <w:rPr>
          <w:rFonts w:ascii="Times New Roman;serif" w:hAnsi="Times New Roman;serif"/>
          <w:b w:val="false"/>
          <w:color w:val="000000"/>
          <w:sz w:val="24"/>
          <w:u w:val="single"/>
        </w:rPr>
        <w:t>Section 2.11(e)</w:t>
      </w:r>
      <w:r>
        <w:rPr>
          <w:color w:val="000000"/>
        </w:rPr>
        <w:t xml:space="preserve"> </w:t>
      </w:r>
      <w:r>
        <w:rPr>
          <w:rFonts w:ascii="Times New Roman;serif" w:hAnsi="Times New Roman;serif"/>
          <w:b w:val="false"/>
          <w:color w:val="000000"/>
          <w:sz w:val="24"/>
        </w:rPr>
        <w:t xml:space="preserve">of this Agreement, the Collateral Documents, the Loan Guaranty, each Compliance Certificate, each Borrowing Base Certificate and all other agreements, instruments, documents and certificates identified in </w:t>
      </w:r>
      <w:r>
        <w:rPr>
          <w:rFonts w:ascii="Times New Roman;serif" w:hAnsi="Times New Roman;serif"/>
          <w:b w:val="false"/>
          <w:color w:val="000000"/>
          <w:sz w:val="24"/>
          <w:u w:val="single"/>
        </w:rPr>
        <w:t>Section 4.01</w:t>
      </w:r>
      <w:r>
        <w:rPr>
          <w:color w:val="000000"/>
        </w:rPr>
        <w:t xml:space="preserve"> </w:t>
      </w:r>
      <w:r>
        <w:rPr>
          <w:rFonts w:ascii="Times New Roman;serif" w:hAnsi="Times New Roman;serif"/>
          <w:b w:val="false"/>
          <w:color w:val="000000"/>
          <w:sz w:val="24"/>
        </w:rPr>
        <w:t xml:space="preserve">executed and delivered to, or in favor of, the Administrative Agent, any Lenders or any Secured Parties and including all other pledges, powers of attorney, consents, assignments, contracts, notices, letter of credit agreements and all other written matter whether </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85445"/>
                <wp:effectExtent l="0" t="0" r="0" b="0"/>
                <wp:wrapNone/>
                <wp:docPr id="306" name="Frame3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heretofore, now or hereafter executed by or on behalf of any Loan Party, or any employee of any Loan Party, and delivered to the Administrative Agent, any Lender or any Secured Party in connection with this Agreement or the transactions contemplated thereby.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Loan Guarantor</w:t>
      </w:r>
      <w:r>
        <w:rPr>
          <w:color w:val="000000"/>
        </w:rPr>
        <w:t xml:space="preserve">” </w:t>
      </w:r>
      <w:r>
        <w:rPr>
          <w:rFonts w:ascii="Times New Roman;serif" w:hAnsi="Times New Roman;serif"/>
          <w:b w:val="false"/>
          <w:color w:val="000000"/>
          <w:sz w:val="24"/>
        </w:rPr>
        <w:t>means each Loan Party.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Loan Guaranty</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of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Loan Parties</w:t>
      </w:r>
      <w:r>
        <w:rPr>
          <w:color w:val="000000"/>
        </w:rPr>
        <w:t xml:space="preserve">” </w:t>
      </w:r>
      <w:r>
        <w:rPr>
          <w:rFonts w:ascii="Times New Roman;serif" w:hAnsi="Times New Roman;serif"/>
          <w:b w:val="false"/>
          <w:color w:val="000000"/>
          <w:sz w:val="24"/>
        </w:rPr>
        <w:t xml:space="preserve">means, collectively, the Company, and each Material Domestic Subsidiary or other Person organized under the laws of a jurisdiction located in the U.S. that is or becomes a party hereto and to the Security Agreement on the Effective Date or pursuant to </w:t>
      </w:r>
      <w:r>
        <w:rPr>
          <w:rFonts w:ascii="Times New Roman;serif" w:hAnsi="Times New Roman;serif"/>
          <w:b w:val="false"/>
          <w:color w:val="000000"/>
          <w:sz w:val="24"/>
          <w:u w:val="single"/>
        </w:rPr>
        <w:t>Section 5.14,</w:t>
      </w:r>
      <w:r>
        <w:rPr>
          <w:color w:val="000000"/>
        </w:rPr>
        <w:t xml:space="preserve"> </w:t>
      </w:r>
      <w:r>
        <w:rPr>
          <w:rFonts w:ascii="Times New Roman;serif" w:hAnsi="Times New Roman;serif"/>
          <w:b w:val="false"/>
          <w:color w:val="000000"/>
          <w:sz w:val="24"/>
        </w:rPr>
        <w:t>and their respective successors and permitted assigns.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Loans</w:t>
      </w:r>
      <w:r>
        <w:rPr>
          <w:color w:val="000000"/>
        </w:rPr>
        <w:t xml:space="preserve">” </w:t>
      </w:r>
      <w:r>
        <w:rPr>
          <w:rFonts w:ascii="Times New Roman;serif" w:hAnsi="Times New Roman;serif"/>
          <w:b w:val="false"/>
          <w:color w:val="000000"/>
          <w:sz w:val="24"/>
        </w:rPr>
        <w:t>means the Term Loans and any other loans and advances made by the Administrative Agent or the Lenders pursuant to this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Long Term Debt</w:t>
      </w:r>
      <w:r>
        <w:rPr>
          <w:color w:val="000000"/>
        </w:rPr>
        <w:t xml:space="preserve">” </w:t>
      </w:r>
      <w:r>
        <w:rPr>
          <w:rFonts w:ascii="Times New Roman;serif" w:hAnsi="Times New Roman;serif"/>
          <w:b w:val="false"/>
          <w:color w:val="000000"/>
          <w:sz w:val="24"/>
        </w:rPr>
        <w:t>means any Indebtedness that, in accordance with GAAP, constitutes (or, when incurred, constituted) a long-term liability.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Margin Stock</w:t>
      </w:r>
      <w:r>
        <w:rPr>
          <w:color w:val="000000"/>
        </w:rPr>
        <w:t xml:space="preserve">” </w:t>
      </w:r>
      <w:r>
        <w:rPr>
          <w:rFonts w:ascii="Times New Roman;serif" w:hAnsi="Times New Roman;serif"/>
          <w:b w:val="false"/>
          <w:color w:val="000000"/>
          <w:sz w:val="24"/>
        </w:rPr>
        <w:t>means “margin stock” as such term is defined in Regulation T, U or X of the FRB.</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Material Acquisition</w:t>
      </w:r>
      <w:r>
        <w:rPr>
          <w:color w:val="000000"/>
        </w:rPr>
        <w:t xml:space="preserve">” </w:t>
      </w:r>
      <w:r>
        <w:rPr>
          <w:rFonts w:ascii="Times New Roman;serif" w:hAnsi="Times New Roman;serif"/>
          <w:b w:val="false"/>
          <w:color w:val="000000"/>
          <w:sz w:val="24"/>
        </w:rPr>
        <w:t>has the meaning assigned to such term in the definition of “Adjusted EBITDA”.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a material adverse effect on (a) the business, assets, operations, or financial condition of the Company and its Subsidiaries taken as a whole, (b) the ability of any Loan Party to perform any of its obligations under the Loan Documents to which it is a party, (c) the Collateral, or the Administrative Agent’s Liens (on behalf of itself and the Secured Parties) on the Collateral or the priority of such Liens, or (d) the rights of or benefits available to the Administrative Agent, the Lenders or the Secured Parties thereunder.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Material Contract</w:t>
      </w:r>
      <w:r>
        <w:rPr>
          <w:color w:val="000000"/>
        </w:rPr>
        <w:t xml:space="preserve">” </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85445"/>
                <wp:effectExtent l="0" t="0" r="0" b="0"/>
                <wp:wrapNone/>
                <wp:docPr id="307" name="Frame3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Material Domestic Subsidiary</w:t>
      </w:r>
      <w:r>
        <w:rPr>
          <w:color w:val="000000"/>
        </w:rPr>
        <w:t xml:space="preserve">” </w:t>
      </w:r>
      <w:r>
        <w:rPr>
          <w:rFonts w:ascii="Times New Roman;serif" w:hAnsi="Times New Roman;serif"/>
          <w:b w:val="false"/>
          <w:color w:val="000000"/>
          <w:sz w:val="24"/>
        </w:rPr>
        <w:t>means each Material Subsidiary that constitutes a Domestic Subsidiary.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Material Indebtedness</w:t>
      </w:r>
      <w:r>
        <w:rPr>
          <w:color w:val="000000"/>
        </w:rPr>
        <w:t xml:space="preserve">” </w:t>
      </w:r>
      <w:r>
        <w:rPr>
          <w:rFonts w:ascii="Times New Roman;serif" w:hAnsi="Times New Roman;serif"/>
          <w:b w:val="false"/>
          <w:color w:val="000000"/>
          <w:sz w:val="24"/>
        </w:rPr>
        <w:t>means Indebtedness (other than the Loans), or obligations in respect of one or more Swap Agreements, of any one or more of the Company and its Subsidiaries in an aggregate principal amount exceeding $10,000,000. For purposes of determining Material Indebtedness, the “</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pStyle w:val="TextBody"/>
        <w:bidi w:val="0"/>
        <w:spacing w:before="0" w:after="0"/>
        <w:jc w:val="left"/>
        <w:rPr/>
      </w:pPr>
      <w:r>
        <w:rPr/>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Material Real Property</w:t>
      </w:r>
      <w:r>
        <w:rPr>
          <w:color w:val="000000"/>
        </w:rPr>
        <w:t xml:space="preserve">” </w:t>
      </w:r>
      <w:r>
        <w:rPr>
          <w:rFonts w:ascii="Times New Roman;serif" w:hAnsi="Times New Roman;serif"/>
          <w:b w:val="false"/>
          <w:color w:val="000000"/>
          <w:sz w:val="24"/>
        </w:rPr>
        <w:t xml:space="preserve">means real property located in the United States with a book value (as reflected in the financial statements delivered pursuant to </w:t>
      </w:r>
      <w:r>
        <w:rPr>
          <w:rFonts w:ascii="Times New Roman;serif" w:hAnsi="Times New Roman;serif"/>
          <w:b w:val="false"/>
          <w:color w:val="000000"/>
          <w:sz w:val="24"/>
          <w:u w:val="single"/>
        </w:rPr>
        <w:t>Section 5.01(a)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5.01(b)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5.01(c)</w:t>
      </w:r>
      <w:r>
        <w:rPr>
          <w:color w:val="000000"/>
        </w:rPr>
        <w:t xml:space="preserve"> </w:t>
      </w:r>
      <w:r>
        <w:rPr>
          <w:rFonts w:ascii="Times New Roman;serif" w:hAnsi="Times New Roman;serif"/>
          <w:b w:val="false"/>
          <w:color w:val="000000"/>
          <w:sz w:val="24"/>
        </w:rPr>
        <w:t xml:space="preserve">(or, prior to the delivery of any such financial statements, the financial statements referred to in </w:t>
      </w:r>
      <w:r>
        <w:rPr>
          <w:rFonts w:ascii="Times New Roman;serif" w:hAnsi="Times New Roman;serif"/>
          <w:b w:val="false"/>
          <w:color w:val="000000"/>
          <w:sz w:val="24"/>
          <w:u w:val="single"/>
        </w:rPr>
        <w:t>Section 3.04</w:t>
      </w:r>
      <w:r>
        <w:rPr>
          <w:rFonts w:ascii="Times New Roman;serif" w:hAnsi="Times New Roman;serif"/>
          <w:b w:val="false"/>
          <w:color w:val="000000"/>
          <w:sz w:val="24"/>
        </w:rPr>
        <w:t>)) of more than $5,000,000 that is owned by a Loan Party.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Material Subsidiary</w:t>
      </w:r>
      <w:r>
        <w:rPr>
          <w:color w:val="000000"/>
        </w:rPr>
        <w:t xml:space="preserve">” </w:t>
      </w:r>
      <w:r>
        <w:rPr>
          <w:rFonts w:ascii="Times New Roman;serif" w:hAnsi="Times New Roman;serif"/>
          <w:b w:val="false"/>
          <w:color w:val="000000"/>
          <w:sz w:val="24"/>
        </w:rPr>
        <w:t xml:space="preserve">means each Subsidiary (i) which, for the most recent Test Period, contributed greater than five percent (5%) of the Company’s Adjusted EBITDA less the Specified Adjustment for such period or (ii) which contributed greater than five percent (5%) of Consolidated Total Assets as of the last day of the most recent Test Period;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at any time the aggregate amount of Adjusted EBITDA, less the Specified Adjustment, or Consolidated Total Assets attributable to all Subsidiaries that are not Material Subsidiaries exceeds ten percent (10%) of Adjusted EBITDA less the Specified Adjustment for any such period or ten percent (10%) of Consolidated Total Assets as of the last day of any such period, the Company (or, in the event the Company has failed to do so within ten days, the Administrative Agent) shall designate sufficient Subsidiaries as “Material Subsidiaries” to eliminate such excess, and such designated Subsidiaries shall for all purposes of this Agreement constitute Material Subsidiaries.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Maturity Date</w:t>
      </w:r>
      <w:r>
        <w:rPr>
          <w:color w:val="000000"/>
        </w:rPr>
        <w:t xml:space="preserve">” </w:t>
      </w:r>
      <w:r>
        <w:rPr>
          <w:rFonts w:ascii="Times New Roman;serif" w:hAnsi="Times New Roman;serif"/>
          <w:b w:val="false"/>
          <w:color w:val="000000"/>
          <w:sz w:val="24"/>
        </w:rPr>
        <w:t>means the earlier of (i) August 17, 2031, and (ii) the “Maturity Date” as defined in the ABL Credit Agreement (as in effect as of the Effective Date, but without giving effect to clause (ii) of the definition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Maximum Liability</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10.10</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Inc.</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Mortgage</w:t>
      </w:r>
      <w:r>
        <w:rPr>
          <w:color w:val="000000"/>
        </w:rPr>
        <w:t xml:space="preserve">” </w:t>
      </w:r>
      <w:r>
        <w:rPr>
          <w:rFonts w:ascii="Times New Roman;serif" w:hAnsi="Times New Roman;serif"/>
          <w:b w:val="false"/>
          <w:color w:val="000000"/>
          <w:sz w:val="24"/>
        </w:rPr>
        <w:t xml:space="preserve">means each mortgage, deed of trust or other agreement which conveys or evidences a Lien in favor of the Administrative Agent, for the benefit of the Administrative Agent and the Secured Parties, on real property of a Loan Party, including any amendment, restatement, modification or supplement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event the Mortgage shall be recorded in a jurisdiction which charges mortgage recording taxes, intangible taxes or documentary taxes or other similar taxes and/or charges, such Loan Party shall not be required to pay mortgage recording taxes, intangible taxes or documentary taxes or other similar taxes and/or charges beyond the amount that would entitle the Administrative Agent to recover under the applicable Mortgage an amount equal to the fair market value of the Material Real Property secured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385445"/>
                <wp:effectExtent l="0" t="0" r="0" b="0"/>
                <wp:wrapNone/>
                <wp:docPr id="308" name="Frame3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Mortgage Instruments</w:t>
      </w:r>
      <w:r>
        <w:rPr>
          <w:color w:val="000000"/>
        </w:rPr>
        <w:t xml:space="preserve">” </w:t>
      </w:r>
      <w:r>
        <w:rPr>
          <w:rFonts w:ascii="Times New Roman;serif" w:hAnsi="Times New Roman;serif"/>
          <w:b w:val="false"/>
          <w:color w:val="000000"/>
          <w:sz w:val="24"/>
        </w:rPr>
        <w:t>means such title reports, ALTA title insurance policies (with endorsements), evidence of zoning compliance, property insurance, flood certifications and, if any building located on the relevant real property is determined by the Federal Emergency Management Agency to be in a special flood hazard area, flood insurance (and, if applicable FEMA form acknowledgements of insurance), opinions of counsel, ALTA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 multiemployer plan as defined in Section 4001(a)(3) of ERISA.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Net Income</w:t>
      </w:r>
      <w:r>
        <w:rPr>
          <w:color w:val="000000"/>
        </w:rPr>
        <w:t xml:space="preserve">” </w:t>
      </w:r>
      <w:r>
        <w:rPr>
          <w:rFonts w:ascii="Times New Roman;serif" w:hAnsi="Times New Roman;serif"/>
          <w:b w:val="false"/>
          <w:color w:val="000000"/>
          <w:sz w:val="24"/>
        </w:rPr>
        <w:t xml:space="preserve">means, for any period, the consolidated net income (or loss) of the Company and its Subsidiaries, determined on a consolidated basis in accordance with GAAP;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there shall be excluded (a) the income (or deficit) of any Person accrued prior to the date it becomes a Subsidiary or is merged into or consolidated with the Company or any of its Subsidiaries, (b) the income (or deficit) of any Person (other than a Subsidiary) in which the Company or any of its Subsidiaries has an ownership interest, except to the extent that any such income is actually received by the Company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Net Orderly Liquidation Value</w:t>
      </w:r>
      <w:r>
        <w:rPr>
          <w:color w:val="000000"/>
        </w:rPr>
        <w:t xml:space="preserve">” </w:t>
      </w:r>
      <w:r>
        <w:rPr>
          <w:rFonts w:ascii="Times New Roman;serif" w:hAnsi="Times New Roman;serif"/>
          <w:b w:val="false"/>
          <w:color w:val="000000"/>
          <w:sz w:val="24"/>
        </w:rPr>
        <w:t>means, with respect to Eligible Inventory or Eligible Intellectual Property of any Person, the orderly liquidation value thereof as determined in a manner acceptable to the Administrative Agent in its Permitted Discretion by an appraiser reasonably acceptable to the Administrative Agent, net of all costs of liquidation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Net Proceeds</w:t>
      </w:r>
      <w:r>
        <w:rPr>
          <w:color w:val="000000"/>
        </w:rPr>
        <w:t xml:space="preserve">” </w:t>
      </w:r>
      <w:r>
        <w:rPr>
          <w:rFonts w:ascii="Times New Roman;serif" w:hAnsi="Times New Roman;serif"/>
          <w:b w:val="false"/>
          <w:color w:val="000000"/>
          <w:sz w:val="24"/>
        </w:rPr>
        <w:t>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85445"/>
                <wp:effectExtent l="0" t="0" r="0" b="0"/>
                <wp:wrapNone/>
                <wp:docPr id="309" name="Frame3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Non-Consenting Lender</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9.02(e)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Non-U.S. Lender</w:t>
      </w:r>
      <w:r>
        <w:rPr>
          <w:color w:val="000000"/>
        </w:rPr>
        <w:t xml:space="preserve">” </w:t>
      </w:r>
      <w:r>
        <w:rPr>
          <w:rFonts w:ascii="Times New Roman;serif" w:hAnsi="Times New Roman;serif"/>
          <w:b w:val="false"/>
          <w:color w:val="000000"/>
          <w:sz w:val="24"/>
        </w:rPr>
        <w:t>means a Lender that is not a U.S. Person.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Non-U.S. Pension Plan</w:t>
      </w:r>
      <w:r>
        <w:rPr>
          <w:color w:val="000000"/>
        </w:rPr>
        <w:t xml:space="preserve">” </w:t>
      </w:r>
      <w:r>
        <w:rPr>
          <w:rFonts w:ascii="Times New Roman;serif" w:hAnsi="Times New Roman;serif"/>
          <w:b w:val="false"/>
          <w:color w:val="000000"/>
          <w:sz w:val="24"/>
        </w:rPr>
        <w:t>means any plan, scheme, fund (including any superannuation fund) or other similar program established, sponsored or maintained outside the United States by the Company or any one or more of its Subsidiaries primarily for the benefit of employees of the Company or such Subsidiaries residing outside the United States, which plan, fund or other similar program provides, or results in, retirement income, a deferral of income in contemplation of retirement or payments to be made upon termination of employment, and which plan is not subject to ERISA or the Code.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Obligated Party</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10.02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means all unpaid principal of and accrued and unpaid interest on the Loans,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Company and its Subsidiaries to any of the Lenders, the Administrative Agent,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Off-Balance Sheet Liability</w:t>
      </w:r>
      <w:r>
        <w:rPr>
          <w:color w:val="000000"/>
        </w:rPr>
        <w:t xml:space="preserve">” </w:t>
      </w:r>
      <w:r>
        <w:rPr>
          <w:rFonts w:ascii="Times New Roman;serif" w:hAnsi="Times New Roman;serif"/>
          <w:b w:val="false"/>
          <w:color w:val="000000"/>
          <w:sz w:val="24"/>
        </w:rPr>
        <w:t>of a Person means (a) any repurchase obligation or liability of such Person with respect to accounts or notes receivable sold by such Person, (b) any indebtedness, liability or obligation under any so-called “</w:t>
      </w:r>
      <w:r>
        <w:rPr>
          <w:rFonts w:ascii="Times New Roman;serif" w:hAnsi="Times New Roman;serif"/>
          <w:b w:val="false"/>
          <w:color w:val="000000"/>
          <w:sz w:val="24"/>
          <w:u w:val="single"/>
        </w:rPr>
        <w:t>synthetic lease</w:t>
      </w:r>
      <w:r>
        <w:rPr>
          <w:color w:val="000000"/>
        </w:rPr>
        <w:t xml:space="preserve">” </w:t>
      </w:r>
      <w:r>
        <w:rPr>
          <w:rFonts w:ascii="Times New Roman;serif" w:hAnsi="Times New Roman;serif"/>
          <w:b w:val="false"/>
          <w:color w:val="000000"/>
          <w:sz w:val="24"/>
        </w:rPr>
        <w:t>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means any present or future stamp, court, documentary, intangible, recording, filing or excise or property or similar Taxes that arise from any payment made under, from the execution, delivery, performance, enforcement or registration of, or from the registration, receipt or perfection of a security interest under, or otherwise with respect to, any Loan Document.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Overadvance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2.12(b)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Paid in Full</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Payment in Full</w:t>
      </w:r>
      <w:r>
        <w:rPr>
          <w:color w:val="000000"/>
        </w:rPr>
        <w:t xml:space="preserve">” </w:t>
      </w:r>
      <w:r>
        <w:rPr>
          <w:rFonts w:ascii="Times New Roman;serif" w:hAnsi="Times New Roman;serif"/>
          <w:b w:val="false"/>
          <w:color w:val="000000"/>
          <w:sz w:val="24"/>
        </w:rPr>
        <w:t>means, (a) the payment in full in cash of all outstanding Loans, together with accrued and unpaid interest thereon, (b) the payment in full in cash of the accrued and unpaid fees, (c) the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(d) the termination of all Commitments, and (e) [reserved].</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85445"/>
                <wp:effectExtent l="0" t="0" r="0" b="0"/>
                <wp:wrapNone/>
                <wp:docPr id="310" name="Frame3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with respect to any Lender, any Person as to which such Lender is, directly or indirectly, a subsidiary.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9.04(c)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9.04(c)</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Patriot Act</w:t>
      </w:r>
      <w:r>
        <w:rPr>
          <w:color w:val="000000"/>
        </w:rPr>
        <w:t xml:space="preserve">” </w:t>
      </w:r>
      <w:r>
        <w:rPr>
          <w:rFonts w:ascii="Times New Roman;serif" w:hAnsi="Times New Roman;serif"/>
          <w:b w:val="false"/>
          <w:color w:val="000000"/>
          <w:sz w:val="24"/>
        </w:rPr>
        <w:t>means the USA PATRIOT Act (Title III of Pub. L. 107-56 (signed into law October 26, 2001)).</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Payment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8.07(c)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Payment Condition</w:t>
      </w:r>
      <w:r>
        <w:rPr>
          <w:color w:val="000000"/>
        </w:rPr>
        <w:t xml:space="preserve">” </w:t>
      </w:r>
      <w:r>
        <w:rPr>
          <w:rFonts w:ascii="Times New Roman;serif" w:hAnsi="Times New Roman;serif"/>
          <w:b w:val="false"/>
          <w:color w:val="000000"/>
          <w:sz w:val="24"/>
        </w:rPr>
        <w:t xml:space="preserve">means, with respect to any proposed designated action on any date, a condition that is satisfied if (a) both immediately before and immediately after giving effect to the proposed designated action on such date, no Default or Event of Default shall have occurred and be continuing and (b) either (i) after giving effect to such proposed designated action as if it occurred on the first day of the applicable Pro Forma Period, the pro forma ABL Availability shall be greater than the greater of $30,000,000 and 20% of the ABL Line Cap (without giving effect to the Term Loan Push-Down Reserve, if any) at all times during such Pro Forma Period, or (ii) both (x) after giving effect to such proposed designated action as if it occurred on the first day of such Pro Forma Period, the pro forma ABL Availability shall be greater than the greater of $20,000,000 and 15% of the ABL Line Cap (without giving effect to the Term Loan Push-Down Reserve, if any) at all times during such Pro Forma Period, and (y) the Fixed Charge Coverage Ratio, computed on a pro forma basis for the period of four consecutive fiscal quarters ending on the most recent fiscal quarter of the Company for which financial statements have been delivered pursuant to </w:t>
      </w:r>
      <w:r>
        <w:rPr>
          <w:rFonts w:ascii="Times New Roman;serif" w:hAnsi="Times New Roman;serif"/>
          <w:b w:val="false"/>
          <w:color w:val="000000"/>
          <w:sz w:val="24"/>
          <w:u w:val="single"/>
        </w:rPr>
        <w:t>Section 5.01</w:t>
      </w:r>
      <w:r>
        <w:rPr>
          <w:rFonts w:ascii="Times New Roman;serif" w:hAnsi="Times New Roman;serif"/>
          <w:b w:val="false"/>
          <w:color w:val="000000"/>
          <w:sz w:val="24"/>
        </w:rPr>
        <w:t>, shall be greater than 1.10 to 1.00.</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means the Pension Benefit Guaranty Corporation referred to and defined in ERISA and any successor entity performing similar functions.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Pensions Regulator</w:t>
      </w:r>
      <w:r>
        <w:rPr>
          <w:color w:val="000000"/>
        </w:rPr>
        <w:t xml:space="preserve">” </w:t>
      </w:r>
      <w:r>
        <w:rPr>
          <w:rFonts w:ascii="Times New Roman;serif" w:hAnsi="Times New Roman;serif"/>
          <w:b w:val="false"/>
          <w:color w:val="000000"/>
          <w:sz w:val="24"/>
        </w:rPr>
        <w:t>means the body corporate called the “Pensions Regulator,” established pursuant to Part I of the United Kingdom Pensions Act 2004.</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Permitted Acquisition</w:t>
      </w:r>
      <w:r>
        <w:rPr>
          <w:color w:val="000000"/>
        </w:rPr>
        <w:t xml:space="preserve">” </w:t>
      </w:r>
      <w:r>
        <w:rPr>
          <w:rFonts w:ascii="Times New Roman;serif" w:hAnsi="Times New Roman;serif"/>
          <w:b w:val="false"/>
          <w:color w:val="000000"/>
          <w:sz w:val="24"/>
        </w:rPr>
        <w:t>means any Acquisition by any Loan Party or Subsidiary in a transaction that satisfies each of the following requirements: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(a)such Acquisition is not a Hostile Acquisition;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(b)such Person or division or line of business is engaged in the same or a similar line of business as the Company or any of its Subsidiaries or any business activities reasonably related or ancillary thereto;</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(c)no Default exists at the time of such Acquisition or would result therefrom;</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85445"/>
                <wp:effectExtent l="0" t="0" r="0" b="0"/>
                <wp:wrapNone/>
                <wp:docPr id="311" name="Frame3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(d)if such Acquisition constitutes a Material Acquisition, the Administrative Agent shall have received a description of the material terms of such Acquisition and the audited financial statements (or, if unavailable, such financial information as may be available to the Company or any of its Affiliates) of such Person or division or line of business of such Person for its two most recently ended fiscal years and for any fiscal quarters ended within the fiscal year to-date for which such financial statements are available;</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(e)if such Acquisition involves a merger, amalgamation or a consolidation involving the Company or any other Loan Party, the Company or a Loan Party, as applicable, shall be the surviving entity in compliance with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(subject to any grace periods specified in </w:t>
      </w:r>
      <w:r>
        <w:rPr>
          <w:rFonts w:ascii="Times New Roman;serif" w:hAnsi="Times New Roman;serif"/>
          <w:b w:val="false"/>
          <w:color w:val="000000"/>
          <w:sz w:val="24"/>
          <w:u w:val="single"/>
        </w:rPr>
        <w:t>Section 5.14</w:t>
      </w:r>
      <w:r>
        <w:rPr>
          <w:rFonts w:ascii="Times New Roman;serif" w:hAnsi="Times New Roman;serif"/>
          <w:b w:val="false"/>
          <w:color w:val="000000"/>
          <w:sz w:val="24"/>
        </w:rPr>
        <w:t>);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(f)the Company shall have delivered to the Administrative Agent final executed material documentation relating to such Acquisition promptly after request therefor by the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Permitted Discretion</w:t>
      </w:r>
      <w:r>
        <w:rPr>
          <w:color w:val="000000"/>
        </w:rPr>
        <w:t xml:space="preserve">” </w:t>
      </w:r>
      <w:r>
        <w:rPr>
          <w:rFonts w:ascii="Times New Roman;serif" w:hAnsi="Times New Roman;serif"/>
          <w:b w:val="false"/>
          <w:color w:val="000000"/>
          <w:sz w:val="24"/>
        </w:rPr>
        <w:t>means a determination made in good faith and in the exercise of reasonable (from the perspective of a secured asset-based lender) business judgment.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Permitted Encumbrances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(a)Liens imposed by law for Taxes that are not yet due or are being contested in compliance with </w:t>
      </w:r>
      <w:r>
        <w:rPr>
          <w:rFonts w:ascii="Times New Roman;serif" w:hAnsi="Times New Roman;serif"/>
          <w:b w:val="false"/>
          <w:color w:val="000000"/>
          <w:sz w:val="24"/>
          <w:u w:val="single"/>
        </w:rPr>
        <w:t>Section 5.04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(b)carriers’, warehousemen’s, mechanics’, materialmen’s, repairmen’s and other like Liens imposed by law, arising in the ordinary course of business and securing obligations that are not overdue by more than thirty (30) days or are being contested in compliance with </w:t>
      </w:r>
      <w:r>
        <w:rPr>
          <w:rFonts w:ascii="Times New Roman;serif" w:hAnsi="Times New Roman;serif"/>
          <w:b w:val="false"/>
          <w:color w:val="000000"/>
          <w:sz w:val="24"/>
          <w:u w:val="single"/>
        </w:rPr>
        <w:t>Section 5.04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(c)pledges and deposits made in the ordinary course of business in compliance with workers’ compensation, unemployment insurance and other social security laws or regulations;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(d)deposits to secure the performance of bids, trade contracts, government contracts, leases, statutory or regulatory obligations, surety, customs and appeal bonds, performance and return of money bonds and other obligations of a like nature, in each case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(e)judgment liens in respect of judgments that do not constitute an Event of Default under clause (k) of </w:t>
      </w:r>
      <w:r>
        <w:rPr>
          <w:rFonts w:ascii="Times New Roman;serif" w:hAnsi="Times New Roman;serif"/>
          <w:b w:val="false"/>
          <w:color w:val="000000"/>
          <w:sz w:val="24"/>
          <w:u w:val="single"/>
        </w:rPr>
        <w:t>Article VII;</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 and</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385445"/>
                <wp:effectExtent l="0" t="0" r="0" b="0"/>
                <wp:wrapNone/>
                <wp:docPr id="312" name="Frame3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(g)Liens solely on cash earnest money deposits made by the Company or any Subsidiary in connection with any letter of intent or purchase agreement permitted hereunder;</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term “</w:t>
      </w:r>
      <w:r>
        <w:rPr>
          <w:rFonts w:ascii="Times New Roman;serif" w:hAnsi="Times New Roman;serif"/>
          <w:b w:val="false"/>
          <w:color w:val="000000"/>
          <w:sz w:val="24"/>
          <w:u w:val="single"/>
        </w:rPr>
        <w:t>Permitted Encumbrances</w:t>
      </w:r>
      <w:r>
        <w:rPr>
          <w:color w:val="000000"/>
        </w:rPr>
        <w:t xml:space="preserve">” </w:t>
      </w:r>
      <w:r>
        <w:rPr>
          <w:rFonts w:ascii="Times New Roman;serif" w:hAnsi="Times New Roman;serif"/>
          <w:b w:val="false"/>
          <w:color w:val="000000"/>
          <w:sz w:val="24"/>
        </w:rPr>
        <w:t>shall not include any Lien securing Indebtedness.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Permitted Investments</w:t>
      </w:r>
      <w:r>
        <w:rPr>
          <w:color w:val="000000"/>
        </w:rPr>
        <w:t xml:space="preserve">” </w:t>
      </w:r>
      <w:r>
        <w:rPr>
          <w:rFonts w:ascii="Times New Roman;serif" w:hAnsi="Times New Roman;serif"/>
          <w:b w:val="false"/>
          <w:color w:val="000000"/>
          <w:sz w:val="24"/>
        </w:rPr>
        <w:t>means:</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(b)investments in commercial paper maturing within 270 days from the date of acquisition thereof and having, at such date of acquisition, the highest credit rating obtainable from S&amp;P or from Moody’s;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(c)investments in certificates of deposit, bankers’ acceptances and time deposits maturing within 180 days from the date of acquisition thereof issued or guaranteed by or placed with, and money market deposit accounts issued or offered by any Lender, or by any domestic office of any commercial bank organized under the laws of the United States of America or any State thereof which has a combined capital and surplus and undivided profits of not less than $500,000,000;</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(d)fully collateralized repurchase agreements with a term of not more than 30 days for securities described in clause (a) above and entered into with a financial institution satisfying the criteria described in clause (c) above;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(e)money market funds that (i) comply with the criteria set forth in Securities and Exchange Commission Rule 2a-7 under the Investment Company Act of 1940, (ii) are rated AAA by S&amp;P and Aaa by Moody’s and (iii) have portfolio assets of at least $5,000,000,000;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(f)in the case of any Foreign Subsidiary, other short-term investments that are analogous to the foregoing, are of comparable credit quality and are customarily used by companies in the jurisdiction of such Foreign Subsidiary for cash management purposes.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natural person, corporation, limited liability company, trust, joint venture, association, company, partnership, Governmental Authority or other entity.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as defined in Section 3(5)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385445"/>
                <wp:effectExtent l="0" t="0" r="0" b="0"/>
                <wp:wrapNone/>
                <wp:docPr id="313" name="Frame3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Plan Asset Regulations</w:t>
      </w:r>
      <w:r>
        <w:rPr>
          <w:color w:val="000000"/>
        </w:rPr>
        <w:t xml:space="preserve">” </w:t>
      </w:r>
      <w:r>
        <w:rPr>
          <w:rFonts w:ascii="Times New Roman;serif" w:hAnsi="Times New Roman;serif"/>
          <w:b w:val="false"/>
          <w:color w:val="000000"/>
          <w:sz w:val="24"/>
        </w:rPr>
        <w:t>means 29 CFR § 2510.3-101 et seq., as modified by Section 3(42) of ERISA, as amended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Prepayment Event</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(a)any sale, transfer or other disposition (including pursuant to a sale and leaseback transaction) of any property or asset included in any Borrowing Base pursuant to </w:t>
      </w:r>
      <w:r>
        <w:rPr>
          <w:rFonts w:ascii="Times New Roman;serif" w:hAnsi="Times New Roman;serif"/>
          <w:b w:val="false"/>
          <w:color w:val="000000"/>
          <w:sz w:val="24"/>
          <w:u w:val="single"/>
        </w:rPr>
        <w:t>Section 6.05(g)</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this </w:t>
      </w:r>
      <w:r>
        <w:rPr>
          <w:rFonts w:ascii="Times New Roman;serif" w:hAnsi="Times New Roman;serif"/>
          <w:b w:val="false"/>
          <w:color w:val="000000"/>
          <w:sz w:val="24"/>
          <w:u w:val="single"/>
        </w:rPr>
        <w:t>clause (a)</w:t>
      </w:r>
      <w:r>
        <w:rPr>
          <w:rFonts w:ascii="Times New Roman;serif" w:hAnsi="Times New Roman;serif"/>
          <w:b w:val="false"/>
          <w:color w:val="000000"/>
          <w:sz w:val="24"/>
        </w:rPr>
        <w:t>, no proceeds shall constitute Net Proceeds in any fiscal year unless and until the aggregate amount of all Net Proceeds in such fiscal year exceeds $5,000,000;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(b)any casualty or other insured damage to, or any taking under power of eminent domain or by condemnation or similar proceeding of, any property or asset included in any Borrowing Base with a fair market value immediately prior to such event equal to or greater than $5,000,000.</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Pro Forma Period</w:t>
      </w:r>
      <w:r>
        <w:rPr>
          <w:color w:val="000000"/>
        </w:rPr>
        <w:t xml:space="preserve">” </w:t>
      </w:r>
      <w:r>
        <w:rPr>
          <w:rFonts w:ascii="Times New Roman;serif" w:hAnsi="Times New Roman;serif"/>
          <w:b w:val="false"/>
          <w:color w:val="000000"/>
          <w:sz w:val="24"/>
        </w:rPr>
        <w:t>means the period commencing ninety (90) days prior to the date of any proposed designated action and ending on the date of such proposed designated action.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Protective Advances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2.02(b)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PTE</w:t>
      </w:r>
      <w:r>
        <w:rPr>
          <w:color w:val="000000"/>
        </w:rPr>
        <w:t xml:space="preserve">” </w:t>
      </w:r>
      <w:r>
        <w:rPr>
          <w:rFonts w:ascii="Times New Roman;serif" w:hAnsi="Times New Roman;serif"/>
          <w:b w:val="false"/>
          <w:color w:val="000000"/>
          <w:sz w:val="24"/>
        </w:rPr>
        <w:t>means a prohibited transaction class exemption issued by the U.S. Department of Labor, as any such exemption may be amended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QFC</w:t>
      </w:r>
      <w:r>
        <w:rPr>
          <w:color w:val="000000"/>
        </w:rPr>
        <w:t xml:space="preserve">” </w:t>
      </w:r>
      <w:r>
        <w:rPr>
          <w:rFonts w:ascii="Times New Roman;serif" w:hAnsi="Times New Roman;serif"/>
          <w:b w:val="false"/>
          <w:color w:val="000000"/>
          <w:sz w:val="24"/>
        </w:rPr>
        <w:t>has the meaning assigned to the term “qualified financial contract” in, and shall be interpreted in accordance with, 12 U.S.C. 5390(c)(8)(D).</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QFC Credit Support</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9.23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Qualified ECP Guarantor</w:t>
      </w:r>
      <w:r>
        <w:rPr>
          <w:color w:val="000000"/>
        </w:rPr>
        <w:t xml:space="preserve">” </w:t>
      </w:r>
      <w:r>
        <w:rPr>
          <w:rFonts w:ascii="Times New Roman;serif" w:hAnsi="Times New Roman;serif"/>
          <w:b w:val="false"/>
          <w:color w:val="000000"/>
          <w:sz w:val="24"/>
        </w:rPr>
        <w:t>means, in respect of any Swap Obligation, each Loan Guarantor that has total assets exceeding $10,000,000 at the time the relevant Guarantee or grant of the relevant security interest becomes or would become effective with respect to such Swap Obligation or such other Person as constitutes an ECP and can cause another Person to qualify as an ECP at such time by entering into a keepwell under Section 1a(18)(A)(v)(II) of the Commodity Exchange Act.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Qualified Equity Interests</w:t>
      </w:r>
      <w:r>
        <w:rPr>
          <w:color w:val="000000"/>
        </w:rPr>
        <w:t xml:space="preserve">” </w:t>
      </w:r>
      <w:r>
        <w:rPr>
          <w:rFonts w:ascii="Times New Roman;serif" w:hAnsi="Times New Roman;serif"/>
          <w:b w:val="false"/>
          <w:color w:val="000000"/>
          <w:sz w:val="24"/>
        </w:rPr>
        <w:t>means Equity Interests of the Company other than Disqualified Equity Interests.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Rating Agencies</w:t>
      </w:r>
      <w:r>
        <w:rPr>
          <w:color w:val="000000"/>
        </w:rPr>
        <w:t xml:space="preserve">” </w:t>
      </w:r>
      <w:r>
        <w:rPr>
          <w:rFonts w:ascii="Times New Roman;serif" w:hAnsi="Times New Roman;serif"/>
          <w:b w:val="false"/>
          <w:color w:val="000000"/>
          <w:sz w:val="24"/>
        </w:rPr>
        <w:t>means Fitch, Moody’s and S&amp;P.</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Recipient</w:t>
      </w:r>
      <w:r>
        <w:rPr>
          <w:color w:val="000000"/>
        </w:rPr>
        <w:t xml:space="preserve">” </w:t>
      </w:r>
      <w:r>
        <w:rPr>
          <w:rFonts w:ascii="Times New Roman;serif" w:hAnsi="Times New Roman;serif"/>
          <w:b w:val="false"/>
          <w:color w:val="000000"/>
          <w:sz w:val="24"/>
        </w:rPr>
        <w:t>means, as applicable, (a) the Administrative Agent, and (b) any Lender.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Refinancing Indebtedness</w:t>
      </w:r>
      <w:r>
        <w:rPr>
          <w:color w:val="000000"/>
        </w:rPr>
        <w:t xml:space="preserve">” </w:t>
      </w:r>
      <w:r>
        <w:rPr>
          <w:rFonts w:ascii="Times New Roman;serif" w:hAnsi="Times New Roman;serif"/>
          <w:b w:val="false"/>
          <w:color w:val="000000"/>
          <w:sz w:val="24"/>
        </w:rPr>
        <w:t>means, in respect of any Indebtedness (the “</w:t>
      </w:r>
      <w:r>
        <w:rPr>
          <w:rFonts w:ascii="Times New Roman;serif" w:hAnsi="Times New Roman;serif"/>
          <w:b w:val="false"/>
          <w:color w:val="000000"/>
          <w:sz w:val="24"/>
          <w:u w:val="single"/>
        </w:rPr>
        <w:t>Original Indebtedness</w:t>
      </w:r>
      <w:r>
        <w:rPr>
          <w:color w:val="000000"/>
        </w:rPr>
        <w:t>”</w:t>
      </w:r>
      <w:r>
        <w:rPr>
          <w:rFonts w:ascii="Times New Roman;serif" w:hAnsi="Times New Roman;serif"/>
          <w:b w:val="false"/>
          <w:color w:val="000000"/>
          <w:sz w:val="24"/>
        </w:rPr>
        <w:t xml:space="preserve">), any Indebtedness that extends, renews or refinances such Original Indebtedness (or any Refinancing Indebtedness in respect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the principal amount (or accreted value, if applicable) of such Refinancing Indebtedness shall not exceed the original principal amount (or accreted value, if applicable) of such Original Indebtedness except by an amount no greater than accrued and unpaid interest with respect to such Original Indebtedness and any reasonable fees, premium and expenses relating to such extension, renewal or refinancing; (b) the stated final maturity of such Refinancing Indebtedness shall not be earlier than that of such Original Indebtedness, and such stated final maturity shall not be subject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385445"/>
                <wp:effectExtent l="0" t="0" r="0" b="0"/>
                <wp:wrapNone/>
                <wp:docPr id="314" name="Frame3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conditions that could result in such stated final maturity occurring on a date that precedes the stated final maturity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(i) if such Refinancing Indebtedness is secured on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basis with the Loans, the maturity of such Original Indebtedness or (ii) otherwise, the date that is ninety one (91) days after the Maturity Date; (d) the Weighted Average Life to Maturity of such Refinancing Indebtedness shall be longer than the Weighted Average Life to Maturity of such Original Indebtedness remaining as of the date of such extension, renewal or refinancing; (e)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any Borrower if such Borrower shall not have been an obligor in respect of such Original Indebtedness, and, in each case, shall constitute an obligation of such Subsidiary or of such Borrower only to the extent of their obligations in respect of such Original Indebtedness; (f) if such Original Indebtedness shall have been subordinated to the Obligations, such Refinancing Indebtedness shall also be subordinated to the Obligations on terms not less favorable in any material respect to the Lenders; (g) if secured by the Collateral on a junior lien basis or if unsecured, such Refinancing Indebtedness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latest maturity date of the Indebtedness being refinanced, (h) such Refinancing Indebtedness does not contain covenants, events of default and other terms customary for similar Indebtedness in light of then-prevailing market conditions that, when taken as a whole (other than interest rates, rate floors, fees and optional prepayment or redemption premiums), are more favorable (as reasonably determined by the Borrower Representative in good faith) to the lenders, holders or investors, as the case may be, providing such Refinancing Indebtedness than those applicable to the relevant Original Indebtedness (provided that a certificate of a Financial Officer delivered to the Administrative Agent at least five (5) Business Days prior to the incurrence of such Refinancing Indebtedness, together with a reasonably detailed description of the material terms and conditions of such Refinancing Indebtedness or drafts of the material definitive documentation relating thereto, stating that the Borrower Representative has determined in good faith that such terms and conditions satisfy the requirement of this </w:t>
      </w:r>
      <w:r>
        <w:rPr>
          <w:rFonts w:ascii="Times New Roman;serif" w:hAnsi="Times New Roman;serif"/>
          <w:b w:val="false"/>
          <w:color w:val="000000"/>
          <w:sz w:val="24"/>
          <w:u w:val="single"/>
        </w:rPr>
        <w:t>clause (h)</w:t>
      </w:r>
      <w:r>
        <w:rPr>
          <w:color w:val="000000"/>
        </w:rPr>
        <w:t xml:space="preserve"> </w:t>
      </w:r>
      <w:r>
        <w:rPr>
          <w:rFonts w:ascii="Times New Roman;serif" w:hAnsi="Times New Roman;serif"/>
          <w:b w:val="false"/>
          <w:color w:val="000000"/>
          <w:sz w:val="24"/>
        </w:rPr>
        <w:t>shall be conclusive evidence that such terms and conditions satisfy such requirement unless the Administrative Agent notifies the Borrower Representative within such five (5) Business Day period that it disagrees with such determination (including a description of the basis upon which it disagrees)), and (i)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(and, if such Original Indebtedness is subject to an Intercreditor Agreement, such Refinancing Indebtedness shall, if secured, be subject to an Intercreditor Agreement).</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385445"/>
                <wp:effectExtent l="0" t="0" r="0" b="0"/>
                <wp:wrapNone/>
                <wp:docPr id="315" name="Frame3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Register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9.04(b)</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Regulation D</w:t>
      </w:r>
      <w:r>
        <w:rPr>
          <w:color w:val="000000"/>
        </w:rPr>
        <w:t xml:space="preserve">” </w:t>
      </w:r>
      <w:r>
        <w:rPr>
          <w:rFonts w:ascii="Times New Roman;serif" w:hAnsi="Times New Roman;serif"/>
          <w:b w:val="false"/>
          <w:color w:val="000000"/>
          <w:sz w:val="24"/>
        </w:rPr>
        <w:t>means Regulation D of the FRB, as in effect from time to time and all official rulings and interpretations thereunder or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Regulation T</w:t>
      </w:r>
      <w:r>
        <w:rPr>
          <w:color w:val="000000"/>
        </w:rPr>
        <w:t xml:space="preserve">” </w:t>
      </w:r>
      <w:r>
        <w:rPr>
          <w:rFonts w:ascii="Times New Roman;serif" w:hAnsi="Times New Roman;serif"/>
          <w:b w:val="false"/>
          <w:color w:val="000000"/>
          <w:sz w:val="24"/>
        </w:rPr>
        <w:t>means Regulation T of the FRB, as in effect from time to time and all official rulings and interpretations thereunder or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Regulation U</w:t>
      </w:r>
      <w:r>
        <w:rPr>
          <w:color w:val="000000"/>
        </w:rPr>
        <w:t xml:space="preserve">” </w:t>
      </w:r>
      <w:r>
        <w:rPr>
          <w:rFonts w:ascii="Times New Roman;serif" w:hAnsi="Times New Roman;serif"/>
          <w:b w:val="false"/>
          <w:color w:val="000000"/>
          <w:sz w:val="24"/>
        </w:rPr>
        <w:t>means Regulation U of the FRB, as in effect from time to time and all official rulings and interpretations thereunder or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Regulation X</w:t>
      </w:r>
      <w:r>
        <w:rPr>
          <w:color w:val="000000"/>
        </w:rPr>
        <w:t xml:space="preserve">” </w:t>
      </w:r>
      <w:r>
        <w:rPr>
          <w:rFonts w:ascii="Times New Roman;serif" w:hAnsi="Times New Roman;serif"/>
          <w:b w:val="false"/>
          <w:color w:val="000000"/>
          <w:sz w:val="24"/>
        </w:rPr>
        <w:t>means Regulation X of the FRB, as in effect from time to time and all official rulings and interpretations thereunder or thereof.</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Related Parties</w:t>
      </w:r>
      <w:r>
        <w:rPr>
          <w:color w:val="000000"/>
        </w:rPr>
        <w:t xml:space="preserve">” </w:t>
      </w:r>
      <w:r>
        <w:rPr>
          <w:rFonts w:ascii="Times New Roman;serif" w:hAnsi="Times New Roman;serif"/>
          <w:b w:val="false"/>
          <w:color w:val="000000"/>
          <w:sz w:val="24"/>
        </w:rPr>
        <w:t>means, with respect to any specified Person, such Person’s Affiliates and the respective directors, officers, partners, members, trustees, employees, agents, administrators, managers, representatives and advisors of such Person and such Person’s Affiliates.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means the FRB or the Federal Reserve Bank of New York, or a committee officially endorsed or convened by the FRB or the Federal Reserve Bank of New York, or any successor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Rent Reserve</w:t>
      </w:r>
      <w:r>
        <w:rPr>
          <w:color w:val="000000"/>
        </w:rPr>
        <w:t xml:space="preserve">” </w:t>
      </w:r>
      <w:r>
        <w:rPr>
          <w:rFonts w:ascii="Times New Roman;serif" w:hAnsi="Times New Roman;serif"/>
          <w:b w:val="false"/>
          <w:color w:val="000000"/>
          <w:sz w:val="24"/>
        </w:rPr>
        <w:t>with respect to any store, warehouse distribution center, regional distribution center or depot where any Inventory subject to Liens arising by operation of law is located, a Reserve imposed by ABL Agent against the ABL Borrowing Base (or, subject to the final proviso of the definition of “Reserves”, the Administrative Agent) equal to two (2) months’ rent at such store, warehouse distribution center, regional distribution center or depot.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Report</w:t>
      </w:r>
      <w:r>
        <w:rPr>
          <w:color w:val="000000"/>
        </w:rPr>
        <w:t xml:space="preserve">” </w:t>
      </w:r>
      <w:r>
        <w:rPr>
          <w:rFonts w:ascii="Times New Roman;serif" w:hAnsi="Times New Roman;serif"/>
          <w:b w:val="false"/>
          <w:color w:val="000000"/>
          <w:sz w:val="24"/>
        </w:rPr>
        <w:t>means (a) any report prepared by the Administrative Agent or another Person (other than a Loan Party) showing the results of appraisals, field examinations or audits pertaining to the Loan Parties’ assets from information furnished by or on behalf of the Loan Parties (or any representative of the Loan Parties), after the Administrative Agent has exercised its rights of inspection pursuant to this Agreement, which Reports may be distributed to the Lenders by the Administrative Agent and (b) any other report, document or certificate prepared or compiled by the Administrative Agent or another Person (other than a Loan Party) utilizing the Reports in clause (a) above or such other information furnished by or on behalf of the Loan Parties (or any representative of the Loan Parties) pertaining to their assets, in each case which Reports may be distributed to the Lenders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385445"/>
                <wp:effectExtent l="0" t="0" r="0" b="0"/>
                <wp:wrapNone/>
                <wp:docPr id="316" name="Frame3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means, at any time, Lenders holding more than 50% of the then aggregate outstanding principal balance of the Term Loans.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Requirement of Law</w:t>
      </w:r>
      <w:r>
        <w:rPr>
          <w:color w:val="000000"/>
        </w:rPr>
        <w:t xml:space="preserve">” </w:t>
      </w:r>
      <w:r>
        <w:rPr>
          <w:rFonts w:ascii="Times New Roman;serif" w:hAnsi="Times New Roman;serif"/>
          <w:b w:val="false"/>
          <w:color w:val="000000"/>
          <w:sz w:val="24"/>
        </w:rPr>
        <w:t>means, with respect to any Person, (a) the charter, articles or certificate of organization or incorporation,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Reserves</w:t>
      </w:r>
      <w:r>
        <w:rPr>
          <w:color w:val="000000"/>
        </w:rPr>
        <w:t xml:space="preserve">” </w:t>
      </w:r>
      <w:r>
        <w:rPr>
          <w:rFonts w:ascii="Times New Roman;serif" w:hAnsi="Times New Roman;serif"/>
          <w:b w:val="false"/>
          <w:color w:val="000000"/>
          <w:sz w:val="24"/>
        </w:rPr>
        <w:t>means, any and all reserves which the Administrative Agent deems necessary, in its Permitted Discretion, to maintain including, without limitation, reserves for accrued and unpaid interest on the Secured Obligations, Rent Reserves, reserves for rent at locations leased by any Loan Party and for consignee’s, warehousemen’s and bailee’s charges, reserves for dilution of Accounts, reserves for customs charges and shipping charges related to any Inventory in transit, reserves for contingent liabilities of any Loan Party, reserves for uninsured losses of any Loan Party, reserves for uninsured, underinsured, unindemnified or underindemnified liabilities or potential liabilities with respect to any litigation, reserves for extended or extendable retention of title over Accounts and reserves for taxes, fees, assessments and other governmental charges, and reserves in respect of Eligible Intellectual Property; provided, that Reserves imposed by the Administrative Agent shall not be duplicative of reserves imposed and maintained by the ABL Agent against the ABL Borrowing Base; provided, further, however, that to the extent the Administrative Agent determines in its Permitted Discretion that any reserves established by the ABL Agent are insufficient in relation to the risks and/or conditions for which such reserves are imposed, the foregoing shall not be deemed to limit the Administrative Agent from imposing such additional or incremental reserves against the Borrowing Base as the Administrative Agent deems necessary in its Permitted Discretion.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Resolution Authority</w:t>
      </w:r>
      <w:r>
        <w:rPr>
          <w:color w:val="000000"/>
        </w:rPr>
        <w:t xml:space="preserve">” </w:t>
      </w:r>
      <w:r>
        <w:rPr>
          <w:rFonts w:ascii="Times New Roman;serif" w:hAnsi="Times New Roman;serif"/>
          <w:b w:val="false"/>
          <w:color w:val="000000"/>
          <w:sz w:val="24"/>
        </w:rPr>
        <w:t>means an EEA Resolution Authority or, with respect to any UK Financial Institution, a UK Resolution Authority.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Responsible Officer</w:t>
      </w:r>
      <w:r>
        <w:rPr>
          <w:color w:val="000000"/>
        </w:rPr>
        <w:t xml:space="preserve">” </w:t>
      </w:r>
      <w:r>
        <w:rPr>
          <w:rFonts w:ascii="Times New Roman;serif" w:hAnsi="Times New Roman;serif"/>
          <w:b w:val="false"/>
          <w:color w:val="000000"/>
          <w:sz w:val="24"/>
        </w:rPr>
        <w:t>means the chief executive officer, president, general counsel, a Financial Officer, or a member of the senior management team of the Company or any other Person designated by any such Person in writing to the Administrative Agent and reasonably acceptable to the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Restricted Payment</w:t>
      </w:r>
      <w:r>
        <w:rPr>
          <w:color w:val="000000"/>
        </w:rPr>
        <w:t xml:space="preserve">” </w:t>
      </w:r>
      <w:r>
        <w:rPr>
          <w:rFonts w:ascii="Times New Roman;serif" w:hAnsi="Times New Roman;serif"/>
          <w:b w:val="false"/>
          <w:color w:val="000000"/>
          <w:sz w:val="24"/>
        </w:rPr>
        <w:t>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Subsidiary or any option, warrant or other right to acquire any such Equity Interests in the Company or any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385445"/>
                <wp:effectExtent l="0" t="0" r="0" b="0"/>
                <wp:wrapNone/>
                <wp:docPr id="317" name="Frame3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Reuters</w:t>
      </w:r>
      <w:r>
        <w:rPr>
          <w:color w:val="000000"/>
        </w:rPr>
        <w:t xml:space="preserve">” </w:t>
      </w:r>
      <w:r>
        <w:rPr>
          <w:rFonts w:ascii="Times New Roman;serif" w:hAnsi="Times New Roman;serif"/>
          <w:b w:val="false"/>
          <w:color w:val="000000"/>
          <w:sz w:val="24"/>
        </w:rPr>
        <w:t>means, as applicable, Thomson Reuters Corp., Refinitiv, or any successor thereto.</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Standard &amp; Poor’s Ratings Services, a Standard &amp; Poor’s Financial Services LLC business.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at any time, any Person subject or target of any Sanctions, including (a) any Person listed in any Sanctions-related list of designated Persons maintained by the U.S. government, including by the Office of Foreign Assets Control of the U.S. Department of the Treasury, the U.S. Department of State, or the U.S. Department of Commerce, United Nations Security Council, the European Union or any European Union member state, His Majesty’s Treasury of the United Kingdom or other relevant sanctions authority, (b) any Person operating, organized or resident in a Sanctioned Country, or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Sanctions</w:t>
      </w:r>
      <w:r>
        <w:rPr>
          <w:color w:val="000000"/>
        </w:rPr>
        <w:t xml:space="preserve">” </w:t>
      </w:r>
      <w:r>
        <w:rPr>
          <w:rFonts w:ascii="Times New Roman;serif" w:hAnsi="Times New Roman;serif"/>
          <w:b w:val="false"/>
          <w:color w:val="000000"/>
          <w:sz w:val="24"/>
        </w:rPr>
        <w:t>means all economic or financial sanctions, trade embargoes or similar restrictions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Secured Obligations</w:t>
      </w:r>
      <w:r>
        <w:rPr>
          <w:color w:val="000000"/>
        </w:rPr>
        <w:t xml:space="preserve">” </w:t>
      </w:r>
      <w:r>
        <w:rPr>
          <w:rFonts w:ascii="Times New Roman;serif" w:hAnsi="Times New Roman;serif"/>
          <w:b w:val="false"/>
          <w:color w:val="000000"/>
          <w:sz w:val="24"/>
        </w:rPr>
        <w:t xml:space="preserve">means all Obligations;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definition of “Secured Obligations” shall not create any guarantee by any Loan Party of (or grant of security interest by any Loan Party to support, as applicable) any Excluded Swap Obligations of such Loan Party for purposes of determining any obligations of any Loan Party.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Secured Parties</w:t>
      </w:r>
      <w:r>
        <w:rPr>
          <w:color w:val="000000"/>
        </w:rPr>
        <w:t xml:space="preserve">” </w:t>
      </w:r>
      <w:r>
        <w:rPr>
          <w:rFonts w:ascii="Times New Roman;serif" w:hAnsi="Times New Roman;serif"/>
          <w:b w:val="false"/>
          <w:color w:val="000000"/>
          <w:sz w:val="24"/>
        </w:rPr>
        <w:t xml:space="preserve">means the holders of the Secured Obligations from time to time and shall include (i) each Lender in respect of its Term Loans respectively, (ii) the Administrative Agent and the Lenders in respect of all other present and future obligations and liabilities of the Company and each Subsidiary of every type and description arising under or in connection with this Agreement or any other Loan Document, (iii) [reserved], (iv) each indemnified party under </w:t>
      </w:r>
      <w:r>
        <w:rPr>
          <w:rFonts w:ascii="Times New Roman;serif" w:hAnsi="Times New Roman;serif"/>
          <w:b w:val="false"/>
          <w:color w:val="000000"/>
          <w:sz w:val="24"/>
          <w:u w:val="single"/>
        </w:rPr>
        <w:t>Section 9.03</w:t>
      </w:r>
      <w:r>
        <w:rPr>
          <w:color w:val="000000"/>
        </w:rPr>
        <w:t xml:space="preserve"> </w:t>
      </w:r>
      <w:r>
        <w:rPr>
          <w:rFonts w:ascii="Times New Roman;serif" w:hAnsi="Times New Roman;serif"/>
          <w:b w:val="false"/>
          <w:color w:val="000000"/>
          <w:sz w:val="24"/>
        </w:rPr>
        <w:t>in respect of the obligations and liabilities of the Company or any Subsidiary to such Person hereunder and under the other Loan Documents, and (v) their respective successors and (in the case of a Lender, permitted) transferees and assigns.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Security Agreement</w:t>
      </w:r>
      <w:r>
        <w:rPr>
          <w:color w:val="000000"/>
        </w:rPr>
        <w:t xml:space="preserve">” </w:t>
      </w:r>
      <w:r>
        <w:rPr>
          <w:rFonts w:ascii="Times New Roman;serif" w:hAnsi="Times New Roman;serif"/>
          <w:b w:val="false"/>
          <w:color w:val="000000"/>
          <w:sz w:val="24"/>
        </w:rPr>
        <w:t>means that certain Pledge and Security Agreement (including any and all supplements thereto), dated as of the Effective Date, between the Loan Parties and the Administrative Agent, for the benefit of the Secured Parties, as the same may be amended, restated or otherwise modified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385445"/>
                <wp:effectExtent l="0" t="0" r="0" b="0"/>
                <wp:wrapNone/>
                <wp:docPr id="318" name="Frame3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Senior Indebtedness</w:t>
      </w:r>
      <w:r>
        <w:rPr>
          <w:color w:val="000000"/>
        </w:rPr>
        <w:t xml:space="preserve">” </w:t>
      </w:r>
      <w:r>
        <w:rPr>
          <w:rFonts w:ascii="Times New Roman;serif" w:hAnsi="Times New Roman;serif"/>
          <w:b w:val="false"/>
          <w:color w:val="000000"/>
          <w:sz w:val="24"/>
        </w:rPr>
        <w:t>means, at any time, the aggregate principal amount of all Indebtedness (other than Subordinated Indebtedness) of the Company and its Subsidiaries at such time, determined on a consolidated basis in accordance with GAAP.</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a rate equal to the secured overnight financing rate as administered by the SOFR Administrator.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Specified Adjustment</w:t>
      </w:r>
      <w:r>
        <w:rPr>
          <w:color w:val="000000"/>
        </w:rPr>
        <w:t xml:space="preserve">” </w:t>
      </w:r>
      <w:r>
        <w:rPr>
          <w:rFonts w:ascii="Times New Roman;serif" w:hAnsi="Times New Roman;serif"/>
          <w:b w:val="false"/>
          <w:color w:val="000000"/>
          <w:sz w:val="24"/>
        </w:rPr>
        <w:t>means, for any trailing twelve-month period, IEEPA tariff refunds pursuant to the February 20, 2026 U.S. Supreme Court ruling, paid or accrued and included in Net Income for such period, net of any applicable accrual adjustments (positive or negative).</w:t>
      </w:r>
    </w:p>
    <w:p>
      <w:pPr>
        <w:pStyle w:val="TextBody"/>
        <w:bidi w:val="0"/>
        <w:spacing w:lineRule="auto" w:line="240" w:before="0" w:after="240"/>
        <w:ind w:left="0" w:right="0" w:firstLine="1440"/>
        <w:jc w:val="both"/>
        <w:rPr/>
      </w:pPr>
      <w:r>
        <w:rPr>
          <w:color w:val="000000"/>
          <w:u w:val="single"/>
        </w:rPr>
        <w:t>“</w:t>
      </w:r>
      <w:r>
        <w:rPr>
          <w:rFonts w:ascii="Times New Roman;serif" w:hAnsi="Times New Roman;serif"/>
          <w:b w:val="false"/>
          <w:color w:val="000000"/>
          <w:sz w:val="24"/>
          <w:u w:val="single"/>
        </w:rPr>
        <w:t>Specified Intellectual Property</w:t>
      </w:r>
      <w:r>
        <w:rPr>
          <w:color w:val="000000"/>
        </w:rPr>
        <w:t xml:space="preserve">” </w:t>
      </w:r>
      <w:r>
        <w:rPr>
          <w:rFonts w:ascii="Times New Roman;serif" w:hAnsi="Times New Roman;serif"/>
          <w:b w:val="false"/>
          <w:color w:val="000000"/>
          <w:sz w:val="24"/>
        </w:rPr>
        <w:t xml:space="preserve">means Intellectual Property of the Loan Parties identified on </w:t>
      </w:r>
      <w:r>
        <w:rPr>
          <w:rFonts w:ascii="Times New Roman;serif" w:hAnsi="Times New Roman;serif"/>
          <w:b w:val="false"/>
          <w:color w:val="000000"/>
          <w:sz w:val="24"/>
          <w:u w:val="single"/>
        </w:rPr>
        <w:t>Schedule 3.05(b)</w:t>
      </w:r>
      <w:r>
        <w:rPr>
          <w:color w:val="000000"/>
        </w:rPr>
        <w:t xml:space="preserve"> </w:t>
      </w:r>
      <w:r>
        <w:rPr>
          <w:rFonts w:ascii="Times New Roman;serif" w:hAnsi="Times New Roman;serif"/>
          <w:b w:val="false"/>
          <w:color w:val="000000"/>
          <w:sz w:val="24"/>
        </w:rPr>
        <w:t>hereof as the “Specified Intellectual Property” as the same may be modified from time to time by agreement of the parties in accordance with Section 9.02.</w:t>
      </w:r>
    </w:p>
    <w:p>
      <w:pPr>
        <w:pStyle w:val="TextBody"/>
        <w:bidi w:val="0"/>
        <w:spacing w:before="0" w:after="0"/>
        <w:jc w:val="left"/>
        <w:rPr/>
      </w:pPr>
      <w:r>
        <w:rPr/>
      </w:r>
    </w:p>
    <w:p>
      <w:pPr>
        <w:pStyle w:val="TextBody"/>
        <w:bidi w:val="0"/>
        <w:spacing w:lineRule="auto" w:line="240"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Subordinated Indebtedness</w:t>
      </w:r>
      <w:r>
        <w:rPr>
          <w:color w:val="000000"/>
        </w:rPr>
        <w:t xml:space="preserve">” </w:t>
      </w:r>
      <w:r>
        <w:rPr>
          <w:rFonts w:ascii="Times New Roman;serif" w:hAnsi="Times New Roman;serif"/>
          <w:b w:val="false"/>
          <w:color w:val="000000"/>
          <w:sz w:val="24"/>
        </w:rPr>
        <w:t>of a Person means any Indebtedness of such Person the payment of which is subordinated to payment of the Secured Obligations.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Subordinated Indebtedness Documents</w:t>
      </w:r>
      <w:r>
        <w:rPr>
          <w:color w:val="000000"/>
        </w:rPr>
        <w:t xml:space="preserve">” </w:t>
      </w:r>
      <w:r>
        <w:rPr>
          <w:rFonts w:ascii="Times New Roman;serif" w:hAnsi="Times New Roman;serif"/>
          <w:b w:val="false"/>
          <w:color w:val="000000"/>
          <w:sz w:val="24"/>
        </w:rPr>
        <w:t>means any document, agreement or instrument evidencing any Subordinated Indebtedness or entered into in connection with any Subordinated Indebtedness.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(the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any direct or indirect subsidiary of the Company or a Loan Party, as applicable.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Supermajority Lenders</w:t>
      </w:r>
      <w:r>
        <w:rPr>
          <w:color w:val="000000"/>
        </w:rPr>
        <w:t xml:space="preserve">” </w:t>
      </w:r>
      <w:r>
        <w:rPr>
          <w:rFonts w:ascii="Times New Roman;serif" w:hAnsi="Times New Roman;serif"/>
          <w:b w:val="false"/>
          <w:color w:val="000000"/>
          <w:sz w:val="24"/>
        </w:rPr>
        <w:t>means, at any time, Lenders holding at least 66 2/3% of the then aggregate outstanding principal balance of the Loans.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Supported QFC</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9.23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Swap Agreement</w:t>
      </w:r>
      <w:r>
        <w:rPr>
          <w:color w:val="000000"/>
        </w:rPr>
        <w:t xml:space="preserve">” </w:t>
      </w:r>
      <w:r>
        <w:rPr>
          <w:rFonts w:ascii="Times New Roman;serif" w:hAnsi="Times New Roman;serif"/>
          <w:b w:val="false"/>
          <w:color w:val="000000"/>
          <w:sz w:val="24"/>
        </w:rPr>
        <w:t xml:space="preserve">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phantom stock or similar plan providing for payments only on account of services provided by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385445"/>
                <wp:effectExtent l="0" t="0" r="0" b="0"/>
                <wp:wrapNone/>
                <wp:docPr id="319" name="Frame3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current or former directors, officers, employees or consultants of the Company or its Subsidiaries shall be a Swap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Swap Obligation</w:t>
      </w:r>
      <w:r>
        <w:rPr>
          <w:color w:val="000000"/>
        </w:rPr>
        <w:t xml:space="preserve">” </w:t>
      </w:r>
      <w:r>
        <w:rPr>
          <w:rFonts w:ascii="Times New Roman;serif" w:hAnsi="Times New Roman;serif"/>
          <w:b w:val="false"/>
          <w:color w:val="000000"/>
          <w:sz w:val="24"/>
        </w:rPr>
        <w:t>means, with respect to any Loan Guarantor, any obligation to pay or perform under any agreement, contract or transaction that constitutes a “swap” within the meaning of section 1a(47) of the Commodity Exchange Act or any rules or regulations promulgated thereunder.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any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jc w:val="left"/>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Loan</w:t>
      </w:r>
      <w:r>
        <w:rPr>
          <w:color w:val="000000"/>
        </w:rPr>
        <w:t xml:space="preserve">” </w:t>
      </w:r>
      <w:r>
        <w:rPr>
          <w:rFonts w:ascii="Times New Roman;serif" w:hAnsi="Times New Roman;serif"/>
          <w:b w:val="false"/>
          <w:color w:val="000000"/>
          <w:sz w:val="24"/>
        </w:rPr>
        <w:t>means a Loan made by a Lender pursuant to</w:t>
      </w:r>
      <w:r>
        <w:rPr>
          <w:color w:val="000000"/>
          <w:u w:val="single"/>
        </w:rPr>
        <w:t xml:space="preserve"> </w:t>
      </w:r>
      <w:r>
        <w:rPr>
          <w:rFonts w:ascii="Times New Roman;serif" w:hAnsi="Times New Roman;serif"/>
          <w:b w:val="false"/>
          <w:color w:val="000000"/>
          <w:sz w:val="24"/>
          <w:u w:val="single"/>
        </w:rPr>
        <w:t>Section 2.01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Loan Push-Down Reserve</w:t>
      </w:r>
      <w:r>
        <w:rPr>
          <w:color w:val="000000"/>
        </w:rPr>
        <w:t xml:space="preserve">” </w:t>
      </w:r>
      <w:r>
        <w:rPr>
          <w:rFonts w:ascii="Times New Roman;serif" w:hAnsi="Times New Roman;serif"/>
          <w:b w:val="false"/>
          <w:color w:val="000000"/>
          <w:sz w:val="24"/>
        </w:rPr>
        <w:t>means, as of any date of calculation of the Borrowing Base, determined by reference to the most recently delivered Borrowing Base Certificate (or, if applicable, the amount set forth in the Term Loan Push-Down Reserve Correction Notice delivered by the Administrative Agent to the ABL Agent pursuant to the ABL/Term Loan Intercreditor Agreement), a reserve implemented by the ABL Agent against the ABL Borrowing Base in an amount equal to the amount (if any) by which the aggregate outstanding principal balance of the Term Loans exceeds the Borrowing Base.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Loan Push-Down Reserve Correction Notice</w:t>
      </w:r>
      <w:r>
        <w:rPr>
          <w:color w:val="000000"/>
        </w:rPr>
        <w:t xml:space="preserve">” </w:t>
      </w:r>
      <w:r>
        <w:rPr>
          <w:rFonts w:ascii="Times New Roman;serif" w:hAnsi="Times New Roman;serif"/>
          <w:b w:val="false"/>
          <w:color w:val="000000"/>
          <w:sz w:val="24"/>
        </w:rPr>
        <w:t>has the meaning set forth in the ABL/Term Loan Intercreditor Agreement.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SOFR</w:t>
      </w:r>
      <w:r>
        <w:rPr>
          <w:color w:val="000000"/>
        </w:rPr>
        <w:t xml:space="preserve">” </w:t>
      </w:r>
      <w:r>
        <w:rPr>
          <w:rFonts w:ascii="Times New Roman;serif" w:hAnsi="Times New Roman;serif"/>
          <w:b w:val="false"/>
          <w:color w:val="000000"/>
          <w:sz w:val="24"/>
        </w:rPr>
        <w:t xml:space="preserve">means, at any time of determination for any month, the sum of (a) greater of (x) the Floor and (y) the rate per annum equal to the Term SOFR Screen Rate two U.S. Government Securities Business Days prior to the first day of such month for Dollar deposits with a term equivalent to three months;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rate is not published prior to 11:00 a.m. on such determination date then Term SOFR means the Term SOFR Screen Rate on the first U.S. Government Securities Business Day immediately prior thereto.  Term SOFR shall be determined on a monthly basis as of the first day of each month.</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SOFR Loan</w:t>
      </w:r>
      <w:r>
        <w:rPr>
          <w:color w:val="000000"/>
        </w:rPr>
        <w:t xml:space="preserve">” </w:t>
      </w:r>
      <w:r>
        <w:rPr>
          <w:rFonts w:ascii="Times New Roman;serif" w:hAnsi="Times New Roman;serif"/>
          <w:b w:val="false"/>
          <w:color w:val="000000"/>
          <w:sz w:val="24"/>
        </w:rPr>
        <w:t>means a Loan that bears interest at a rate based on Term SOFR.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means the forward-looking term rate based on SOFR.</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Term SOFR Screen Rate</w:t>
      </w:r>
      <w:r>
        <w:rPr>
          <w:color w:val="000000"/>
        </w:rPr>
        <w:t xml:space="preserve">” </w:t>
      </w:r>
      <w:r>
        <w:rPr>
          <w:rFonts w:ascii="Times New Roman;serif" w:hAnsi="Times New Roman;serif"/>
          <w:b w:val="false"/>
          <w:color w:val="000000"/>
          <w:sz w:val="24"/>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Test Period”</w:t>
      </w:r>
      <w:r>
        <w:rPr>
          <w:color w:val="000000"/>
        </w:rPr>
        <w:t xml:space="preserve"> </w:t>
      </w:r>
      <w:r>
        <w:rPr>
          <w:rFonts w:ascii="Times New Roman;serif" w:hAnsi="Times New Roman;serif"/>
          <w:b w:val="false"/>
          <w:color w:val="000000"/>
          <w:sz w:val="24"/>
        </w:rPr>
        <w:t>means, for any date of determination under this Agreement, the period of twelve consecutive months most recently ended on or prior to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385445"/>
                <wp:effectExtent l="0" t="0" r="0" b="0"/>
                <wp:wrapNone/>
                <wp:docPr id="320" name="Frame3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Total Net Leverage Ratio</w:t>
      </w:r>
      <w:r>
        <w:rPr>
          <w:color w:val="000000"/>
        </w:rPr>
        <w:t xml:space="preserve">” </w:t>
      </w:r>
      <w:r>
        <w:rPr>
          <w:rFonts w:ascii="Times New Roman;serif" w:hAnsi="Times New Roman;serif"/>
          <w:b w:val="false"/>
          <w:color w:val="000000"/>
          <w:sz w:val="24"/>
        </w:rPr>
        <w:t xml:space="preserve">means, as of any date of determination, the ratio of (a) an amount equal to (i) Consolidated Total Indebtedness, as of the last day of the Test Period ending on or prior to such date of determination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(ii) the aggregate amount of unrestricted and unencumbered cash and Permitted Investments included in the consolidated balance sheet of the Company and its subsidiaries as of such date, which aggregate amount shall be determined without giving pro forma effect to the proceeds of Indebtedness incurred on such date to (b) Adjusted EBITDA of the Company and its Subsidiaries for such Test Period, less the Specified Adjustment.</w:t>
      </w:r>
    </w:p>
    <w:p>
      <w:pPr>
        <w:pStyle w:val="TextBody"/>
        <w:bidi w:val="0"/>
        <w:spacing w:before="0" w:after="240"/>
        <w:ind w:left="0" w:right="0" w:firstLine="1440"/>
        <w:jc w:val="both"/>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Transaction Costs</w:t>
      </w:r>
      <w:r>
        <w:rPr>
          <w:color w:val="000000"/>
        </w:rPr>
        <w:t xml:space="preserve">” </w:t>
      </w:r>
      <w:r>
        <w:rPr>
          <w:rFonts w:ascii="Times New Roman;serif" w:hAnsi="Times New Roman;serif"/>
          <w:b w:val="false"/>
          <w:color w:val="000000"/>
          <w:sz w:val="24"/>
        </w:rPr>
        <w:t>means any fees or expenses incurred or paid by the Company or any Subsidiary in connection with the Transactions, this Agreement and the other Loan Documents and the transactions contemplated hereby and thereby.</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collectively, (a) the execution, delivery and performance by the Loan Parties of this Agreement, the borrowing of the Term Loans, the use of the proceeds thereof, and the granting of Liens by the Loan Parties under the Loan Documents, (b) the execution, delivery and performance by the Loan Parties of the ABL Loan Documents to which they are a party, the borrowing of loans thereunder, the use of the proceeds thereof and the granting of Liens by the Loan Parties under the ABL Loan Documents, (c) [reserved], (d) the termination and cancellation of the Existing Term B Credit Agreement and the repayment of Indebtedness thereunder, (e) [reserved], (f) the consummation of any other transactions in connection with the foregoing and (g) the payment of the fees and expenses incurred in connection with any of the foregoing.</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Type</w:t>
      </w:r>
      <w:r>
        <w:rPr>
          <w:color w:val="000000"/>
        </w:rPr>
        <w:t>”</w:t>
      </w:r>
      <w:r>
        <w:rPr>
          <w:rFonts w:ascii="Times New Roman;serif" w:hAnsi="Times New Roman;serif"/>
          <w:b w:val="false"/>
          <w:color w:val="000000"/>
          <w:sz w:val="24"/>
        </w:rPr>
        <w:t>, when used in reference to any Loan, refers to whether the rate of interest on such Loan is determined by reference to Term SOFR or Base Rate.</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as in effect from time to time in the State of New York or any other state the laws of which are required to be applied in connection with the issue of perfection of security interests.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UK Financial Institutions</w:t>
      </w:r>
      <w:r>
        <w:rPr>
          <w:color w:val="000000"/>
        </w:rPr>
        <w:t xml:space="preserve">” </w:t>
      </w:r>
      <w:r>
        <w:rPr>
          <w:rFonts w:ascii="Times New Roman;serif" w:hAnsi="Times New Roman;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UK Resolution Authority</w:t>
      </w:r>
      <w:r>
        <w:rPr>
          <w:color w:val="000000"/>
        </w:rPr>
        <w:t xml:space="preserve">” </w:t>
      </w:r>
      <w:r>
        <w:rPr>
          <w:rFonts w:ascii="Times New Roman;serif" w:hAnsi="Times New Roman;serif"/>
          <w:b w:val="false"/>
          <w:color w:val="000000"/>
          <w:sz w:val="24"/>
        </w:rPr>
        <w:t>means the Bank of England or any other public administrative authority having responsibility for the resolution of any UK Financial Institution.</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Unliquidated Obligations</w:t>
      </w:r>
      <w:r>
        <w:rPr>
          <w:color w:val="000000"/>
        </w:rPr>
        <w:t xml:space="preserve">” </w:t>
      </w:r>
      <w:r>
        <w:rPr>
          <w:rFonts w:ascii="Times New Roman;serif" w:hAnsi="Times New Roman;serif"/>
          <w:b w:val="false"/>
          <w:color w:val="000000"/>
          <w:sz w:val="24"/>
        </w:rPr>
        <w:t>means, at any time, any Secured Obligations (or portion thereof) that are contingent in nature or unliquidated at such time, including any Secured Obligation that is: (i) [reserved]; (ii) any obligation (including any guarantee and any indemnity obligations under the Loan Documents that are not then due and payable or for which any claims that would give rise thereto are not then pending) that is contingent in nature at such time; or (iii) an obligation to provide collateral to secure any of the foregoing types of obligations.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U.S.</w:t>
      </w:r>
      <w:r>
        <w:rPr>
          <w:color w:val="000000"/>
        </w:rPr>
        <w:t xml:space="preserve">” </w:t>
      </w:r>
      <w:r>
        <w:rPr>
          <w:rFonts w:ascii="Times New Roman;serif" w:hAnsi="Times New Roman;serif"/>
          <w:b w:val="false"/>
          <w:color w:val="000000"/>
          <w:sz w:val="24"/>
        </w:rPr>
        <w:t>means the United States of America.</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385445"/>
                <wp:effectExtent l="0" t="0" r="0" b="0"/>
                <wp:wrapNone/>
                <wp:docPr id="321" name="Frame3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U.S. Person</w:t>
      </w:r>
      <w:r>
        <w:rPr>
          <w:color w:val="000000"/>
        </w:rPr>
        <w:t xml:space="preserve">” </w:t>
      </w:r>
      <w:r>
        <w:rPr>
          <w:rFonts w:ascii="Times New Roman;serif" w:hAnsi="Times New Roman;serif"/>
          <w:b w:val="false"/>
          <w:color w:val="000000"/>
          <w:sz w:val="24"/>
        </w:rPr>
        <w:t>means a “United States person” within the meaning of Section 7701(a)(30) of the Code.</w:t>
      </w:r>
    </w:p>
    <w:p>
      <w:pPr>
        <w:pStyle w:val="TextBody"/>
        <w:bidi w:val="0"/>
        <w:spacing w:before="0" w:after="0"/>
        <w:jc w:val="left"/>
        <w:rPr/>
      </w:pPr>
      <w:r>
        <w:rPr/>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U.S. Special Resolution Regime</w:t>
      </w:r>
      <w:r>
        <w:rPr>
          <w:color w:val="000000"/>
        </w:rPr>
        <w:t xml:space="preserve">” </w:t>
      </w:r>
      <w:r>
        <w:rPr>
          <w:rFonts w:ascii="Times New Roman;serif" w:hAnsi="Times New Roman;serif"/>
          <w:b w:val="false"/>
          <w:color w:val="000000"/>
          <w:sz w:val="24"/>
        </w:rPr>
        <w:t xml:space="preserve">has the meaning assigned to it in </w:t>
      </w:r>
      <w:r>
        <w:rPr>
          <w:rFonts w:ascii="Times New Roman;serif" w:hAnsi="Times New Roman;serif"/>
          <w:b w:val="false"/>
          <w:color w:val="000000"/>
          <w:sz w:val="24"/>
          <w:u w:val="single"/>
        </w:rPr>
        <w:t>Section 9.23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Weighted Average Life to Maturity</w:t>
      </w:r>
      <w:r>
        <w:rPr>
          <w:color w:val="000000"/>
        </w:rPr>
        <w:t xml:space="preserve">” </w:t>
      </w:r>
      <w:r>
        <w:rPr>
          <w:rFonts w:ascii="Times New Roman;serif" w:hAnsi="Times New Roman;serif"/>
          <w:b w:val="false"/>
          <w:color w:val="000000"/>
          <w:sz w:val="24"/>
        </w:rPr>
        <w:t>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Withdrawal Liability</w:t>
      </w:r>
      <w:r>
        <w:rPr>
          <w:color w:val="000000"/>
        </w:rPr>
        <w:t xml:space="preserve">” </w:t>
      </w:r>
      <w:r>
        <w:rPr>
          <w:rFonts w:ascii="Times New Roman;serif" w:hAnsi="Times New Roman;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Withholding Agent</w:t>
      </w:r>
      <w:r>
        <w:rPr>
          <w:color w:val="000000"/>
        </w:rPr>
        <w:t xml:space="preserve">” </w:t>
      </w:r>
      <w:r>
        <w:rPr>
          <w:rFonts w:ascii="Times New Roman;serif" w:hAnsi="Times New Roman;serif"/>
          <w:b w:val="false"/>
          <w:color w:val="000000"/>
          <w:sz w:val="24"/>
        </w:rPr>
        <w:t>means any Loan Party and the Administrative Agent.</w:t>
      </w:r>
    </w:p>
    <w:p>
      <w:pPr>
        <w:pStyle w:val="TextBody"/>
        <w:bidi w:val="0"/>
        <w:spacing w:lineRule="auto" w:line="240" w:before="0" w:after="240"/>
        <w:ind w:left="0" w:right="0" w:firstLine="1440"/>
        <w:jc w:val="both"/>
        <w:rPr/>
      </w:pPr>
      <w:r>
        <w:rPr>
          <w:color w:val="000000"/>
        </w:rPr>
        <w:t>“</w:t>
      </w: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firstLine="144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1.02</w:t>
      </w:r>
      <w:r>
        <w:rPr>
          <w:rFonts w:ascii="Times New Roman;serif" w:hAnsi="Times New Roman;serif"/>
          <w:b w:val="false"/>
          <w:color w:val="000000"/>
          <w:sz w:val="24"/>
          <w:u w:val="single"/>
        </w:rPr>
        <w:t>Classification of Loans</w:t>
      </w:r>
      <w:r>
        <w:rPr>
          <w:rFonts w:ascii="Times New Roman;serif" w:hAnsi="Times New Roman;serif"/>
          <w:b w:val="false"/>
          <w:color w:val="000000"/>
          <w:sz w:val="24"/>
        </w:rPr>
        <w:t>. For purposes of this Agreement, Loans may be classified and referred to by Type (e.g., a “</w:t>
      </w:r>
      <w:r>
        <w:rPr>
          <w:rFonts w:ascii="Times New Roman;serif" w:hAnsi="Times New Roman;serif"/>
          <w:b w:val="false"/>
          <w:color w:val="000000"/>
          <w:sz w:val="24"/>
          <w:u w:val="single"/>
        </w:rPr>
        <w:t>Term SOFR Loan</w:t>
      </w:r>
      <w:r>
        <w:rPr>
          <w:color w:val="000000"/>
        </w:rPr>
        <w:t xml:space="preserve">” </w:t>
      </w:r>
      <w:r>
        <w:rPr>
          <w:rFonts w:ascii="Times New Roman;serif" w:hAnsi="Times New Roman;serif"/>
          <w:b w:val="false"/>
          <w:color w:val="000000"/>
          <w:sz w:val="24"/>
        </w:rPr>
        <w:t>or a “</w:t>
      </w:r>
      <w:r>
        <w:rPr>
          <w:rFonts w:ascii="Times New Roman;serif" w:hAnsi="Times New Roman;serif"/>
          <w:b w:val="false"/>
          <w:color w:val="000000"/>
          <w:sz w:val="24"/>
          <w:u w:val="single"/>
        </w:rPr>
        <w:t>Base Rate Loan</w:t>
      </w:r>
      <w:r>
        <w:rPr>
          <w:color w:val="000000"/>
        </w:rPr>
        <w:t>”</w:t>
      </w:r>
      <w:r>
        <w:rPr>
          <w:rFonts w:ascii="Times New Roman;serif" w:hAnsi="Times New Roman;serif"/>
          <w:b w:val="false"/>
          <w:color w:val="000000"/>
          <w:sz w:val="24"/>
        </w:rPr>
        <w:t>).</w:t>
      </w:r>
    </w:p>
    <w:p>
      <w:pPr>
        <w:pStyle w:val="TextBody"/>
        <w:bidi w:val="0"/>
        <w:spacing w:lineRule="auto" w:line="240"/>
        <w:ind w:left="0" w:right="0" w:firstLine="720"/>
        <w:jc w:val="both"/>
        <w:rPr/>
      </w:pPr>
      <w:r>
        <w:rPr>
          <w:rFonts w:ascii="Times New Roman;serif" w:hAnsi="Times New Roman;serif"/>
          <w:b w:val="false"/>
          <w:color w:val="000000"/>
          <w:sz w:val="24"/>
        </w:rPr>
        <w:t>SECTION 1.03</w:t>
      </w:r>
      <w:r>
        <w:rPr>
          <w:rFonts w:ascii="Times New Roman;serif" w:hAnsi="Times New Roman;serif"/>
          <w:b w:val="false"/>
          <w:color w:val="000000"/>
          <w:sz w:val="24"/>
          <w:u w:val="single"/>
        </w:rPr>
        <w:t>Terms Generally</w:t>
      </w:r>
      <w:r>
        <w:rPr>
          <w:rFonts w:ascii="Times New Roman;serif" w:hAnsi="Times New Roman;serif"/>
          <w:b w:val="false"/>
          <w:color w:val="000000"/>
          <w:sz w:val="24"/>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385445"/>
                <wp:effectExtent l="0" t="0" r="0" b="0"/>
                <wp:wrapNone/>
                <wp:docPr id="322" name="Frame3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1.04</w:t>
      </w:r>
      <w:r>
        <w:rPr>
          <w:rFonts w:ascii="Times New Roman;serif" w:hAnsi="Times New Roman;serif"/>
          <w:b w:val="false"/>
          <w:color w:val="000000"/>
          <w:sz w:val="24"/>
          <w:u w:val="single"/>
        </w:rPr>
        <w:t>Accounting Terms; GAAP; Pro Forma Calculations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expressly provided herein, all terms of an accounting or financial nature shall be construed in accordance with GAAP, as in effect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(x)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(y) without giving effect to any treatment of Indebtedness in respect of convertible debt instruments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 any obligations relating to a lease that was accounted for as an operating lease as of the Effective Date and any similar lease entered into after the Effective Date shall be accounted for as obligations relating to an operating lease and not as Capital Lease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 hereunder, to determine whether such acquisition, disposition, issuance, incurrence or assumption of Indebtedness or other transaction is permitted to be consummated hereunder) immediately after giving effect to such acquisition, disposition, issuance, incurrence or assumption of Indebtedness or other transaction consummated since the first day of the period for which such pro forma computation is being made and on or prior to the date of such computation, as if such transaction had occurred on the first day of the most recent Test Period, and, to the extent applicable, to the historical earnings and cash flows associated with the assets acquired or disposed of (but without giving effect to any synergies or cost savings, except as set forth in the definition of “Adjusted EBITDA”) and any related incurrence or reduction of Indebtedness, all in accordance with Article 11 of Regulation S-X (as in effect prior to January 1, 2021) under the Securities Act. If any Indebtedness bears a floating rate of interest and is being given pro forma effect, the interest on such Indebtedness shall be calculated </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385445"/>
                <wp:effectExtent l="0" t="0" r="0" b="0"/>
                <wp:wrapNone/>
                <wp:docPr id="323" name="Frame3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 if the rate in effect on the date of determination had been the applicable rate for the entire period for which such pro forma computation is being made (taking into account any Swap Agreement applicable to such Indebtedness).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1.05</w:t>
      </w:r>
      <w:r>
        <w:rPr>
          <w:rFonts w:ascii="Times New Roman;serif" w:hAnsi="Times New Roman;serif"/>
          <w:b w:val="false"/>
          <w:color w:val="000000"/>
          <w:sz w:val="24"/>
          <w:u w:val="single"/>
        </w:rPr>
        <w:t>Status of Obligations</w:t>
      </w:r>
      <w:r>
        <w:rPr>
          <w:rFonts w:ascii="Times New Roman;serif" w:hAnsi="Times New Roman;serif"/>
          <w:b w:val="false"/>
          <w:color w:val="000000"/>
          <w:sz w:val="24"/>
        </w:rPr>
        <w:t xml:space="preserve">.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subject to </w:t>
      </w:r>
      <w:r>
        <w:rPr>
          <w:rFonts w:ascii="Times New Roman;serif" w:hAnsi="Times New Roman;serif"/>
          <w:b w:val="false"/>
          <w:color w:val="000000"/>
          <w:sz w:val="24"/>
          <w:u w:val="single"/>
        </w:rPr>
        <w:t>Section 8.09(b)</w:t>
      </w:r>
      <w:r>
        <w:rPr>
          <w:rFonts w:ascii="Times New Roman;serif" w:hAnsi="Times New Roman;serif"/>
          <w:b w:val="false"/>
          <w:color w:val="000000"/>
          <w:sz w:val="24"/>
        </w:rPr>
        <w:t>, to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other Subordinated Indebtedness is outstanding and are further given all such other designations as shall be required under the terms of any such Subordinated Indebtedness in order that the Administrative Agent and the Lenders may have and may exercise, any payment blockage or other remedies available or potentially available to holders of senior indebtedness under the terms of such Subordinated Indebtedness.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1.06</w:t>
      </w:r>
      <w:r>
        <w:rPr>
          <w:rFonts w:ascii="Times New Roman;serif" w:hAnsi="Times New Roman;serif"/>
          <w:b w:val="false"/>
          <w:color w:val="000000"/>
          <w:sz w:val="24"/>
          <w:u w:val="single"/>
        </w:rPr>
        <w:t>Interest Rates; Benchmark Notification</w:t>
      </w:r>
      <w:r>
        <w:rPr>
          <w:rFonts w:ascii="Times New Roman;serif" w:hAnsi="Times New Roman;serif"/>
          <w:b w:val="false"/>
          <w:color w:val="000000"/>
          <w:sz w:val="24"/>
        </w:rPr>
        <w:t xml:space="preserve">. The interest rate on a Loan may be derived from an interest rate benchmark that may be discontinued or is, or may in the future become, the subject of regulatory reform. Upon the occurrence of a Benchmark Transition Event, </w:t>
      </w:r>
      <w:r>
        <w:rPr>
          <w:rFonts w:ascii="Times New Roman;serif" w:hAnsi="Times New Roman;serif"/>
          <w:b w:val="false"/>
          <w:color w:val="000000"/>
          <w:sz w:val="24"/>
          <w:u w:val="single"/>
        </w:rPr>
        <w:t>Section 2.15(b)</w:t>
      </w:r>
      <w:r>
        <w:rPr>
          <w:color w:val="000000"/>
        </w:rPr>
        <w:t xml:space="preserve"> </w:t>
      </w:r>
      <w:r>
        <w:rPr>
          <w:rFonts w:ascii="Times New Roman;serif" w:hAnsi="Times New Roman;serif"/>
          <w:b w:val="false"/>
          <w:color w:val="000000"/>
          <w:sz w:val="24"/>
        </w:rPr>
        <w:t>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replacement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1.07</w:t>
      </w:r>
      <w:r>
        <w:rPr>
          <w:rFonts w:ascii="Times New Roman;serif" w:hAnsi="Times New Roman;serif"/>
          <w:b w:val="false"/>
          <w:color w:val="000000"/>
          <w:sz w:val="24"/>
          <w:u w:val="single"/>
        </w:rPr>
        <w:t>Divisions</w:t>
      </w:r>
      <w:r>
        <w:rPr>
          <w:rFonts w:ascii="Times New Roman;serif" w:hAnsi="Times New Roman;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40"/>
        <w:ind w:left="0" w:right="0" w:firstLine="720"/>
        <w:jc w:val="both"/>
        <w:rPr/>
      </w:pPr>
      <w:r>
        <w:rPr>
          <w:rFonts w:ascii="Times New Roman;serif" w:hAnsi="Times New Roman;serif"/>
          <w:b w:val="false"/>
          <w:color w:val="000000"/>
          <w:sz w:val="24"/>
        </w:rPr>
        <w:t>SECTION 1.08</w:t>
      </w:r>
      <w:r>
        <w:rPr>
          <w:rFonts w:ascii="Times New Roman;serif" w:hAnsi="Times New Roman;serif"/>
          <w:b w:val="false"/>
          <w:color w:val="000000"/>
          <w:sz w:val="24"/>
          <w:u w:val="single"/>
        </w:rPr>
        <w:t>Times of Day</w:t>
      </w:r>
      <w:r>
        <w:rPr>
          <w:rFonts w:ascii="Times New Roman;serif" w:hAnsi="Times New Roman;serif"/>
          <w:b w:val="false"/>
          <w:color w:val="000000"/>
          <w:sz w:val="24"/>
        </w:rPr>
        <w:t>. Unless otherwise specified, all references herein to times of day shall be references to Eastern time (daylight or standard,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385445"/>
                <wp:effectExtent l="0" t="0" r="0" b="0"/>
                <wp:wrapNone/>
                <wp:docPr id="324" name="Frame3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360" w:after="240"/>
        <w:jc w:val="center"/>
        <w:rPr/>
      </w:pPr>
      <w:r>
        <w:rPr>
          <w:rFonts w:ascii="Times New Roman;serif" w:hAnsi="Times New Roman;serif"/>
          <w:b w:val="false"/>
          <w:color w:val="000000"/>
          <w:sz w:val="24"/>
        </w:rPr>
        <w:t>ARTICLE II</w:t>
      </w:r>
      <w:r>
        <w:rPr>
          <w:rFonts w:ascii="Times New Roman;serif" w:hAnsi="Times New Roman;serif"/>
          <w:b w:val="false"/>
          <w:color w:val="000000"/>
          <w:sz w:val="24"/>
          <w:u w:val="single"/>
        </w:rPr>
        <w:br/>
        <w:br/>
        <w:t>THE TERM LOANS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Commitments</w:t>
      </w:r>
      <w:r>
        <w:rPr>
          <w:rFonts w:ascii="Times New Roman;serif" w:hAnsi="Times New Roman;serif"/>
          <w:b w:val="false"/>
          <w:color w:val="000000"/>
          <w:sz w:val="24"/>
        </w:rPr>
        <w:t>. Subject to the terms and conditions set forth herein, each Lender (severally and not jointly) agrees to make a Term Loan to the Borrowers in Dollars on the Effective Date, in an amount equal to such Lender’s Commitment by making immediately available funds available to the Administrative Agent’s designated account, not later than the time specified by the Administrative Agent. Amounts repaid or prepaid in respect of Term Loans may not be reborrowed, and upon each Lender’s making of its Term Loan, the Commitment of such Lender shall be terminated. On the Effective Date, the Administrative Agent shall transfer the aggregate of the amounts made available to the Administrative Agent by the Lenders in immediately available funds to the Funding Account.</w:t>
      </w:r>
    </w:p>
    <w:p>
      <w:pPr>
        <w:pStyle w:val="TextBody"/>
        <w:bidi w:val="0"/>
        <w:spacing w:lineRule="auto" w:line="240"/>
        <w:ind w:left="0" w:right="0" w:firstLine="720"/>
        <w:jc w:val="both"/>
        <w:rPr/>
      </w:pPr>
      <w:r>
        <w:rPr>
          <w:rFonts w:ascii="Times New Roman;serif" w:hAnsi="Times New Roman;serif"/>
          <w:b w:val="false"/>
          <w:color w:val="000000"/>
          <w:sz w:val="24"/>
        </w:rPr>
        <w:t>SECTION 2.02</w:t>
      </w:r>
      <w:r>
        <w:rPr>
          <w:rFonts w:ascii="Times New Roman;serif" w:hAnsi="Times New Roman;serif"/>
          <w:b w:val="false"/>
          <w:color w:val="000000"/>
          <w:sz w:val="24"/>
          <w:u w:val="single"/>
        </w:rPr>
        <w:t>Loans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385445"/>
                <wp:effectExtent l="0" t="0" r="0" b="0"/>
                <wp:wrapNone/>
                <wp:docPr id="325" name="Frame3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All Loans made under this Agreement shall be Term SOFR Loans unless the provisions of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shall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without the request of the Company, may advance (i) any interest, fee, service charge (including direct wire fees), expenses, or other payment to which any Credit Party is entitled from the Loan Parties pursuant hereto or any other Loan Document, or (ii) protective advances which the Administrative Agent in its reasonable business judgment determines to be necessary or desirable to, directly or indirectly, maintain, protect or preserve the value of the Collateral and/or the Administrative Agent’s rights therein as determined in the discretion of the Administrative Agent, including to preserve the Loan Parties’ business assets and infrastructure, including for the payment of insurance premiums and real estate, ad valorem, and excise taxes, fund an orderly liquidation or wind-down of the Loan Parties’ assets or business or an insolvency proceeding (whether or not occurring prior to or after the commencement of an insolvency proceeding), or enhance the likelihood of, or maximize the amount of, repayment of the Obligations (collectively, “</w:t>
      </w:r>
      <w:r>
        <w:rPr>
          <w:rFonts w:ascii="Times New Roman;serif" w:hAnsi="Times New Roman;serif"/>
          <w:b w:val="false"/>
          <w:color w:val="000000"/>
          <w:sz w:val="24"/>
          <w:u w:val="single"/>
        </w:rPr>
        <w:t>Protective Advances</w:t>
      </w:r>
      <w:r>
        <w:rPr>
          <w:color w:val="000000"/>
        </w:rPr>
        <w:t>”</w:t>
      </w:r>
      <w:r>
        <w:rPr>
          <w:rFonts w:ascii="Times New Roman;serif" w:hAnsi="Times New Roman;serif"/>
          <w:b w:val="false"/>
          <w:color w:val="000000"/>
          <w:sz w:val="24"/>
        </w:rPr>
        <w:t xml:space="preserve">), and may charge the same to the Loan Account notwithstanding that an Overadvance may result thereby. The Administrative Agent shall advise the Company of any such advance or charge promptly after the making thereof. Any amount which is added to the principal balance of the Loans as provided in this </w:t>
      </w:r>
      <w:r>
        <w:rPr>
          <w:rFonts w:ascii="Times New Roman;serif" w:hAnsi="Times New Roman;serif"/>
          <w:b w:val="false"/>
          <w:color w:val="000000"/>
          <w:sz w:val="24"/>
          <w:u w:val="single"/>
        </w:rPr>
        <w:t>Section 2.02(b)</w:t>
      </w:r>
      <w:r>
        <w:rPr>
          <w:color w:val="000000"/>
        </w:rPr>
        <w:t xml:space="preserve"> </w:t>
      </w:r>
      <w:r>
        <w:rPr>
          <w:rFonts w:ascii="Times New Roman;serif" w:hAnsi="Times New Roman;serif"/>
          <w:b w:val="false"/>
          <w:color w:val="000000"/>
          <w:sz w:val="24"/>
        </w:rPr>
        <w:t xml:space="preserve">shall bear interest at the interest rate then and thereafter applicable to Term Loans and shall constitute Secured Obligations hereunder and under the other Loan Documents. Any Protective Advance made by the Administrative Agent under this </w:t>
      </w:r>
      <w:r>
        <w:rPr>
          <w:rFonts w:ascii="Times New Roman;serif" w:hAnsi="Times New Roman;serif"/>
          <w:b w:val="false"/>
          <w:color w:val="000000"/>
          <w:sz w:val="24"/>
          <w:u w:val="single"/>
        </w:rPr>
        <w:t>Section 2.02(b)</w:t>
      </w:r>
      <w:r>
        <w:rPr>
          <w:color w:val="000000"/>
        </w:rPr>
        <w:t xml:space="preserve"> </w:t>
      </w:r>
      <w:r>
        <w:rPr>
          <w:rFonts w:ascii="Times New Roman;serif" w:hAnsi="Times New Roman;serif"/>
          <w:b w:val="false"/>
          <w:color w:val="000000"/>
          <w:sz w:val="24"/>
        </w:rPr>
        <w:t>shall be funded solely by, and shall be for the sole account of, the Administrative Agent.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2.03</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2.04</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2.05</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2.06</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2.07</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2.08</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2.09</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2.10</w:t>
      </w:r>
      <w:r>
        <w:rPr>
          <w:rFonts w:ascii="Times New Roman;serif" w:hAnsi="Times New Roman;serif"/>
          <w:b w:val="false"/>
          <w:color w:val="000000"/>
          <w:sz w:val="24"/>
          <w:u w:val="single"/>
        </w:rPr>
        <w:t>Increase in Commitments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385445"/>
                <wp:effectExtent l="0" t="0" r="0" b="0"/>
                <wp:wrapNone/>
                <wp:docPr id="326" name="Frame3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Company shall have the right to increase the total Commitments by obtaining additional Commitments, either from one or more of the Lenders or another lending institution (other than an Ineligible Institution);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any such request for an increase shall be in a minimum amount of $5,000,000, (ii) the Company may make a maximum of five (5) such requests, (iii) after giving effect thereto, the sum of the total of the Commitments does not exceed $100,000,000, (iv) the Administrative Agent has approved the identity of any such new Lender, such approval not to be unreasonably withheld, (v) any such new Lender assumes all of the rights and obligations of a “</w:t>
      </w:r>
      <w:r>
        <w:rPr>
          <w:rFonts w:ascii="Times New Roman;serif" w:hAnsi="Times New Roman;serif"/>
          <w:b w:val="false"/>
          <w:color w:val="000000"/>
          <w:sz w:val="24"/>
          <w:u w:val="single"/>
        </w:rPr>
        <w:t>Lender</w:t>
      </w:r>
      <w:r>
        <w:rPr>
          <w:color w:val="000000"/>
        </w:rPr>
        <w:t xml:space="preserve">” </w:t>
      </w:r>
      <w:r>
        <w:rPr>
          <w:rFonts w:ascii="Times New Roman;serif" w:hAnsi="Times New Roman;serif"/>
          <w:b w:val="false"/>
          <w:color w:val="000000"/>
          <w:sz w:val="24"/>
        </w:rPr>
        <w:t xml:space="preserve">hereunder, (vi) the procedures described in </w:t>
      </w:r>
      <w:r>
        <w:rPr>
          <w:rFonts w:ascii="Times New Roman;serif" w:hAnsi="Times New Roman;serif"/>
          <w:b w:val="false"/>
          <w:color w:val="000000"/>
          <w:sz w:val="24"/>
          <w:u w:val="single"/>
        </w:rPr>
        <w:t>Section 2.10(f)</w:t>
      </w:r>
      <w:r>
        <w:rPr>
          <w:color w:val="000000"/>
        </w:rPr>
        <w:t xml:space="preserve"> </w:t>
      </w:r>
      <w:r>
        <w:rPr>
          <w:rFonts w:ascii="Times New Roman;serif" w:hAnsi="Times New Roman;serif"/>
          <w:b w:val="false"/>
          <w:color w:val="000000"/>
          <w:sz w:val="24"/>
        </w:rPr>
        <w:t xml:space="preserve">have been satisfied and (vii) such requested increase shall be permitted under the ABL Credit Agreement. Nothing contained in this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shall constitute, or otherwise be deemed to be, a commitment on the part of any Lender to increase its Commitment hereunder at any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Any amendment hereto for such an increase shall be in form and substance reasonably satisfactory to the Administrative Agent and shall only require the written signatures of the Administrative Agent, the Borrowers and the Lender(s) being added or increasing their Commitment. As a condition precedent to such an increase,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(1) the representations and warranties contained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and the other Loan Documents are true and correct in all material respects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representation or warranty that is qualified by materiality or Material Adverse Effect is true and correct in all respects), except to the extent that such representations and warranties specifically refer to an earlier date, in which case they are true and correct in all material respects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representation or warranty that is qualified by materiality or Material Adverse Effect is true and correct in all respects) as of such earlier date and (2) no Default exists and (ii) legal opinions and documents consistent with those delivered on the Effective Date as to the corporate power and authority of the Loan Parties.</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On the effective date of any such increase in the Commitments, any Lender increasing (or, in the case of any newly added Lender, extending) its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Term Loans of all the Lenders to equal its revised Applicable Percentage of such outstanding Term Loans, and the Administrative Agent shall make such other adjustments among the Lenders with respect to the Term Loans then outstanding and amounts of principal, interest commitment fees and other amounts paid or payable with respect thereto as shall be necessary, in the opinion of the Administrative Agent, in order to effect such reallocation. Within a reasonable time after the effective date of any increase, the Administrative Agent shall, and is hereby authorized and directed to, revise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to reflect such increase and shall distribute such revised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to each of the Lenders and the Borrowers, whereupon such revised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shall replace the old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and become part of this Agreement effective as of the effective date of such increase.</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385445"/>
                <wp:effectExtent l="0" t="0" r="0" b="0"/>
                <wp:wrapNone/>
                <wp:docPr id="327" name="Frame3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Any additional or increased Commitments and term loans extended pursuant thereto shall be on the same terms and conditions as the Commitments and Term Loans hereunder (including the payment of a closing fee with respect to the making of such term loans), unless otherwise agreed by the Administrative Agent, the applicable Lenders increasing or extending a Commitment, and the Borrowers.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2.11</w:t>
      </w:r>
      <w:r>
        <w:rPr>
          <w:rFonts w:ascii="Times New Roman;serif" w:hAnsi="Times New Roman;serif"/>
          <w:b w:val="false"/>
          <w:color w:val="000000"/>
          <w:sz w:val="24"/>
          <w:u w:val="single"/>
        </w:rPr>
        <w:t>Repayment and Amortization of Term Loans; Evidence of Debt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Borrowers shall repay the Term Loans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(i)on the first Business Day of each October, January, April, and July, commencing on October 1, 2027, an aggregate principal amount equal to 1.25% </w:t>
      </w:r>
      <w:r>
        <w:rPr>
          <w:rFonts w:ascii="Times New Roman;serif" w:hAnsi="Times New Roman;serif"/>
          <w:b w:val="false"/>
          <w:color w:val="000000"/>
          <w:sz w:val="24"/>
          <w:u w:val="single"/>
        </w:rPr>
        <w:t>multiplied by</w:t>
      </w:r>
      <w:r>
        <w:rPr>
          <w:color w:val="000000"/>
        </w:rPr>
        <w:t xml:space="preserve"> </w:t>
      </w:r>
      <w:r>
        <w:rPr>
          <w:rFonts w:ascii="Times New Roman;serif" w:hAnsi="Times New Roman;serif"/>
          <w:b w:val="false"/>
          <w:color w:val="000000"/>
          <w:sz w:val="24"/>
        </w:rPr>
        <w:t xml:space="preserve">the aggregate principal amount of all Term Loans outstanding on the Effective Date (which payments shall be adjusted from time to time pursuant to </w:t>
      </w:r>
      <w:r>
        <w:rPr>
          <w:rFonts w:ascii="Times New Roman;serif" w:hAnsi="Times New Roman;serif"/>
          <w:b w:val="false"/>
          <w:color w:val="000000"/>
          <w:sz w:val="24"/>
          <w:u w:val="single"/>
        </w:rPr>
        <w:t>Section 2.12(a))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(ii)on the Maturity Date, the aggregate principal amount of all Term Loans and all other Obligations outstanding on such date.</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Administrative Agent shall maintain accounts in which it shall record (i) the amount of each Term Loan made hereunder,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The entries made in the accounts maintained pursuant to </w:t>
      </w:r>
      <w:r>
        <w:rPr>
          <w:rFonts w:ascii="Times New Roman;serif" w:hAnsi="Times New Roman;serif"/>
          <w:b w:val="false"/>
          <w:color w:val="000000"/>
          <w:sz w:val="24"/>
          <w:u w:val="single"/>
        </w:rPr>
        <w:t>paragraph (b)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w:t>
      </w:r>
      <w:r>
        <w:rPr>
          <w:rFonts w:ascii="Times New Roman;serif" w:hAnsi="Times New Roman;serif"/>
          <w:b w:val="false"/>
          <w:color w:val="000000"/>
          <w:sz w:val="24"/>
        </w:rPr>
        <w:t xml:space="preserve">of this Section shall be </w:t>
      </w:r>
      <w:r>
        <w:rPr>
          <w:rFonts w:ascii="Times New Roman;serif" w:hAnsi="Times New Roman;serif"/>
          <w:b w:val="false"/>
          <w:color w:val="000000"/>
          <w:sz w:val="24"/>
          <w:u w:val="single"/>
        </w:rPr>
        <w:t>prima</w:t>
      </w:r>
      <w:r>
        <w:rPr>
          <w:color w:val="000000"/>
        </w:rPr>
        <w:t xml:space="preserve"> </w:t>
      </w:r>
      <w:r>
        <w:rPr>
          <w:rFonts w:ascii="Times New Roman;serif" w:hAnsi="Times New Roman;serif"/>
          <w:b w:val="false"/>
          <w:color w:val="000000"/>
          <w:sz w:val="24"/>
          <w:u w:val="single"/>
        </w:rPr>
        <w:t>facie</w:t>
      </w:r>
      <w:r>
        <w:rPr>
          <w:color w:val="000000"/>
        </w:rPr>
        <w:t xml:space="preserve"> </w:t>
      </w:r>
      <w:r>
        <w:rPr>
          <w:rFonts w:ascii="Times New Roman;serif" w:hAnsi="Times New Roman;serif"/>
          <w:b w:val="false"/>
          <w:color w:val="000000"/>
          <w:sz w:val="24"/>
        </w:rPr>
        <w:t xml:space="preserve">evidence of the existence and amounts of the obligations recorded therein;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failure of any Lender or the Administrative Agent to maintain such accounts or any error therein shall not in any manner affect the obligation of the Borrowers to repay the Loans in accordance with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Any Lender may request that Term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Term Loans evidenced by such promissory note and interest thereon shall at all times be represented by one or more promissory notes in such form payable to the payee named therein (or, if any promissory note is a registered note, to such payee and its registered assigns).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Loan Parties shall at all times comply with Section 2.11(b) of the ABL Credit Agreement as in effect as of the Effective Date.</w:t>
      </w:r>
    </w:p>
    <w:p>
      <w:pPr>
        <w:pStyle w:val="TextBody"/>
        <w:bidi w:val="0"/>
        <w:spacing w:before="0" w:after="0"/>
        <w:jc w:val="left"/>
        <w:rPr/>
      </w:pPr>
      <w:r>
        <w:rPr/>
      </w:r>
    </w:p>
    <w:p>
      <w:pPr>
        <w:pStyle w:val="TextBody"/>
        <w:bidi w:val="0"/>
        <w:spacing w:lineRule="auto" w:line="240"/>
        <w:ind w:left="0" w:right="0" w:firstLine="720"/>
        <w:jc w:val="both"/>
        <w:rPr/>
      </w:pPr>
      <w:r>
        <w:rPr>
          <w:rFonts w:ascii="Times New Roman;serif" w:hAnsi="Times New Roman;serif"/>
          <w:b w:val="false"/>
          <w:color w:val="000000"/>
          <w:sz w:val="24"/>
        </w:rPr>
        <w:t>SECTION 2.12</w:t>
      </w:r>
      <w:r>
        <w:rPr>
          <w:rFonts w:ascii="Times New Roman;serif" w:hAnsi="Times New Roman;serif"/>
          <w:b w:val="false"/>
          <w:color w:val="000000"/>
          <w:sz w:val="24"/>
          <w:u w:val="single"/>
        </w:rPr>
        <w:t>Prepayment of Loans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385445"/>
                <wp:effectExtent l="0" t="0" r="0" b="0"/>
                <wp:wrapNone/>
                <wp:docPr id="328" name="Frame3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Borrowers shall have the right at any time and from time to time to prepay the Term Loans in whole or in part, subject to the provisions set forth in this </w:t>
      </w:r>
      <w:r>
        <w:rPr>
          <w:rFonts w:ascii="Times New Roman;serif" w:hAnsi="Times New Roman;serif"/>
          <w:b w:val="false"/>
          <w:color w:val="000000"/>
          <w:sz w:val="24"/>
          <w:u w:val="single"/>
        </w:rPr>
        <w:t>Section 2.12(a)</w:t>
      </w:r>
      <w:r>
        <w:rPr>
          <w:rFonts w:ascii="Times New Roman;serif" w:hAnsi="Times New Roman;serif"/>
          <w:b w:val="false"/>
          <w:color w:val="000000"/>
          <w:sz w:val="24"/>
        </w:rPr>
        <w:t xml:space="preserve">. The Borrowers shall notify the Administrative Agent by written notice in the case of prepayment not later than 11:00 a.m. three (3) Business Days before the date of prepayment. Each such notice shall be irrevocable and shall specify the prepayment date and the principal amount of the Term Loans to be prepaid;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notice of prepayment of Term Loans pursuant to this </w:t>
      </w:r>
      <w:r>
        <w:rPr>
          <w:rFonts w:ascii="Times New Roman;serif" w:hAnsi="Times New Roman;serif"/>
          <w:b w:val="false"/>
          <w:color w:val="000000"/>
          <w:sz w:val="24"/>
          <w:u w:val="single"/>
        </w:rPr>
        <w:t>Section 2.12(a)</w:t>
      </w:r>
      <w:r>
        <w:rPr>
          <w:color w:val="000000"/>
        </w:rPr>
        <w:t xml:space="preserve"> </w:t>
      </w:r>
      <w:r>
        <w:rPr>
          <w:rFonts w:ascii="Times New Roman;serif" w:hAnsi="Times New Roman;serif"/>
          <w:b w:val="false"/>
          <w:color w:val="000000"/>
          <w:sz w:val="24"/>
        </w:rPr>
        <w:t xml:space="preserve">may state that such notice is conditioned upon the occurrence of one or more events specified therein, in which case such notice of prepayment may be revoked by the Borrowers (by notice to the Administrative Agent on or prior to the specified date of prepayment) if such condition is not satisfied. Promptly following receipt of any such notice, the Administrative Agent shall advise the Lenders of the contents thereof. Each partial prepayment of Term Loans shall be in a minimum amount of $5,000,000.00. Each voluntary prepayment of Term Loans shall be applied ratably to the Term Loans of each of the Lenders hereunder, and applied against scheduled amortization payments (including the final payment on the Maturity Date) in the inverse order of maturity. Prepayments shall be accompanied by (i) accrued interest to the extent required by </w:t>
      </w:r>
      <w:r>
        <w:rPr>
          <w:rFonts w:ascii="Times New Roman;serif" w:hAnsi="Times New Roman;serif"/>
          <w:b w:val="false"/>
          <w:color w:val="000000"/>
          <w:sz w:val="24"/>
          <w:u w:val="single"/>
        </w:rPr>
        <w:t>Section 2.14</w:t>
      </w:r>
      <w:r>
        <w:rPr>
          <w:rFonts w:ascii="Times New Roman;serif" w:hAnsi="Times New Roman;serif"/>
          <w:b w:val="false"/>
          <w:color w:val="000000"/>
          <w:sz w:val="24"/>
        </w:rPr>
        <w:t xml:space="preserve">, (ii) if applicable, break funding payments pursuant to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and (iii) premium payments to the extent required by the Fee Letter.</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the event and on each occasion that any Net Proceeds are received by or on behalf of any Loan Party in respect of any Prepayment Event, the Company shall, within five (5) Business Days after such Net Proceeds are received by any Loan Party, prepay, at any time that an ABL Commitment is in effect, ABL Obligations in accordance with, and to the extent required by, the ABL Credit Agreement, and, at such time as no ABL Commitment is in effect, the Obligations, in an aggregate amount equal to 100% of such Net Proceeds;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at such time as no ABL Commitment is in effect, to the extent such Prepayment Event relates to Inventory, if the Company shall deliver to the Administrative Agent a certificate of a Financial Officer to the effect that the Company or its relevant Subsidiaries intend to apply the Net Proceeds from such event (or a portion thereof specified in such certificate), within 365 days after receipt of such Net Proceeds, to reinvest in assets used or useful in the business of the Company and/or its Subsidiaries, and certifying that no Default has occurred and is continuing, then no prepayment shall be required pursuant to this paragraph in respect of the Net Proceeds specified in such certificate;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to the extent of any such Net Proceeds therefrom that have not been so applied by the end of such 365-day period (or within a period of 180 days thereafter if by the end of such initial 365-day period the Company or one or more Subsidiaries shall have entered into an agreement with an unaffiliated third party to acquire such assets with such Net Proceeds), a prepayment shall be required in an amount equal to such Net Proceeds that have not been so applied.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(d)    If for any reason the outstanding principal balance of the Loans at any time exceeds the Borrowing Base as then in effect (an “</w:t>
      </w:r>
      <w:r>
        <w:rPr>
          <w:rFonts w:ascii="Times New Roman;serif" w:hAnsi="Times New Roman;serif"/>
          <w:b w:val="false"/>
          <w:color w:val="000000"/>
          <w:sz w:val="24"/>
          <w:u w:val="single"/>
        </w:rPr>
        <w:t>Overadvance</w:t>
      </w:r>
      <w:r>
        <w:rPr>
          <w:color w:val="000000"/>
        </w:rPr>
        <w:t>”</w:t>
      </w:r>
      <w:r>
        <w:rPr>
          <w:rFonts w:ascii="Times New Roman;serif" w:hAnsi="Times New Roman;serif"/>
          <w:b w:val="false"/>
          <w:color w:val="000000"/>
          <w:sz w:val="24"/>
        </w:rPr>
        <w:t>), subject to the provisions of the second to last paragraph in the definitions of Eligible Accounts and Eligible Inventory, the Borrowers shall immediately (and in any event, within one (1) Business Day thereafter) deliver an updated Borrowing Base Certificate to the Administrative Agent and the ABL Agent and shall cause the ABL Agent to implement a Term Loan Push-Down Reserve in the amount equal to such excess.</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385445"/>
                <wp:effectExtent l="0" t="0" r="0" b="0"/>
                <wp:wrapNone/>
                <wp:docPr id="329" name="Frame3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2.13</w:t>
      </w:r>
      <w:r>
        <w:rPr>
          <w:rFonts w:ascii="Times New Roman;serif" w:hAnsi="Times New Roman;serif"/>
          <w:b w:val="false"/>
          <w:color w:val="000000"/>
          <w:sz w:val="24"/>
          <w:u w:val="single"/>
        </w:rPr>
        <w:t>Fees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Borrowers shall pay to the Administrative Agent for its account and for the account of the respective Lenders, as applicable, fees in the amounts and at the time specified in the Fee Letter. Unless specified otherwise in the Fee Letter, such fees shall be fully earned when paid and shall not be refundable for any reason whatsoever.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All fees payable hereunder shall be paid on the dates due, in Dollars (except as otherwise expressly provided in this Section) and immediately available funds, to the Administrative Agent for distribution, in the case of commitment fees and participation fees, to the applicable Lenders. Fees paid shall not be refundable under any circumstances.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2.14</w:t>
      </w:r>
      <w:r>
        <w:rPr>
          <w:rFonts w:ascii="Times New Roman;serif" w:hAnsi="Times New Roman;serif"/>
          <w:b w:val="false"/>
          <w:color w:val="000000"/>
          <w:sz w:val="24"/>
          <w:u w:val="single"/>
        </w:rPr>
        <w:t>Interest</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Loans comprising each Base Rate Loan shall bear interest at the Base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Applicable Rate.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Loans comprising each Term SOFR Loan shall bear interest at a rate per annum equal to Term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Applicable Rate.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the foregoing, during the occurrence and continuance of an Event of Default, the Administrative Agent may, or upon the request of the Required Lenders shall, by notice to the Company (which notice may be revoked at the option of the Required Lenders notwithstanding any provision of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requiring the consent of “each Lender directly affected thereby” for reductions in interest rates), declare that (i) all Loans shall bear interest at 2% per annum plus the rate otherwise applicable to such Loans as provided in the preceding paragraphs of this Section or (ii) in the case of any other amount outstanding hereunder, such amount shall accrue at 2% per annum plus the rate applicable to such fee or other obligation as provided hereunder, in each case, as of the first date that any such Event of Default occurred.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Accrued interest on each Loan shall be payable in arrears on each Interest Payment Date for such Loan and on the Maturity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interest accrued pursuant to paragraph (d) of this Section shall be payable on demand, (ii) in the event of any repayment or prepayment of any Loan, accrued interest on the principal amount repaid or prepaid shall be payable on the date of such repayment or prepayment and (iii) in the event of any conversion of any Term SOFR Loan pursuant to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prior to the end of the then-current calendar month, accrued interest on such Loan shall be payable on the effective date of such conversion.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Interest computed by reference to Term SOFR and the Base Rate hereunder shall be computed on the basis of a year of 360 days. In each case interest shall be payable for the actual number of days elapsed (including the first day but excluding the last day). All interest hereunder on any Loan shall be computed on a daily basis upon the outstanding principal amount of such Loan as of the applicable date of determination. Term SOFR and Base Rate shall be determined by the Administrative Agent, and such determination shall be conclusive absent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385445"/>
                <wp:effectExtent l="0" t="0" r="0" b="0"/>
                <wp:wrapNone/>
                <wp:docPr id="330" name="Frame3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2.15</w:t>
      </w:r>
      <w:r>
        <w:rPr>
          <w:rFonts w:ascii="Times New Roman;serif" w:hAnsi="Times New Roman;serif"/>
          <w:b w:val="false"/>
          <w:color w:val="000000"/>
          <w:sz w:val="24"/>
          <w:u w:val="single"/>
        </w:rPr>
        <w:t>Illegality; Inability to Determine Rates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any Lender determines that any law has made it unlawful, or that any Governmental Authority has asserted that it is unlawful, for any Lender or its applicable Lending Office to make, maintain or fund Loans whose interest is determined by reference to Term SOFR, or to determine or charge interest rates based upon Term SOFR, then, on written notice thereof by such Lender to the Company through the Administrative Agent (i) any obligation of such Lender to make or continue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month, if such Lender may lawfully continue to maintain such Term SOFR Loans to such day, or immediately, if such Lender may not lawfully continue to maintain such Term SOFR Loans and (y) if such notice asserts the illegality of such Lender determining or charging interest rates based upon the Term SOFR component of the Base Rate with respect to any Base Rate Loans,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in connection with any request for a Loan hereunder, (i) the Administrative Agent determines (which determination shall be conclusive absent manifest error) that (A) no successor rate has been determined in accordance with </w:t>
      </w:r>
      <w:r>
        <w:rPr>
          <w:rFonts w:ascii="Times New Roman;serif" w:hAnsi="Times New Roman;serif"/>
          <w:b w:val="false"/>
          <w:color w:val="000000"/>
          <w:sz w:val="24"/>
          <w:u w:val="single"/>
        </w:rPr>
        <w:t>Section 2.15(c)</w:t>
      </w:r>
      <w:r>
        <w:rPr>
          <w:rFonts w:ascii="Times New Roman;serif" w:hAnsi="Times New Roman;serif"/>
          <w:b w:val="false"/>
          <w:color w:val="000000"/>
          <w:sz w:val="24"/>
        </w:rPr>
        <w:t xml:space="preserve">, and the circumstances under clause (i) of </w:t>
      </w:r>
      <w:r>
        <w:rPr>
          <w:rFonts w:ascii="Times New Roman;serif" w:hAnsi="Times New Roman;serif"/>
          <w:b w:val="false"/>
          <w:color w:val="000000"/>
          <w:sz w:val="24"/>
          <w:u w:val="single"/>
        </w:rPr>
        <w:t>Section 2.15(c)</w:t>
      </w:r>
      <w:r>
        <w:rPr>
          <w:color w:val="000000"/>
        </w:rPr>
        <w:t xml:space="preserve"> </w:t>
      </w:r>
      <w:r>
        <w:rPr>
          <w:rFonts w:ascii="Times New Roman;serif" w:hAnsi="Times New Roman;serif"/>
          <w:b w:val="false"/>
          <w:color w:val="000000"/>
          <w:sz w:val="24"/>
        </w:rPr>
        <w:t xml:space="preserve">has occurred, or (B) adequate and reasonable means do not otherwise exist for determining Term SOFR, or (ii) the Administrative Agent or the Required Lenders determine that for any reason that Term SOFR does not adequately and fairly reflect the cost to such Lenders of funding such Loan, the Administrative Agent will promptly so notify the Company and each Lender. Thereafter, (x) the obligation of the Lenders to make or maintain Term SOFR Loans shall be suspended,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serif" w:hAnsi="Times New Roman;serif"/>
          <w:b w:val="false"/>
          <w:color w:val="000000"/>
          <w:sz w:val="24"/>
          <w:u w:val="single"/>
        </w:rPr>
        <w:t>Section 2.15</w:t>
      </w:r>
      <w:r>
        <w:rPr>
          <w:rFonts w:ascii="Times New Roman;serif" w:hAnsi="Times New Roman;serif"/>
          <w:b w:val="false"/>
          <w:color w:val="000000"/>
          <w:sz w:val="24"/>
        </w:rPr>
        <w:t>, until the Administrative Agent upon instruction of the Required Lenders) revokes such notice. Upon receipt of such notice, (i) [reserved] and (ii) any outstanding Term SOFR Loans shall be deemed to have been converted to Base Rate Loans.</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385445"/>
                <wp:effectExtent l="0" t="0" r="0" b="0"/>
                <wp:wrapNone/>
                <wp:docPr id="331" name="Frame3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xml:space="preserve">. Notwithstanding anything to the contrary herein or in any other Loan Document, upon the occurrence of a Benchmark Transition Event, the Administrative Agent and the Company may amend this Agreement to replace the then current Benchmark with a Benchmark Replacement. Any such amendment with respect to a Benchmark Transition Event will become effective at 5:00 p.m. on the fifth (5th) Business Day after the Administrative Agent has posted such proposed amendment to all affected Lenders and the Company so long as the Administrative Agent has not received, by such time, written notice of objection to such amendment from the Lenders comprising the Required Lenders. No replacement of a Benchmark with a Benchmark Replacement pursuant to this </w:t>
      </w:r>
      <w:r>
        <w:rPr>
          <w:rFonts w:ascii="Times New Roman;serif" w:hAnsi="Times New Roman;serif"/>
          <w:b w:val="false"/>
          <w:color w:val="000000"/>
          <w:sz w:val="24"/>
          <w:u w:val="single"/>
        </w:rPr>
        <w:t>Section 2.15(c)</w:t>
      </w:r>
      <w:r>
        <w:rPr>
          <w:color w:val="000000"/>
        </w:rPr>
        <w:t xml:space="preserve"> </w:t>
      </w:r>
      <w:r>
        <w:rPr>
          <w:rFonts w:ascii="Times New Roman;serif" w:hAnsi="Times New Roman;serif"/>
          <w:b w:val="false"/>
          <w:color w:val="000000"/>
          <w:sz w:val="24"/>
        </w:rPr>
        <w:t>will occur prior to the applicable Benchmark Transition Start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Administrative Agent will promptly notify the Company and the Lenders of (A) the implementation of any Benchmark Replacement and (B) the effectiveness of any Conforming Changes in connection with the use, administration, adoption or implementation of a Benchmark Replacement. The Administrative Agent will notify the Company of (x) the removal or reinstatement of any tenor of a Benchmark pursuant to </w:t>
      </w:r>
      <w:r>
        <w:rPr>
          <w:rFonts w:ascii="Times New Roman;serif" w:hAnsi="Times New Roman;serif"/>
          <w:b w:val="false"/>
          <w:color w:val="000000"/>
          <w:sz w:val="24"/>
          <w:u w:val="single"/>
        </w:rPr>
        <w:t>Section 2.15(c)(iv)</w:t>
      </w:r>
      <w:r>
        <w:rPr>
          <w:color w:val="000000"/>
        </w:rPr>
        <w:t xml:space="preserve"> </w:t>
      </w:r>
      <w:r>
        <w:rPr>
          <w:rFonts w:ascii="Times New Roman;serif" w:hAnsi="Times New Roman;serif"/>
          <w:b w:val="false"/>
          <w:color w:val="000000"/>
          <w:sz w:val="24"/>
        </w:rPr>
        <w:t xml:space="preserve">and (y)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4"/>
          <w:u w:val="single"/>
        </w:rPr>
        <w:t>Section 2.15(c)</w:t>
      </w:r>
      <w:r>
        <w:rPr>
          <w:rFonts w:ascii="Times New Roman;serif" w:hAnsi="Times New Roman;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4"/>
          <w:u w:val="single"/>
        </w:rPr>
        <w:t>Section 2.15(c)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“Term SOFR” for any Benchmark settings at or after such time to remove such unavailable or non-representative tenor and (B) if a tenor that was removed pursuant to clause (A) above either (1) is subsequently displayed on a screen or </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385445"/>
                <wp:effectExtent l="0" t="0" r="0" b="0"/>
                <wp:wrapNone/>
                <wp:docPr id="332" name="Frame3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information service for a Benchmark (including a Benchmark Replacement) or (2) is not, or is no longer, subject to an announcement that it is not or will not be representative for a Benchmark (including a Benchmark Replacement), then the Administrative Agent may modify the definition of “Term SOFR” for all Benchmark settings at or after such time to reinstate such previously removed tenor.</w:t>
      </w:r>
    </w:p>
    <w:p>
      <w:pPr>
        <w:pStyle w:val="TextBody"/>
        <w:bidi w:val="0"/>
        <w:spacing w:lineRule="auto" w:line="240"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Upon the Company’s receipt of notice of the commencement of a Benchmark Unavailability Period, (1) [reserved], and (2) all outstanding affected Term SOFR Loans will be deemed to have been converted to Base Rate Loans on the last day of the then-current calendar month.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2.16</w:t>
      </w:r>
      <w:r>
        <w:rPr>
          <w:rFonts w:ascii="Times New Roman;serif" w:hAnsi="Times New Roman;serif"/>
          <w:b w:val="false"/>
          <w:color w:val="000000"/>
          <w:sz w:val="24"/>
          <w:u w:val="single"/>
        </w:rPr>
        <w:t>Increased Costs</w:t>
      </w:r>
      <w:r>
        <w:rPr>
          <w:rFonts w:ascii="Times New Roman;serif" w:hAnsi="Times New Roman;serif"/>
          <w:b w:val="false"/>
          <w:color w:val="000000"/>
          <w:sz w:val="24"/>
        </w:rPr>
        <w:t xml:space="preserve">. </w:t>
      </w:r>
      <w:r>
        <w:rPr>
          <w:rFonts w:ascii="Arial;sans-serif" w:hAnsi="Arial;sans-serif"/>
          <w:b w:val="false"/>
          <w:color w:val="000000"/>
          <w:sz w:val="24"/>
        </w:rPr>
        <w:t>(a)</w:t>
      </w:r>
      <w:r>
        <w:rPr>
          <w:color w:val="000000"/>
        </w:rPr>
        <w:t xml:space="preserve"> </w:t>
      </w:r>
      <w:r>
        <w:rPr>
          <w:rFonts w:ascii="Times New Roman;serif" w:hAnsi="Times New Roman;serif"/>
          <w:b w:val="false"/>
          <w:color w:val="000000"/>
          <w:sz w:val="24"/>
        </w:rPr>
        <w:t>If any Change in Law shall:</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(i)impose, modify or deem applicable any reserve, special deposit, liquidity or similar requirement (including any compulsory loan requirement, insurance charge or other assessment) against assets of, deposits with or for the account of, or credit extended by, any Lender;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(ii)impose on any Lender any other condition, cost or expense (other than Taxes) affecting this Agreement or Loans made by such Lender;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(iii)subject any Recipient to any Taxes on its loans, loan principal, letters of credit, commitments, or other obligations, or its deposits, reserves, other liabilities or capital attributable thereto (other than (A) Indemnified Taxes, (B) Excluded Taxes and (C) [reserved]);</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Lender or such other Person of making, continuing, converting into or maintaining any Loan or of maintaining its obligation to make any such Loan or to reduce the amount of any sum received or receivable by such Lender or such other Person hereunder, whether of principal, interest or otherwise, then the applicable Borrower will pay to such Person such additional amount or amounts as will compensate such Person for such additional costs incurred or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any Lender determines that any Change in Law regarding capital or liquidity requirements has or would have the effect of reducing the rate of return on such Lender’s capital or on the capital of such Lender’s holding company, if any, as a consequence of this Agreement, the Commitment of,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applicable Borrower will pay to such Lender such additional amount or amounts as will compensate such Lender or such Lender’s holding company for any such reduction suffered.</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385445"/>
                <wp:effectExtent l="0" t="0" r="0" b="0"/>
                <wp:wrapNone/>
                <wp:docPr id="333" name="Frame3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 certificate of a Lender setting forth the amount or amounts necessary to compensate such Lender or its holding company, as the case may be, as specified in paragraph (a) or (b) of this Section and delivered to the Company shall be conclusive absent manifest error. The Borrowers shall pay such Lender the amount shown as due on any such certificate within ten (10) days after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Failure or delay on the part of any Lender to demand compensation pursuant to this Section shall not constitute a waiver of such Lender’s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Company shall not be required to compensate a Lender pursuant to this Section for any increased costs or reductions incurred more than 270 days prior to the date that such Lender, as the case may be, notifies the Company of the Change in Law giving rise to such increased costs or reductions and of such Lender’s intention to claim compensation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if the Change in Law giving rise to such increased costs or reductions is retroactive, then the 270-day period referred to above shall be extended to include the period of retroactive effect thereof.</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2.17</w:t>
      </w:r>
      <w:r>
        <w:rPr>
          <w:rFonts w:ascii="Times New Roman;serif" w:hAnsi="Times New Roman;serif"/>
          <w:b w:val="false"/>
          <w:color w:val="000000"/>
          <w:sz w:val="24"/>
          <w:u w:val="single"/>
        </w:rPr>
        <w:t>Break Funding Payments</w:t>
      </w:r>
      <w:r>
        <w:rPr>
          <w:rFonts w:ascii="Times New Roman;serif" w:hAnsi="Times New Roman;serif"/>
          <w:b w:val="false"/>
          <w:color w:val="000000"/>
          <w:sz w:val="24"/>
        </w:rPr>
        <w:t xml:space="preserve">. In the event of (i) the payment of any principal of any Term Loan other than pursuant to Section 2.11(a)(i) (including as a result of an Event of Default or as a result of any prepayment pursuant to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(ii) the conversion of any Term SOFR Loan to a Base Rate Loan in accordance with Section 2.15, (iii) the failure to borrow or prepay any Term Loan on the date specified in any notice delivered pursuant hereto, or (iv) the assignment of any Term Loan other than on the last day of the then-current calendar month as a result of a request by the Borrowers pursuant to </w:t>
      </w:r>
      <w:r>
        <w:rPr>
          <w:rFonts w:ascii="Times New Roman;serif" w:hAnsi="Times New Roman;serif"/>
          <w:b w:val="false"/>
          <w:color w:val="000000"/>
          <w:sz w:val="24"/>
          <w:u w:val="single"/>
        </w:rPr>
        <w:t>Section 2.20</w:t>
      </w:r>
      <w:r>
        <w:rPr>
          <w:rFonts w:ascii="Times New Roman;serif" w:hAnsi="Times New Roman;serif"/>
          <w:b w:val="false"/>
          <w:color w:val="000000"/>
          <w:sz w:val="24"/>
        </w:rPr>
        <w:t>, then, in any such event, the Borrowers shall compensate each Lender for the loss, cost and expense attributable to such event. A certificate of any Lender setting forth any amount or amounts that such Lender is entitled to receive pursuant to this Section shall be delivered to the Company and shall be conclusive absent manifest error. The Company shall pay such Lender the amount shown as due on any such certificate within ten (10) days after receipt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2.18</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Withholding of Taxes; Gross-Up</w:t>
      </w:r>
      <w:r>
        <w:rPr>
          <w:rFonts w:ascii="Times New Roman;serif" w:hAnsi="Times New Roman;serif"/>
          <w:b w:val="false"/>
          <w:color w:val="000000"/>
          <w:sz w:val="24"/>
        </w:rPr>
        <w:t>. Each payment by any Loan Party under any Loan Document shall be made without deduction or withholding for any Taxes, unless required by applicable law. If any Withholding Agent determines, in its sole discretion exercised in good faith, that it is so required to withhold Taxes, then such Withholding Agent may so withhold and shall timely pay the full amount of deducted or withheld Taxes to the relevant Governmental Authority in accordance with applicable law. If such Taxes are Indemnified Taxes, then the amount payable by such Loan Party shall be increased as necessary so that, after such deduction or withholding (including such withholding applicable to additional amounts payable under this Section), the applicable Recipient receives the amount it would have received had no such withholding been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 of Other Taxes by the Borrowers</w:t>
      </w:r>
      <w:r>
        <w:rPr>
          <w:rFonts w:ascii="Times New Roman;serif" w:hAnsi="Times New Roman;serif"/>
          <w:b w:val="false"/>
          <w:color w:val="000000"/>
          <w:sz w:val="24"/>
        </w:rPr>
        <w:t>. The Borrowers shall timely pay any Other Taxes to the relevant Governmental Authority in accordance with applicable law, or at the option of the Administrative Agent timely reimburse the Administrative Agent for the payment of any Other Taxes.</w:t>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385445"/>
                <wp:effectExtent l="0" t="0" r="0" b="0"/>
                <wp:wrapNone/>
                <wp:docPr id="334" name="Frame3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Evidence of Payments</w:t>
      </w:r>
      <w:r>
        <w:rPr>
          <w:rFonts w:ascii="Times New Roman;serif" w:hAnsi="Times New Roman;serif"/>
          <w:b w:val="false"/>
          <w:color w:val="000000"/>
          <w:sz w:val="24"/>
        </w:rPr>
        <w:t>. 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Indemnification by the Borrowers</w:t>
      </w:r>
      <w:r>
        <w:rPr>
          <w:rFonts w:ascii="Times New Roman;serif" w:hAnsi="Times New Roman;serif"/>
          <w:b w:val="false"/>
          <w:color w:val="000000"/>
          <w:sz w:val="24"/>
        </w:rPr>
        <w:t xml:space="preserve">. The Borrowers shall jointly and severally indemnify each Recipient for any Indemnified Taxes that are paid or payable by such Recipient in connection with any Loan Document (including amounts paid or payable under this </w:t>
      </w:r>
      <w:r>
        <w:rPr>
          <w:rFonts w:ascii="Times New Roman;serif" w:hAnsi="Times New Roman;serif"/>
          <w:b w:val="false"/>
          <w:color w:val="000000"/>
          <w:sz w:val="24"/>
          <w:u w:val="single"/>
        </w:rPr>
        <w:t>Section 2.18(d)</w:t>
      </w:r>
      <w:r>
        <w:rPr>
          <w:rFonts w:ascii="Times New Roman;serif" w:hAnsi="Times New Roman;serif"/>
          <w:b w:val="false"/>
          <w:color w:val="000000"/>
          <w:sz w:val="24"/>
        </w:rPr>
        <w:t xml:space="preserve">) and any reasonable expenses arising therefrom or with respect thereto, whether or not such Indemnified Taxes were correctly or legally imposed or asserted by the relevant Governmental Authority. The indemnity under this </w:t>
      </w:r>
      <w:r>
        <w:rPr>
          <w:rFonts w:ascii="Times New Roman;serif" w:hAnsi="Times New Roman;serif"/>
          <w:b w:val="false"/>
          <w:color w:val="000000"/>
          <w:sz w:val="24"/>
          <w:u w:val="single"/>
        </w:rPr>
        <w:t>Section 2.18(d)</w:t>
      </w:r>
      <w:r>
        <w:rPr>
          <w:color w:val="000000"/>
        </w:rPr>
        <w:t xml:space="preserve"> </w:t>
      </w:r>
      <w:r>
        <w:rPr>
          <w:rFonts w:ascii="Times New Roman;serif" w:hAnsi="Times New Roman;serif"/>
          <w:b w:val="false"/>
          <w:color w:val="000000"/>
          <w:sz w:val="24"/>
        </w:rPr>
        <w:t>shall be paid within ten (10) days after the Recipient delivers to the Borrower Representative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Indemnification by the Lenders</w:t>
      </w:r>
      <w:r>
        <w:rPr>
          <w:rFonts w:ascii="Times New Roman;serif" w:hAnsi="Times New Roman;serif"/>
          <w:b w:val="false"/>
          <w:color w:val="000000"/>
          <w:sz w:val="24"/>
        </w:rPr>
        <w:t xml:space="preserve">. Each Lender shall severally indemnify the Administrative Agent for any Taxes and any and all related losses, claims, liabilities (but, in the case of any Indemnified Taxes, only to the extent that any Loan Party has not already indemnified the Administrative Agent for such Indemnified Taxes and without limiting the obligation of the Loan Parties to do so) attributable to such Lender that are paid or payable by the Administrative Agent in connection with any Loan Document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or because such Lender failed to maintain a participant register in the manner required by Section 9.04(b)(vi)), and any reasonable expenses arising therefrom or with respect thereto, whether or not such Taxes were correctly or legally imposed or asserted by the relevant Governmental Authority. The indemnity under this </w:t>
      </w:r>
      <w:r>
        <w:rPr>
          <w:rFonts w:ascii="Times New Roman;serif" w:hAnsi="Times New Roman;serif"/>
          <w:b w:val="false"/>
          <w:color w:val="000000"/>
          <w:sz w:val="24"/>
          <w:u w:val="single"/>
        </w:rPr>
        <w:t>Section 2.18(e)</w:t>
      </w:r>
      <w:r>
        <w:rPr>
          <w:color w:val="000000"/>
        </w:rPr>
        <w:t xml:space="preserve"> </w:t>
      </w:r>
      <w:r>
        <w:rPr>
          <w:rFonts w:ascii="Times New Roman;serif" w:hAnsi="Times New Roman;serif"/>
          <w:b w:val="false"/>
          <w:color w:val="000000"/>
          <w:sz w:val="24"/>
        </w:rPr>
        <w:t xml:space="preserve">shall be paid within ten (10) days after the Administrative Agent delivers to the applicable Lender a certificate stating the amount of Taxes so paid or payable by the Administrative Agent. Such certificate shall be conclusive of the amount so paid or payable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serif" w:hAnsi="Times New Roman;serif"/>
          <w:b w:val="false"/>
          <w:color w:val="000000"/>
          <w:sz w:val="24"/>
          <w:u w:val="single"/>
        </w:rPr>
        <w:t>Section 2.18(e)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Status of Lenders</w:t>
      </w:r>
      <w:r>
        <w:rPr>
          <w:rFonts w:ascii="Times New Roman;serif" w:hAnsi="Times New Roman;serif"/>
          <w:b w:val="false"/>
          <w:color w:val="000000"/>
          <w:sz w:val="24"/>
        </w:rPr>
        <w:t xml:space="preserve">. </w:t>
      </w:r>
      <w:r>
        <w:rPr>
          <w:rFonts w:ascii="Arial;sans-serif" w:hAnsi="Arial;sans-serif"/>
          <w:b w:val="false"/>
          <w:color w:val="000000"/>
          <w:sz w:val="24"/>
        </w:rPr>
        <w:t>(i)</w:t>
      </w:r>
      <w:r>
        <w:rPr>
          <w:color w:val="000000"/>
        </w:rPr>
        <w:t xml:space="preserve"> </w:t>
      </w:r>
      <w:r>
        <w:rPr>
          <w:rFonts w:ascii="Times New Roman;serif" w:hAnsi="Times New Roman;serif"/>
          <w:b w:val="false"/>
          <w:color w:val="000000"/>
          <w:sz w:val="24"/>
        </w:rPr>
        <w:t xml:space="preserve">Any Lender that is entitled to an exemption from, or reduction of, any applicable withholding Tax with respect to any payments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 Representative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4"/>
          <w:u w:val="single"/>
        </w:rPr>
        <w:t>Section 2.18(f)(ii)(A)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below)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385445"/>
                <wp:effectExtent l="0" t="0" r="0" b="0"/>
                <wp:wrapNone/>
                <wp:docPr id="335" name="Frame3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required if in the Lender’s reasonable judgment such completion, execution or submission would subject such Lender to any material unreimbursed cost or expense or would materially prejudice the legal or commercial position of such Lender. Upon the reasonable request of the Borrower Representative or the Administrative Agent, any Lender shall update any form or certification previously delivered pursuant to this </w:t>
      </w:r>
      <w:r>
        <w:rPr>
          <w:rFonts w:ascii="Times New Roman;serif" w:hAnsi="Times New Roman;serif"/>
          <w:b w:val="false"/>
          <w:color w:val="000000"/>
          <w:sz w:val="24"/>
          <w:u w:val="single"/>
        </w:rPr>
        <w:t>Section 2.18(f)</w:t>
      </w:r>
      <w:r>
        <w:rPr>
          <w:rFonts w:ascii="Times New Roman;serif" w:hAnsi="Times New Roman;serif"/>
          <w:b w:val="false"/>
          <w:color w:val="000000"/>
          <w:sz w:val="24"/>
        </w:rPr>
        <w:t>. If any form or certification previously delivered pursuant to this Section expires or becomes obsolete or inaccurate in any respect with respect to a Lender, such Lender shall promptly (and in any event within ten (10) days after such expiration, obsolescence or inaccuracy) notify the Borrower Representative and the Administrative Agent in writing of such expiration, obsolescence or inaccuracy and update the form or certification if it is legally eligible to do so.</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(ii)Without limiting the generality of the foregoing, if any Borrower is a U.S. Person, any Lender with respect to such Borrower shall, if it is legally eligible to do so, deliver to the Borrower Representative and the Administrative Agent (in such number of copies reasonably requested by the Borrower Representative and the Administrative Agent) on or prior to the date on which such Lender becomes a party hereto, duly completed and executed copies of whichever of the following is applicable: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(A)in the case of a Lender that is a U.S. Person, IRS Form W-9 certifying that such Lender is exempt from U.S. Federal backup withholding tax;</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(B)in the case of a Non-U.S. Lender claiming the benefits of an income tax treaty to which the United States is a party (1) with respect to payments of interest under any Loan Document, IRS Form W-8BEN/W-8BEN-E establishing an exemption from, or reduction of, U.S. Federal withholding Tax pursuant to the “interest” article of such tax treaty and (2) with respect to any other applicable payments under any Loan Document, IRS Form W-8BEN/W-8BEN-E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(C)in the case of a Non-U.S. Lender for whom payments under any Loan Document constitute income that is effectively connected with such Lender’s conduct of a trade or business in the United States, IRS Form W-8ECI;</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(D)in the case of a Non-U.S. Lender claiming the benefits of the exemption for portfolio interest under Section 881(c) of the Code both (1) IRS Form W-8BEN/W-8BEN-E and (2) a tax certificate substantially in the form of </w:t>
      </w:r>
      <w:r>
        <w:rPr>
          <w:rFonts w:ascii="Times New Roman;serif" w:hAnsi="Times New Roman;serif"/>
          <w:b w:val="false"/>
          <w:color w:val="000000"/>
          <w:sz w:val="24"/>
          <w:u w:val="single"/>
        </w:rPr>
        <w:t>Exhibit G-1</w:t>
      </w:r>
      <w:r>
        <w:rPr>
          <w:color w:val="000000"/>
        </w:rPr>
        <w:t xml:space="preserve"> </w:t>
      </w:r>
      <w:r>
        <w:rPr>
          <w:rFonts w:ascii="Times New Roman;serif" w:hAnsi="Times New Roman;serif"/>
          <w:b w:val="false"/>
          <w:color w:val="000000"/>
          <w:sz w:val="24"/>
        </w:rPr>
        <w:t>to the effect that such Lender is not (a) a “bank” within the meaning of Section 881(c)(3)(A) of the Code, (b) a “10 percent shareholder” of the Company within the meaning of Section 881(c)(3)(B) of the Code, (c) a “controlled foreign corporation” described in Section 881(c)(3)(C) of the Code and (d) conducting a trade or business in the United States with which the relevant interest payments are effectively connected;</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385445"/>
                <wp:effectExtent l="0" t="0" r="0" b="0"/>
                <wp:wrapNone/>
                <wp:docPr id="336" name="Frame3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(E)in the case of a Non-U.S. Lender that is not the beneficial owner of payments made under this Agreement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provided, however, that if the Lender is a partnership and one or more of its partners are claiming the exemption for portfolio interest under Section 881(c) of the Code, such Lender may provide a tax certificate substantially in the form of </w:t>
      </w:r>
      <w:r>
        <w:rPr>
          <w:rFonts w:ascii="Times New Roman;serif" w:hAnsi="Times New Roman;serif"/>
          <w:b w:val="false"/>
          <w:color w:val="000000"/>
          <w:sz w:val="24"/>
          <w:u w:val="single"/>
        </w:rPr>
        <w:t>Exhibit G-2</w:t>
      </w:r>
      <w:r>
        <w:rPr>
          <w:color w:val="000000"/>
        </w:rPr>
        <w:t xml:space="preserve"> </w:t>
      </w:r>
      <w:r>
        <w:rPr>
          <w:rFonts w:ascii="Times New Roman;serif" w:hAnsi="Times New Roman;serif"/>
          <w:b w:val="false"/>
          <w:color w:val="000000"/>
          <w:sz w:val="24"/>
        </w:rPr>
        <w:t>on behalf of such partners;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(F)any other form prescribed by law as a basis for claiming exemption from, or a reduction of, U.S. Federal withholding Tax together with such supplementary documentation necessary to enable the Borrower Representative or the Administrative Agent to determine the amount of Tax (if any) required by law to be withheld.</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 Representative and the Administrative Agent to comply with its obligations under FATCA, to determine that such Lender has or has not complied with such Lender’s obligations under FATCA and, as necessary, to determine the amount to deduct and withhold from such payment. Solely for purposes of this </w:t>
      </w:r>
      <w:r>
        <w:rPr>
          <w:rFonts w:ascii="Times New Roman;serif" w:hAnsi="Times New Roman;serif"/>
          <w:b w:val="false"/>
          <w:color w:val="000000"/>
          <w:sz w:val="24"/>
          <w:u w:val="single"/>
        </w:rPr>
        <w:t>Section 2.18(f)(iii)</w:t>
      </w:r>
      <w:r>
        <w:rPr>
          <w:rFonts w:ascii="Times New Roman;serif" w:hAnsi="Times New Roman;serif"/>
          <w:b w:val="false"/>
          <w:color w:val="000000"/>
          <w:sz w:val="24"/>
        </w:rPr>
        <w:t>, “FATCA” shall include any amendments made to FATCA after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If the Administrative Agent or a Lender determines, in its sole discretion, that it has received a refund of any Taxes as to which it has been indemnified by the Borrowers or with respect to which a Borrower has paid additional amounts pursuant to this </w:t>
      </w:r>
      <w:r>
        <w:rPr>
          <w:rFonts w:ascii="Times New Roman;serif" w:hAnsi="Times New Roman;serif"/>
          <w:b w:val="false"/>
          <w:color w:val="000000"/>
          <w:sz w:val="24"/>
          <w:u w:val="single"/>
        </w:rPr>
        <w:t>Section 2.18</w:t>
      </w:r>
      <w:r>
        <w:rPr>
          <w:rFonts w:ascii="Times New Roman;serif" w:hAnsi="Times New Roman;serif"/>
          <w:b w:val="false"/>
          <w:color w:val="000000"/>
          <w:sz w:val="24"/>
        </w:rPr>
        <w:t xml:space="preserve">, it shall pay over such refund to the Borrowers (but only to the extent of indemnity payments made, or additional amounts paid, by the Borrowers under this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with respect to the Taxes giving rise to such refund), net of all out-of-pocket expenses (including Taxes) of the Administrative Agent or such Lender and without interest (other than any interest paid by the relevant Governmental Authority with respect to such refund);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Borrowers, upon the request of the Administrative Agent or such Lender, shall repay the amount paid over to the Borrowers (plus any penalties, interest or other charges imposed by the relevant Governmental Authority) to the Administrative Agent or such Lender in the event the Administrative Agent or such Lender is required to repay such refund to such Governmental Authority. Notwithstanding any other provision of this Section 2.18(g), no Recipient shall be required to pay any amount to a Borrower the payment of which would place such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385445"/>
                <wp:effectExtent l="0" t="0" r="0" b="0"/>
                <wp:wrapNone/>
                <wp:docPr id="337" name="Frame3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never been paid. This Section shall not be construed to require the Administrative Agent or any Lender to make available its tax returns (or any other information relating to its Taxes which it deems confidential) to any Borrower or any other Person.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2.19</w:t>
      </w:r>
      <w:r>
        <w:rPr>
          <w:rFonts w:ascii="Times New Roman;serif" w:hAnsi="Times New Roman;serif"/>
          <w:b w:val="false"/>
          <w:color w:val="000000"/>
          <w:sz w:val="24"/>
          <w:u w:val="single"/>
        </w:rPr>
        <w:t>Payments Generally; Allocation of Proceeds; Sharing of Set-offs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Borrowers shall make each payment or prepayment required to be made by them hereunder (whether of principal, interest, fees or amounts payable under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2.18</w:t>
      </w:r>
      <w:r>
        <w:rPr>
          <w:rFonts w:ascii="Times New Roman;serif" w:hAnsi="Times New Roman;serif"/>
          <w:b w:val="false"/>
          <w:color w:val="000000"/>
          <w:sz w:val="24"/>
        </w:rPr>
        <w:t>, or otherwise) prior to 3:00 p.m.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100 Federal Street, Boston, Massachusetts 02110.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payments and any proceeds of Collateral received by the Administrative Agent (i) not constituting either (A) a specific payment of principal, interest, fees or other sum payable under the Loan Documents (which shall be applied as specified by the Company) or (B) a mandatory prepayment (which shall be applied in accordance with Section 2.12) or (ii) after an Event of Default has occurred and is continuing and the Administrative Agent so elects or the Required Lenders so direct, such proceeds shall be applied, ratably </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pay any fees, indemnities, or expense reimbursements including amounts then due to the Administrative Agent from any Borrower, </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pay any fees, indemnities or expense reimbursements then due to the Lenders from any Borrower, </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to pay interest due in respect of any Protective Advances, </w:t>
      </w: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to pay the principal of any Protective Advances, </w:t>
      </w:r>
      <w:r>
        <w:rPr>
          <w:rFonts w:ascii="Times New Roman;serif" w:hAnsi="Times New Roman;serif"/>
          <w:b w:val="false"/>
          <w:color w:val="000000"/>
          <w:sz w:val="24"/>
          <w:u w:val="single"/>
        </w:rPr>
        <w:t>fifth</w:t>
      </w:r>
      <w:r>
        <w:rPr>
          <w:rFonts w:ascii="Times New Roman;serif" w:hAnsi="Times New Roman;serif"/>
          <w:b w:val="false"/>
          <w:color w:val="000000"/>
          <w:sz w:val="24"/>
        </w:rPr>
        <w:t xml:space="preserve">, to pay interest then due and payable on the Loans (other than Protective Advances) ratably, </w:t>
      </w:r>
      <w:r>
        <w:rPr>
          <w:rFonts w:ascii="Times New Roman;serif" w:hAnsi="Times New Roman;serif"/>
          <w:b w:val="false"/>
          <w:color w:val="000000"/>
          <w:sz w:val="24"/>
          <w:u w:val="single"/>
        </w:rPr>
        <w:t>sixth</w:t>
      </w:r>
      <w:r>
        <w:rPr>
          <w:rFonts w:ascii="Times New Roman;serif" w:hAnsi="Times New Roman;serif"/>
          <w:b w:val="false"/>
          <w:color w:val="000000"/>
          <w:sz w:val="24"/>
        </w:rPr>
        <w:t xml:space="preserve">, to prepay principal on the Loans (other than Protective Advances) ratably, </w:t>
      </w:r>
      <w:r>
        <w:rPr>
          <w:rFonts w:ascii="Times New Roman;serif" w:hAnsi="Times New Roman;serif"/>
          <w:b w:val="false"/>
          <w:color w:val="000000"/>
          <w:sz w:val="24"/>
          <w:u w:val="single"/>
        </w:rPr>
        <w:t>seventh</w:t>
      </w:r>
      <w:r>
        <w:rPr>
          <w:rFonts w:ascii="Times New Roman;serif" w:hAnsi="Times New Roman;serif"/>
          <w:b w:val="false"/>
          <w:color w:val="000000"/>
          <w:sz w:val="24"/>
        </w:rPr>
        <w:t xml:space="preserve">, [reserved], </w:t>
      </w:r>
      <w:r>
        <w:rPr>
          <w:rFonts w:ascii="Times New Roman;serif" w:hAnsi="Times New Roman;serif"/>
          <w:b w:val="false"/>
          <w:color w:val="000000"/>
          <w:sz w:val="24"/>
          <w:u w:val="single"/>
        </w:rPr>
        <w:t>eighth</w:t>
      </w:r>
      <w:r>
        <w:rPr>
          <w:rFonts w:ascii="Times New Roman;serif" w:hAnsi="Times New Roman;serif"/>
          <w:b w:val="false"/>
          <w:color w:val="000000"/>
          <w:sz w:val="24"/>
        </w:rPr>
        <w:t xml:space="preserve">, [reserved], and </w:t>
      </w:r>
      <w:r>
        <w:rPr>
          <w:rFonts w:ascii="Times New Roman;serif" w:hAnsi="Times New Roman;serif"/>
          <w:b w:val="false"/>
          <w:color w:val="000000"/>
          <w:sz w:val="24"/>
          <w:u w:val="single"/>
        </w:rPr>
        <w:t>ninth</w:t>
      </w:r>
      <w:r>
        <w:rPr>
          <w:rFonts w:ascii="Times New Roman;serif" w:hAnsi="Times New Roman;serif"/>
          <w:b w:val="false"/>
          <w:color w:val="000000"/>
          <w:sz w:val="24"/>
        </w:rPr>
        <w:t>, to the payment of any other Secured Obligation due to the Administrative Agent or any Lender by any Borrower. Notwithstanding the foregoing, amounts received from any Loan Party shall not be applied to any Excluded Swap Obligation of such Loan Party. The Administrative Agent and the Lenders shall have the continuing and exclusive right to apply and reverse and reapply any and all such proceeds and payments to any portion of the Secured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any Lender shall, by exercising any right of set 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Lender, then the Lender receiving such greater proportion shall purchase (for cash at face value) participations in the Loans of other Lenders to the extent necessary so that the benefit of all such payments shall be shared by such Lenders ratably in accordance with the aggregate amount of principal of and accrued interest on their respective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Loans to any assignee or participant, other than to the Company or any Subsidiary or Affiliate thereof (as to which the provisions of this paragraph shall apply). </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385445"/>
                <wp:effectExtent l="0" t="0" r="0" b="0"/>
                <wp:wrapNone/>
                <wp:docPr id="338" name="Frame3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Each Borrower consents to the foregoing and agrees, to the extent it may effectively do so under applicable law, that any Lender acquiring a participation pursuant to the foregoing arrangements may exercise against such Borrower rights of set off and counterclaim with respect to such participation as fully as if such Lender were a direct creditor of such Borrower in the amount of such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Unless the Administrative Agent shall have received notice from the relevant Borrower prior to the date on which any payment is due to the Administrative Agent for the account of the Lenders hereunder that such Borrower will not make such payment, the Administrative Agent may assume that such Borrower has made such payment on such date in accordance herewith and may, in reliance upon such assumption, distribute to the applicable Lenders the amount due. In such event, if such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a rate determined by the Administrative Agent in accordance with banking industry rules on interbank compensation.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any Lender shall fail to make any payment required to be made by it pursuant to </w:t>
      </w:r>
      <w:r>
        <w:rPr>
          <w:rFonts w:ascii="Times New Roman;serif" w:hAnsi="Times New Roman;serif"/>
          <w:b w:val="false"/>
          <w:color w:val="000000"/>
          <w:sz w:val="24"/>
          <w:u w:val="single"/>
        </w:rPr>
        <w:t>Section 2.19(e)</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9.03(c)</w:t>
      </w:r>
      <w:r>
        <w:rPr>
          <w:rFonts w:ascii="Times New Roman;serif" w:hAnsi="Times New Roman;serif"/>
          <w:b w:val="false"/>
          <w:color w:val="000000"/>
          <w:sz w:val="24"/>
        </w:rPr>
        <w:t xml:space="preserve">, then the Administrative Agent may, in its discretion (notwithstanding any contrary provision hereof), (i) apply any amounts thereafter received by the Administrative Agent for the account of such Lender and for the benefit of the Administrative Agent to satisfy such Lender’s obligations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such Sections; in the case of each of </w:t>
      </w:r>
      <w:r>
        <w:rPr>
          <w:rFonts w:ascii="Times New Roman;serif" w:hAnsi="Times New Roman;serif"/>
          <w:b w:val="false"/>
          <w:color w:val="000000"/>
          <w:sz w:val="24"/>
          <w:u w:val="single"/>
        </w:rPr>
        <w:t>(i)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in any order as determined by the Administrative Agent in its discretion.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Administrative Agent may from time to time provide the Borrowers with billing statements or invoices with respect to any of the Secured Obligations (the “</w:t>
      </w:r>
      <w:r>
        <w:rPr>
          <w:rFonts w:ascii="Times New Roman;serif" w:hAnsi="Times New Roman;serif"/>
          <w:b w:val="false"/>
          <w:color w:val="000000"/>
          <w:sz w:val="24"/>
          <w:u w:val="single"/>
        </w:rPr>
        <w:t>Billing Statements</w:t>
      </w:r>
      <w:r>
        <w:rPr>
          <w:color w:val="000000"/>
        </w:rPr>
        <w:t>”</w:t>
      </w:r>
      <w:r>
        <w:rPr>
          <w:rFonts w:ascii="Times New Roman;serif" w:hAnsi="Times New Roman;serif"/>
          <w:b w:val="false"/>
          <w:color w:val="000000"/>
          <w:sz w:val="24"/>
        </w:rPr>
        <w:t xml:space="preserve">). The Administrative Agent is under no duty or obligation to provide Billing Statements, which, if provided, will be solely for the Borrowers’ convenience. The Billing Statements may contain estimates of the amounts owed during the relevant billing period, whether of principal, interest, fees or other Secured Obligations. If the Borrowers pay the full amount indicated on a Billing Statement on or before the due date indicated on such Billing Statement, the Borrowers shall not be in default of payment with respect to the billing period indicated on such Billing Statement;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385445"/>
                <wp:effectExtent l="0" t="0" r="0" b="0"/>
                <wp:wrapNone/>
                <wp:docPr id="339" name="Frame3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2.20</w:t>
      </w:r>
      <w:r>
        <w:rPr>
          <w:rFonts w:ascii="Times New Roman;serif" w:hAnsi="Times New Roman;serif"/>
          <w:b w:val="false"/>
          <w:color w:val="000000"/>
          <w:sz w:val="24"/>
          <w:u w:val="single"/>
        </w:rPr>
        <w:t>Mitigation Obligations; Replacement of Lenders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any Lender requests compensation under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or if any Borrower is required to pay any additional amounts to any Lender or any Governmental Authority for the account of any Lender pursuant to </w:t>
      </w:r>
      <w:r>
        <w:rPr>
          <w:rFonts w:ascii="Times New Roman;serif" w:hAnsi="Times New Roman;serif"/>
          <w:b w:val="false"/>
          <w:color w:val="000000"/>
          <w:sz w:val="24"/>
          <w:u w:val="single"/>
        </w:rPr>
        <w:t>Section 2.18</w:t>
      </w:r>
      <w:r>
        <w:rPr>
          <w:rFonts w:ascii="Times New Roman;serif" w:hAnsi="Times New Roman;serif"/>
          <w:b w:val="false"/>
          <w:color w:val="000000"/>
          <w:sz w:val="24"/>
        </w:rPr>
        <w:t xml:space="preserve">, then such Lender shall (at the request of the Borrower Representative)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2.18</w:t>
      </w:r>
      <w:r>
        <w:rPr>
          <w:rFonts w:ascii="Times New Roman;serif" w:hAnsi="Times New Roman;serif"/>
          <w:b w:val="false"/>
          <w:color w:val="000000"/>
          <w:sz w:val="24"/>
        </w:rPr>
        <w:t>, as the case may be, in the future and (ii) would not subject such Lender to any unreimbursed cost or expense and would not otherwise be disadvantageous to such Lender. The Company hereby agrees to pay all reasonable costs and expenses incurred by any Lender in connection with any such designation or assignment.</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any Lender (or its Affiliate) requests compensation under </w:t>
      </w:r>
      <w:r>
        <w:rPr>
          <w:rFonts w:ascii="Times New Roman;serif" w:hAnsi="Times New Roman;serif"/>
          <w:b w:val="false"/>
          <w:color w:val="000000"/>
          <w:sz w:val="24"/>
          <w:u w:val="single"/>
        </w:rPr>
        <w:t>Section 2.16</w:t>
      </w:r>
      <w:r>
        <w:rPr>
          <w:rFonts w:ascii="Times New Roman;serif" w:hAnsi="Times New Roman;serif"/>
          <w:b w:val="false"/>
          <w:color w:val="000000"/>
          <w:sz w:val="24"/>
        </w:rPr>
        <w:t xml:space="preserve">, or if any Borrower is required to pay any additional amounts to any Lender (or its Affiliate) or any Governmental Authority for the account of any Lender (or its Affiliate) pursuant to </w:t>
      </w:r>
      <w:r>
        <w:rPr>
          <w:rFonts w:ascii="Times New Roman;serif" w:hAnsi="Times New Roman;serif"/>
          <w:b w:val="false"/>
          <w:color w:val="000000"/>
          <w:sz w:val="24"/>
          <w:u w:val="single"/>
        </w:rPr>
        <w:t>Section 2.18</w:t>
      </w:r>
      <w:r>
        <w:rPr>
          <w:rFonts w:ascii="Times New Roman;serif" w:hAnsi="Times New Roman;serif"/>
          <w:b w:val="false"/>
          <w:color w:val="000000"/>
          <w:sz w:val="24"/>
        </w:rPr>
        <w:t xml:space="preserve">, and, in each case, such Lender (or its Affiliate) has declined or is unable to designate a different lending office in accordance with Section </w:t>
      </w:r>
      <w:r>
        <w:rPr>
          <w:rFonts w:ascii="Times New Roman;serif" w:hAnsi="Times New Roman;serif"/>
          <w:b w:val="false"/>
          <w:color w:val="000000"/>
          <w:sz w:val="24"/>
          <w:u w:val="single"/>
        </w:rPr>
        <w:t>2.20(a)</w:t>
      </w:r>
      <w:r>
        <w:rPr>
          <w:rFonts w:ascii="Times New Roman;serif" w:hAnsi="Times New Roman;serif"/>
          <w:b w:val="false"/>
          <w:color w:val="000000"/>
          <w:sz w:val="24"/>
        </w:rPr>
        <w:t xml:space="preserve">, then the Company may, at its sole expense and effort, upon notice to such Lender and the Administrative Agent, require such Lender to assign and delegate, without recourse (in accordance with and subject to the restrictions contained in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all its interests, rights (other than its existing rights to payments pursuant to </w:t>
      </w:r>
      <w:r>
        <w:rPr>
          <w:rFonts w:ascii="Times New Roman;serif" w:hAnsi="Times New Roman;serif"/>
          <w:b w:val="false"/>
          <w:color w:val="000000"/>
          <w:sz w:val="24"/>
          <w:u w:val="single"/>
        </w:rPr>
        <w:t>Sections 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2.18</w:t>
      </w:r>
      <w:r>
        <w:rPr>
          <w:rFonts w:ascii="Times New Roman;serif" w:hAnsi="Times New Roman;serif"/>
          <w:b w:val="false"/>
          <w:color w:val="000000"/>
          <w:sz w:val="24"/>
        </w:rPr>
        <w:t xml:space="preserve">) and obligations under this Agreement to an assignee that shall assume such obligations (which assignee may be another Lender, if a Lender accepts such assignment);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Company shall have received the prior written consent of the Administrative Agent, which consent shall not unreasonably be withheld,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w:t>
      </w:r>
      <w:r>
        <w:rPr>
          <w:rFonts w:ascii="Times New Roman;serif" w:hAnsi="Times New Roman;serif"/>
          <w:b w:val="false"/>
          <w:color w:val="000000"/>
          <w:sz w:val="24"/>
          <w:u w:val="single"/>
        </w:rPr>
        <w:t>Section 2.16</w:t>
      </w:r>
      <w:r>
        <w:rPr>
          <w:color w:val="000000"/>
        </w:rPr>
        <w:t xml:space="preserve"> </w:t>
      </w:r>
      <w:r>
        <w:rPr>
          <w:rFonts w:ascii="Times New Roman;serif" w:hAnsi="Times New Roman;serif"/>
          <w:b w:val="false"/>
          <w:color w:val="000000"/>
          <w:sz w:val="24"/>
        </w:rPr>
        <w:t xml:space="preserve">or payments required to be made pursuant to </w:t>
      </w:r>
      <w:r>
        <w:rPr>
          <w:rFonts w:ascii="Times New Roman;serif" w:hAnsi="Times New Roman;serif"/>
          <w:b w:val="false"/>
          <w:color w:val="000000"/>
          <w:sz w:val="24"/>
          <w:u w:val="single"/>
        </w:rPr>
        <w:t>Section 2.18</w:t>
      </w:r>
      <w:r>
        <w:rPr>
          <w:rFonts w:ascii="Times New Roman;serif" w:hAnsi="Times New Roman;serif"/>
          <w:b w:val="false"/>
          <w:color w:val="000000"/>
          <w:sz w:val="24"/>
        </w:rPr>
        <w:t xml:space="preserve">,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and be bound by the terms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documents shall be without recourse to or warranty by the parties thereto.</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385445"/>
                <wp:effectExtent l="0" t="0" r="0" b="0"/>
                <wp:wrapNone/>
                <wp:docPr id="340" name="Frame3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2.21</w:t>
      </w:r>
      <w:r>
        <w:rPr>
          <w:rFonts w:ascii="Times New Roman;serif" w:hAnsi="Times New Roman;serif"/>
          <w:b w:val="false"/>
          <w:color w:val="000000"/>
          <w:sz w:val="24"/>
          <w:u w:val="single"/>
        </w:rPr>
        <w:t>[Reserved].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2.22</w:t>
      </w:r>
      <w:r>
        <w:rPr>
          <w:rFonts w:ascii="Times New Roman;serif" w:hAnsi="Times New Roman;serif"/>
          <w:b w:val="false"/>
          <w:color w:val="000000"/>
          <w:sz w:val="24"/>
          <w:u w:val="single"/>
        </w:rPr>
        <w:t>Returned Payments</w:t>
      </w:r>
      <w:r>
        <w:rPr>
          <w:rFonts w:ascii="Times New Roman;serif" w:hAnsi="Times New Roman;serif"/>
          <w:b w:val="false"/>
          <w:color w:val="000000"/>
          <w:sz w:val="24"/>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2.22 shall be and remain effective notwithstanding any contrary action which may have been taken by the Administrative Agent or any Lender in reliance upon such payment or application of proceeds. The provisions of this Section 2.22 shall survive the termination of this Agreement.</w:t>
      </w:r>
    </w:p>
    <w:p>
      <w:pPr>
        <w:pStyle w:val="TextBody"/>
        <w:bidi w:val="0"/>
        <w:spacing w:before="0" w:after="240"/>
        <w:jc w:val="both"/>
        <w:rPr/>
      </w:pPr>
      <w:r>
        <w:rPr/>
      </w:r>
    </w:p>
    <w:p>
      <w:pPr>
        <w:pStyle w:val="TextBody"/>
        <w:bidi w:val="0"/>
        <w:spacing w:lineRule="auto" w:line="240"/>
        <w:ind w:left="0" w:right="0" w:firstLine="720"/>
        <w:jc w:val="both"/>
        <w:rPr/>
      </w:pPr>
      <w:r>
        <w:rPr>
          <w:rFonts w:ascii="Times New Roman;serif" w:hAnsi="Times New Roman;serif"/>
          <w:b w:val="false"/>
          <w:color w:val="000000"/>
          <w:sz w:val="24"/>
        </w:rPr>
        <w:t>SECTION 2.23</w:t>
      </w:r>
      <w:r>
        <w:rPr>
          <w:rFonts w:ascii="Times New Roman;serif" w:hAnsi="Times New Roman;serif"/>
          <w:b w:val="false"/>
          <w:color w:val="000000"/>
          <w:sz w:val="24"/>
          <w:u w:val="single"/>
        </w:rPr>
        <w:t>Judgment Currency</w:t>
      </w:r>
      <w:r>
        <w:rPr>
          <w:rFonts w:ascii="Times New Roman;serif" w:hAnsi="Times New Roman;serif"/>
          <w:b w:val="false"/>
          <w:color w:val="000000"/>
          <w:sz w:val="24"/>
        </w:rPr>
        <w:t>. If for the purposes of obtaining judgment in any court it is necessary to convert a sum due from any Borrower hereunder in the currency expressed to be payable herein (the “</w:t>
      </w:r>
      <w:r>
        <w:rPr>
          <w:rFonts w:ascii="Times New Roman;serif" w:hAnsi="Times New Roman;serif"/>
          <w:b w:val="false"/>
          <w:color w:val="000000"/>
          <w:sz w:val="24"/>
          <w:u w:val="single"/>
        </w:rPr>
        <w:t>specified currency</w:t>
      </w:r>
      <w:r>
        <w:rPr>
          <w:color w:val="000000"/>
        </w:rPr>
        <w:t>”</w:t>
      </w:r>
      <w:r>
        <w:rPr>
          <w:rFonts w:ascii="Times New Roman;serif" w:hAnsi="Times New Roman;serif"/>
          <w:b w:val="false"/>
          <w:color w:val="000000"/>
          <w:sz w:val="24"/>
        </w:rPr>
        <w:t xml:space="preserve">) into another currency, the parties hereto agree, to the fullest extent that they may effectively do so, that the rate of exchange used shall be that at which in accordance with normal banking procedures the Administrative Agent could purchase the specified currency with such other currency at the Administrative Agent’s main New York City office on the Business Day preceding that on which final, non-appealable judgment is given. The obligations of each Borrower in respect of any sum due to any Lender or the Administrative Agent hereunder shall, notwithstanding any judgment in a currency other than the specified currency, be discharged only to the extent that on the Business Day following receipt by such Lender or the Administrative Agent (as the case may be) of any sum adjudged to be so due in such other currency such Lender or the Administrative Agent (as the case may be) may in accordance with normal, reasonable banking procedures purchase the specified currency with such other currency. If the amount of the specified currency so purchased is less than the sum originally due to such Lender or the Administrative Agent, as the case may be, in the specified currency, each Borrower agrees, to the fullest extent that it may effectively do so, as a separate obligation and notwithstanding any such judgment, to indemnify such Lender or the Administrative Agent, as the case may be, against such loss, and if the amount of the specified currency so purchased exceeds (a) the sum originally due to any Lender or the Administrative Agent, as the case may be, in the specified currency and (b) any amounts shared with other Lenders as a result of allocations of such excess as a disproportionate payment to such Lender under Section </w:t>
      </w:r>
      <w:r>
        <w:rPr>
          <w:rFonts w:ascii="Times New Roman;serif" w:hAnsi="Times New Roman;serif"/>
          <w:b w:val="false"/>
          <w:color w:val="000000"/>
          <w:sz w:val="24"/>
          <w:u w:val="single"/>
        </w:rPr>
        <w:t>2.19</w:t>
      </w:r>
      <w:r>
        <w:rPr>
          <w:rFonts w:ascii="Times New Roman;serif" w:hAnsi="Times New Roman;serif"/>
          <w:b w:val="false"/>
          <w:color w:val="000000"/>
          <w:sz w:val="24"/>
        </w:rPr>
        <w:t>, such Lender or the Administrative Agent, as the case may be, agrees to remit such excess to such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385445"/>
                <wp:effectExtent l="0" t="0" r="0" b="0"/>
                <wp:wrapNone/>
                <wp:docPr id="341" name="Frame3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360" w:after="240"/>
        <w:jc w:val="center"/>
        <w:rPr/>
      </w:pPr>
      <w:r>
        <w:rPr>
          <w:rFonts w:ascii="Times New Roman;serif" w:hAnsi="Times New Roman;serif"/>
          <w:b w:val="false"/>
          <w:color w:val="000000"/>
          <w:sz w:val="24"/>
        </w:rPr>
        <w:t>ARTICLE III</w:t>
      </w:r>
      <w:r>
        <w:rPr>
          <w:rFonts w:ascii="Times New Roman;serif" w:hAnsi="Times New Roman;serif"/>
          <w:b w:val="false"/>
          <w:color w:val="000000"/>
          <w:sz w:val="24"/>
          <w:u w:val="single"/>
        </w:rPr>
        <w:br/>
        <w:br/>
        <w:t>REPRESENTATIONS AND WARRANTIES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Loan Party represents and warrants to the Administrative Agent and the Lenders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Organization; Powers</w:t>
      </w:r>
      <w:r>
        <w:rPr>
          <w:rFonts w:ascii="Times New Roman;serif" w:hAnsi="Times New Roman;serif"/>
          <w:b w:val="false"/>
          <w:color w:val="000000"/>
          <w:sz w:val="24"/>
        </w:rPr>
        <w:t>. Each of the Loan Parties and each of its Subsidiaries (i) is duly organized, validly existing and in good standing (to the extent such concept exists and is applicable) under the laws of the jurisdiction of its organization, (ii) has all requisite power and authority to carry on its business as now conducted, except where the failure to do so, individually or in the aggregate, could not reasonably be expected to result in a Material Adverse Effect, and (iii) is qualified to do business in, and is in good standing in, every jurisdiction where such qualification is required, except where the failure to do so, individually or in the aggregate, could not reasonably be expected to result in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3.02</w:t>
      </w:r>
      <w:r>
        <w:rPr>
          <w:rFonts w:ascii="Times New Roman;serif" w:hAnsi="Times New Roman;serif"/>
          <w:b w:val="false"/>
          <w:color w:val="000000"/>
          <w:sz w:val="24"/>
          <w:u w:val="single"/>
        </w:rPr>
        <w:t>Authorization; Enforceability</w:t>
      </w:r>
      <w:r>
        <w:rPr>
          <w:rFonts w:ascii="Times New Roman;serif" w:hAnsi="Times New Roman;serif"/>
          <w:b w:val="false"/>
          <w:color w:val="000000"/>
          <w:sz w:val="24"/>
        </w:rPr>
        <w:t>.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3.03</w:t>
      </w:r>
      <w:r>
        <w:rPr>
          <w:rFonts w:ascii="Times New Roman;serif" w:hAnsi="Times New Roman;serif"/>
          <w:b w:val="false"/>
          <w:color w:val="000000"/>
          <w:sz w:val="24"/>
          <w:u w:val="single"/>
        </w:rPr>
        <w:t>Governmental Approvals; No Conflicts</w:t>
      </w:r>
      <w:r>
        <w:rPr>
          <w:rFonts w:ascii="Times New Roman;serif" w:hAnsi="Times New Roman;serif"/>
          <w:b w:val="false"/>
          <w:color w:val="000000"/>
          <w:sz w:val="24"/>
        </w:rPr>
        <w:t xml:space="preserve">.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of its Subsidiaries, except as could not be expected, individually or in the aggregate, to result in a Material Adverse Effect, (c) will not violate or result in a default under any indenture, agreement or other instrument binding upon any Loan Party or any of its Subsidiaries or its assets, or give rise to a right thereunder to require any payment to be made by any Loan Party or any of its Subsidiaries, except where such violation or default, individually or in the aggregate, could not reasonably be expected to result in a Material Adverse Effect, and (d) will not result in the creation or imposition of any Lien on any asset of any Loan Party or any of its Subsidiaries, except Liens created pursuant to the Loan Documents and Liens permitted under </w:t>
      </w:r>
      <w:r>
        <w:rPr>
          <w:rFonts w:ascii="Times New Roman;serif" w:hAnsi="Times New Roman;serif"/>
          <w:b w:val="false"/>
          <w:color w:val="000000"/>
          <w:sz w:val="24"/>
          <w:u w:val="single"/>
        </w:rPr>
        <w:t>Section 6.02</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3.04</w:t>
      </w:r>
      <w:r>
        <w:rPr>
          <w:rFonts w:ascii="Times New Roman;serif" w:hAnsi="Times New Roman;serif"/>
          <w:b w:val="false"/>
          <w:color w:val="000000"/>
          <w:sz w:val="24"/>
          <w:u w:val="single"/>
        </w:rPr>
        <w:t>Financial Condition; No Material Adverse Change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has heretofore furnished to the Lenders (i) its annual report or Form 10-K, which contains the Company’s consolidated balance sheet and statements of income, stockholders equity and cash flows as of and for the fiscal year ended December 31, 2025, reported on by Ernst &amp; Young LLP, independent public accountants, and (ii) its quarterly report or Form 10-Q, which contains the Company’s consolidated balance sheet and statements of income, stockholders equity and cash flows as of and for the fiscal quarter ended December 31, 2025, certified by its chief financial officer. Such financial statements present fairly, in all material respects, the financial position and results of operations and cash flows of the Company and its consolidated Subsidiaries as of such dates and for such periods in accordance with GAAP, subject to year end audit adjustments and the absence of footnotes in the case of the statements referred to in clause (ii) above.</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385445"/>
                <wp:effectExtent l="0" t="0" r="0" b="0"/>
                <wp:wrapNone/>
                <wp:docPr id="342" name="Frame3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event, change or condition has occurred that has had, or could reasonably be expected to have, a Material Adverse Effect, since December 31, 2025.</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3.05</w:t>
      </w:r>
      <w:r>
        <w:rPr>
          <w:rFonts w:ascii="Times New Roman;serif" w:hAnsi="Times New Roman;serif"/>
          <w:b w:val="false"/>
          <w:color w:val="000000"/>
          <w:sz w:val="24"/>
          <w:u w:val="single"/>
        </w:rPr>
        <w:t xml:space="preserve">Properties; </w:t>
      </w:r>
      <w:r>
        <w:rPr>
          <w:rFonts w:ascii="Times New Roman;serif" w:hAnsi="Times New Roman;serif"/>
          <w:b w:val="false"/>
          <w:color w:val="000000"/>
          <w:sz w:val="22"/>
        </w:rPr>
        <w:t>[***]</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As of the Effective Date, </w:t>
      </w:r>
      <w:r>
        <w:rPr>
          <w:rFonts w:ascii="Times New Roman;serif" w:hAnsi="Times New Roman;serif"/>
          <w:b w:val="false"/>
          <w:color w:val="000000"/>
          <w:sz w:val="24"/>
          <w:u w:val="single"/>
        </w:rPr>
        <w:t>Schedule 3.05</w:t>
      </w:r>
      <w:r>
        <w:rPr>
          <w:color w:val="000000"/>
        </w:rPr>
        <w:t xml:space="preserve"> </w:t>
      </w:r>
      <w:r>
        <w:rPr>
          <w:rFonts w:ascii="Times New Roman;serif" w:hAnsi="Times New Roman;serif"/>
          <w:b w:val="false"/>
          <w:color w:val="000000"/>
          <w:sz w:val="24"/>
        </w:rPr>
        <w:t xml:space="preserve">sets forth the address of each parcel of real property that is owned or leased by each Loan Party. Each of such leases and subleases the termination of which could reasonably be expected to have a Material Adverse Effect is valid and enforceable in accordance with its terms and is in full force and effect, and no default by any party thereto exists which could result in the termination of such lease or sublease in accordance with its terms. Each of the Loan Parties and its Subsidiaries has good and indefeasible title to, or valid leasehold interests in, all its real and personal property, free of all Liens other than those permitted by </w:t>
      </w:r>
      <w:r>
        <w:rPr>
          <w:rFonts w:ascii="Times New Roman;serif" w:hAnsi="Times New Roman;serif"/>
          <w:b w:val="false"/>
          <w:color w:val="000000"/>
          <w:sz w:val="24"/>
          <w:u w:val="single"/>
        </w:rPr>
        <w:t>Section 6.02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2"/>
        </w:rPr>
        <w:t>[***]</w:t>
      </w:r>
      <w:r>
        <w:rPr>
          <w:color w:val="000000"/>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3.06</w:t>
      </w:r>
      <w:r>
        <w:rPr>
          <w:rFonts w:ascii="Times New Roman;serif" w:hAnsi="Times New Roman;serif"/>
          <w:b w:val="false"/>
          <w:color w:val="000000"/>
          <w:sz w:val="24"/>
          <w:u w:val="single"/>
        </w:rPr>
        <w:t>Litigation and Environmental Matters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in </w:t>
      </w:r>
      <w:r>
        <w:rPr>
          <w:rFonts w:ascii="Times New Roman;serif" w:hAnsi="Times New Roman;serif"/>
          <w:b w:val="false"/>
          <w:color w:val="000000"/>
          <w:sz w:val="24"/>
          <w:u w:val="single"/>
        </w:rPr>
        <w:t>Schedule 3.06</w:t>
      </w:r>
      <w:r>
        <w:rPr>
          <w:rFonts w:ascii="Times New Roman;serif" w:hAnsi="Times New Roman;serif"/>
          <w:b w:val="false"/>
          <w:color w:val="000000"/>
          <w:sz w:val="24"/>
        </w:rPr>
        <w:t>, there are no actions, suits, proceedings or investigations by or before any arbitrator or Governmental Authority pending against or, to the knowledge of any Loan Party, threatened against or affecting the Loan Parties or any of their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385445"/>
                <wp:effectExtent l="0" t="0" r="0" b="0"/>
                <wp:wrapNone/>
                <wp:docPr id="343" name="Frame3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Except for the Disclosed Matters (i) no Loan Party nor any of its Subsidiaries has received notice of any claim with respect to any Environmental Liability or knows of any basis for any Environmental Liability and (ii) except with respect to any other matters that, individually or in the aggregate, could not reasonably be expected to result in a Material Adverse Effect, no Loan Party nor any of its Subsidiaries (1) has failed to comply with any Environmental Law or to obtain, maintain or comply with any permit, license or other approval required under any Environmental Law or (2) has become subject to any Environmental Liability.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3.07</w:t>
      </w:r>
      <w:r>
        <w:rPr>
          <w:rFonts w:ascii="Times New Roman;serif" w:hAnsi="Times New Roman;serif"/>
          <w:b w:val="false"/>
          <w:color w:val="000000"/>
          <w:sz w:val="24"/>
          <w:u w:val="single"/>
        </w:rPr>
        <w:t xml:space="preserve">Compliance with Laws </w:t>
      </w:r>
      <w:r>
        <w:rPr>
          <w:rFonts w:ascii="Times New Roman;serif" w:hAnsi="Times New Roman;serif"/>
          <w:b w:val="false"/>
          <w:color w:val="000000"/>
          <w:sz w:val="24"/>
        </w:rPr>
        <w:t>. Each Loan Party and its Subsidiaries is in compliance with all Requirements of Law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3.08</w:t>
      </w:r>
      <w:r>
        <w:rPr>
          <w:rFonts w:ascii="Times New Roman;serif" w:hAnsi="Times New Roman;serif"/>
          <w:b w:val="false"/>
          <w:color w:val="000000"/>
          <w:sz w:val="24"/>
          <w:u w:val="single"/>
        </w:rPr>
        <w:t>Investment Company Status</w:t>
      </w:r>
      <w:r>
        <w:rPr>
          <w:rFonts w:ascii="Times New Roman;serif" w:hAnsi="Times New Roman;serif"/>
          <w:b w:val="false"/>
          <w:color w:val="000000"/>
          <w:sz w:val="24"/>
        </w:rPr>
        <w:t>. No Loan Party nor any of its Subsidiaries is an “</w:t>
      </w:r>
      <w:r>
        <w:rPr>
          <w:rFonts w:ascii="Times New Roman;serif" w:hAnsi="Times New Roman;serif"/>
          <w:b w:val="false"/>
          <w:color w:val="000000"/>
          <w:sz w:val="24"/>
          <w:u w:val="single"/>
        </w:rPr>
        <w:t>investment company</w:t>
      </w:r>
      <w:r>
        <w:rPr>
          <w:color w:val="000000"/>
        </w:rPr>
        <w:t xml:space="preserve">” </w:t>
      </w:r>
      <w:r>
        <w:rPr>
          <w:rFonts w:ascii="Times New Roman;serif" w:hAnsi="Times New Roman;serif"/>
          <w:b w:val="false"/>
          <w:color w:val="000000"/>
          <w:sz w:val="24"/>
        </w:rPr>
        <w:t>as defined in, or subject to regulation under, the Investment Company Act of 1940.</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3.09</w:t>
      </w:r>
      <w:r>
        <w:rPr>
          <w:rFonts w:ascii="Times New Roman;serif" w:hAnsi="Times New Roman;serif"/>
          <w:b w:val="false"/>
          <w:color w:val="000000"/>
          <w:sz w:val="24"/>
          <w:u w:val="single"/>
        </w:rPr>
        <w:t>Taxes</w:t>
      </w:r>
      <w:r>
        <w:rPr>
          <w:rFonts w:ascii="Times New Roman;serif" w:hAnsi="Times New Roman;serif"/>
          <w:b w:val="false"/>
          <w:color w:val="000000"/>
          <w:sz w:val="24"/>
        </w:rPr>
        <w:t>. Each Loan Party and its Subsidiaries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be expected to result in a Material Adverse Effect. No material tax liens have been filed and no material claims are being asserted with respect to any such taxes.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3.10</w:t>
      </w:r>
      <w:r>
        <w:rPr>
          <w:rFonts w:ascii="Times New Roman;serif" w:hAnsi="Times New Roman;serif"/>
          <w:b w:val="false"/>
          <w:color w:val="000000"/>
          <w:sz w:val="24"/>
          <w:u w:val="single"/>
        </w:rPr>
        <w:t>ERISA; Non-U.S. Pension Plans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No ERISA Event has occurred or is reasonably expected to occur that, when taken together with all other such ERISA Events for which liability is reasonably expected to occur, could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Non-U.S. Pension Plan is in compliance with all requirements of law applicable thereto and the respective requirements of the governing documents for such plan except to the extent such non-compliance could not reasonably be expected to result in a Material Adverse Effect. With respect to each Non-U.S. Pension Plan, none of the Company, its Affiliates or any of their directors, officers, employees or agents has engaged in a transaction, or other act or omission (including entering into this Agreement and any act done or to be done in connection with this Agreement), that has subjected, or could reasonably be expected to subject, the Company or any of its Subsidiaries, directly or indirectly, to any penalty (including any tax or civil penalty), fine, claim or other liability (including any liability under a Contribution Notice or Financial Support Direction, or any liability or amount payable under Section 75 or 75A of the United Kingdom Pensions Act 1995), that could reasonably be expected, individually or in the aggregate, to have a Material Adverse Effect and there are no facts or circumstances which could reasonably be expected to give rise to any such penalty, fine, claim, or other liability. With respect to each Non-U.S. Pension Plan, reserves have been established in the financial statements furnished to Lenders in respect of any unfunded liabilities in accordance with applicable law or, where required, in accordance with ordinary accounting practices in the jurisdiction in which such Non-U.S. Pension Plan is maintained. The aggregate unfunded liabilities, with respect to such Non-U.S. Pension Plans could not reasonably be expected to result in a Material Adverse Effect.</w:t>
      </w:r>
    </w:p>
    <w:p>
      <w:pPr>
        <w:pStyle w:val="TextBody"/>
        <w:bidi w:val="0"/>
        <w:spacing w:lineRule="auto" w:line="240"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(c)</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385445"/>
                <wp:effectExtent l="0" t="0" r="0" b="0"/>
                <wp:wrapNone/>
                <wp:docPr id="344" name="Frame3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3.11</w:t>
      </w:r>
      <w:r>
        <w:rPr>
          <w:rFonts w:ascii="Times New Roman;serif" w:hAnsi="Times New Roman;serif"/>
          <w:b w:val="false"/>
          <w:color w:val="000000"/>
          <w:sz w:val="24"/>
          <w:u w:val="single"/>
        </w:rPr>
        <w:t>Disclosure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Company has disclosed to the Lenders all agreements, instruments and corporate or other restrictions to which it or any Subsidiary is subject, and all other matters known to it, that, individually or in the aggregate, could reasonably be expected to result in a Material Adverse Effect. None of the reports, financial statements, certificates or other information furnished by or on behalf of any Loan Party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projected financial information, the Company represents only that such information was prepared in good faith based upon assumptions believed to be reasonable at the time delivered and, with respect to the projected financial information delivered most recently prior to the Effective Date, as of the Effective Date (other than projected financial information for periods that have been completed and for which financial statements have been delivered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As of the Effective Date, to the best knowledge of any Borrower, the information included in the Beneficial Ownership Certification provided on or prior to the Effective Date to any Lender in connection with this Agreement is true and correct in all respects.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3.12</w:t>
      </w:r>
      <w:r>
        <w:rPr>
          <w:rFonts w:ascii="Times New Roman;serif" w:hAnsi="Times New Roman;serif"/>
          <w:b w:val="false"/>
          <w:color w:val="000000"/>
          <w:sz w:val="24"/>
          <w:u w:val="single"/>
        </w:rPr>
        <w:t>Material Agreements</w:t>
      </w:r>
      <w:r>
        <w:rPr>
          <w:rFonts w:ascii="Times New Roman;serif" w:hAnsi="Times New Roman;serif"/>
          <w:b w:val="false"/>
          <w:color w:val="000000"/>
          <w:sz w:val="24"/>
        </w:rPr>
        <w:t xml:space="preserve">. </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3.13</w:t>
      </w:r>
      <w:r>
        <w:rPr>
          <w:rFonts w:ascii="Times New Roman;serif" w:hAnsi="Times New Roman;serif"/>
          <w:b w:val="false"/>
          <w:color w:val="000000"/>
          <w:sz w:val="24"/>
          <w:u w:val="single"/>
        </w:rPr>
        <w:t>Solvency</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Immediately after the consummation of the Transactions to occur on the Effective Date and the making of the Term Loans and the application of the proceeds of such Loans, (i) the sum of the liabilities of the Company and its Subsidiaries, taken as a whole, shall not exceed the present fair saleable value of the assets of the Company and its Subsidiaries, taken as a whole; (ii) the capital of the Company and its Subsidiaries, taken as a whole, shall not be unreasonably small in relation to the business of the Company and its Subsidiaries, taken as a whole, on the Effective Date and (iii)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385445"/>
                <wp:effectExtent l="0" t="0" r="0" b="0"/>
                <wp:wrapNone/>
                <wp:docPr id="345" name="Frame3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does not intend to, nor will it permit any of its Subsidiaries to, and the Company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3.14</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Schedule 3.14</w:t>
      </w:r>
      <w:r>
        <w:rPr>
          <w:color w:val="000000"/>
        </w:rPr>
        <w:t xml:space="preserve"> </w:t>
      </w:r>
      <w:r>
        <w:rPr>
          <w:rFonts w:ascii="Times New Roman;serif" w:hAnsi="Times New Roman;serif"/>
          <w:b w:val="false"/>
          <w:color w:val="000000"/>
          <w:sz w:val="24"/>
        </w:rPr>
        <w:t xml:space="preserve">sets forth a description of all insurance maintained by or on behalf of the Loan Parties and its Subsidiaries as of the Effective Date. As of the Effective Date, all premiums in respect of such insurance have been paid, except those noted on </w:t>
      </w:r>
      <w:r>
        <w:rPr>
          <w:rFonts w:ascii="Times New Roman;serif" w:hAnsi="Times New Roman;serif"/>
          <w:b w:val="false"/>
          <w:color w:val="000000"/>
          <w:sz w:val="24"/>
          <w:u w:val="single"/>
        </w:rPr>
        <w:t>Schedule 3.14</w:t>
      </w:r>
      <w:r>
        <w:rPr>
          <w:color w:val="000000"/>
        </w:rPr>
        <w:t xml:space="preserve"> </w:t>
      </w:r>
      <w:r>
        <w:rPr>
          <w:rFonts w:ascii="Times New Roman;serif" w:hAnsi="Times New Roman;serif"/>
          <w:b w:val="false"/>
          <w:color w:val="000000"/>
          <w:sz w:val="24"/>
        </w:rPr>
        <w:t>as installment payments that are still due. The Borrowers believe that the insurance maintained by or on behalf of the Company and its Subsidiaries is adequate.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3.15</w:t>
      </w:r>
      <w:r>
        <w:rPr>
          <w:rFonts w:ascii="Times New Roman;serif" w:hAnsi="Times New Roman;serif"/>
          <w:b w:val="false"/>
          <w:color w:val="000000"/>
          <w:sz w:val="24"/>
          <w:u w:val="single"/>
        </w:rPr>
        <w:t>Capitalization and Subsidiaries</w:t>
      </w:r>
      <w:r>
        <w:rPr>
          <w:rFonts w:ascii="Times New Roman;serif" w:hAnsi="Times New Roman;serif"/>
          <w:b w:val="false"/>
          <w:color w:val="000000"/>
          <w:sz w:val="24"/>
        </w:rPr>
        <w:t xml:space="preserve">. Except as disclosed to the Administrative Agent in writing from time to time after the Effective Date, </w:t>
      </w:r>
      <w:r>
        <w:rPr>
          <w:rFonts w:ascii="Times New Roman;serif" w:hAnsi="Times New Roman;serif"/>
          <w:b w:val="false"/>
          <w:color w:val="000000"/>
          <w:sz w:val="24"/>
          <w:u w:val="single"/>
        </w:rPr>
        <w:t>Schedule 3.15</w:t>
      </w:r>
      <w:r>
        <w:rPr>
          <w:color w:val="000000"/>
        </w:rPr>
        <w:t xml:space="preserve"> </w:t>
      </w:r>
      <w:r>
        <w:rPr>
          <w:rFonts w:ascii="Times New Roman;serif" w:hAnsi="Times New Roman;serif"/>
          <w:b w:val="false"/>
          <w:color w:val="000000"/>
          <w:sz w:val="24"/>
        </w:rPr>
        <w:t>sets forth (a) a correct and complete list of the name and relationship to the Company of each and all of the Company’s Subsidiaries, and denotes which Subsidiaries are Material Subsidiaries, (b) a true and complete listing of each class of each of the Company’s authorized Equity Interests, of which all of such issued Equity Interests are validly issued, outstanding, fully paid and non-assessable, and (c) the type of entity of the Company and each of its Subsidiaries. All of the issued and outstanding Equity Interests owned by any Loan Party have been (to the extent such concepts are relevant with respect to such ownership interests) duly authorized and issued and are fully paid and non-assessable.</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3.16</w:t>
      </w:r>
      <w:r>
        <w:rPr>
          <w:rFonts w:ascii="Times New Roman;serif" w:hAnsi="Times New Roman;serif"/>
          <w:b w:val="false"/>
          <w:color w:val="000000"/>
          <w:sz w:val="24"/>
          <w:u w:val="single"/>
        </w:rPr>
        <w:t>No Burdensome Restrictions</w:t>
      </w:r>
      <w:r>
        <w:rPr>
          <w:rFonts w:ascii="Times New Roman;serif" w:hAnsi="Times New Roman;serif"/>
          <w:b w:val="false"/>
          <w:color w:val="000000"/>
          <w:sz w:val="24"/>
        </w:rPr>
        <w:t>. No Loan Party is subject to any Burdensome Restrictions.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3.17</w:t>
      </w:r>
      <w:r>
        <w:rPr>
          <w:rFonts w:ascii="Times New Roman;serif" w:hAnsi="Times New Roman;serif"/>
          <w:b w:val="false"/>
          <w:color w:val="000000"/>
          <w:sz w:val="24"/>
          <w:u w:val="single"/>
        </w:rPr>
        <w:t>Federal Reserve Regulations</w:t>
      </w:r>
      <w:r>
        <w:rPr>
          <w:rFonts w:ascii="Times New Roman;serif" w:hAnsi="Times New Roman;serif"/>
          <w:b w:val="false"/>
          <w:color w:val="000000"/>
          <w:sz w:val="24"/>
        </w:rPr>
        <w:t>. Neither the Company nor any of its Subsidiaries is engaged principally, or as one of its important activities, in the business of extending credit for the purpose of purchasing or carrying Margin Stock. No part of the proceeds of any Loan have been used or will be used, whether directly or indirectly, for any purpose that entails a violation of any of the regulations of the FRB, including Regulations T, U and X.</w:t>
      </w:r>
    </w:p>
    <w:p>
      <w:pPr>
        <w:pStyle w:val="TextBody"/>
        <w:bidi w:val="0"/>
        <w:spacing w:lineRule="auto" w:line="240"/>
        <w:ind w:left="0" w:right="0" w:firstLine="720"/>
        <w:jc w:val="both"/>
        <w:rPr/>
      </w:pPr>
      <w:r>
        <w:rPr>
          <w:rFonts w:ascii="Times New Roman;serif" w:hAnsi="Times New Roman;serif"/>
          <w:b w:val="false"/>
          <w:color w:val="000000"/>
          <w:sz w:val="24"/>
        </w:rPr>
        <w:t>SECTION 3.18</w:t>
      </w:r>
      <w:r>
        <w:rPr>
          <w:rFonts w:ascii="Times New Roman;serif" w:hAnsi="Times New Roman;serif"/>
          <w:b w:val="false"/>
          <w:color w:val="000000"/>
          <w:sz w:val="24"/>
          <w:u w:val="single"/>
        </w:rPr>
        <w:t>Security Interest in Collateral</w:t>
      </w:r>
      <w:r>
        <w:rPr>
          <w:rFonts w:ascii="Times New Roman;serif" w:hAnsi="Times New Roman;serif"/>
          <w:b w:val="false"/>
          <w:color w:val="000000"/>
          <w:sz w:val="24"/>
        </w:rPr>
        <w:t xml:space="preserve">. The provisions of this Agreement and the other Loan Documents create legal and valid Liens on the Collateral in favor of the Administrative Agent, for the benefit of the Administrative Agent and the Lenders, and such Liens constitute perfected and continuing Liens on the Collateral, securing the Secured Obligations, enforceable against the applicable Loan Party and all third parties, and having priority over all other Liens on the Collateral except in the case of (a) Liens permitted under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clause (n)</w:t>
      </w:r>
      <w:r>
        <w:rPr>
          <w:color w:val="000000"/>
        </w:rPr>
        <w:t xml:space="preserve"> </w:t>
      </w:r>
      <w:r>
        <w:rPr>
          <w:rFonts w:ascii="Times New Roman;serif" w:hAnsi="Times New Roman;serif"/>
          <w:b w:val="false"/>
          <w:color w:val="000000"/>
          <w:sz w:val="24"/>
        </w:rPr>
        <w:t>thereof), to the extent any such Liens would have priority over the Liens in favor of the Administrative Agent pursuant to any applicable law and (b) Liens perfected only by possession (including possession of any certificate of title) to the extent the Administrative Agent or the ABL Agent has not obtained or does not maintain possession of such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385445"/>
                <wp:effectExtent l="0" t="0" r="0" b="0"/>
                <wp:wrapNone/>
                <wp:docPr id="346" name="Frame3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3.19</w:t>
      </w:r>
      <w:r>
        <w:rPr>
          <w:rFonts w:ascii="Times New Roman;serif" w:hAnsi="Times New Roman;serif"/>
          <w:b w:val="false"/>
          <w:color w:val="000000"/>
          <w:sz w:val="24"/>
          <w:u w:val="single"/>
        </w:rPr>
        <w:t>Employment Matters</w:t>
      </w:r>
      <w:r>
        <w:rPr>
          <w:rFonts w:ascii="Times New Roman;serif" w:hAnsi="Times New Roman;serif"/>
          <w:b w:val="false"/>
          <w:color w:val="000000"/>
          <w:sz w:val="24"/>
        </w:rPr>
        <w:t>. As of the Effective Date, there are no strikes, lockouts or slowdowns against any Loan Party or any Subsidiary pending or, to the knowledge of the Borrowers, threatened which could reasonably be expected, individually or in the aggregate, to have a Material Adverse Effect. Except as could not reasonably be expected, individually or in the aggregate, to result in a Material Adverse Effect, the hours worked by and payments made to employees of the Loan Parties and their Subsidiaries have not been in violation of the Fair Labor Standards Act or any other applicable Federal, state, local or foreign law dealing with such matters. Except as could not reasonably be expected, individually or in the aggregate, to result in a Material Adverse Effect, all payments due from any Loan Party or any Subsidiary, or for which any claim may be made against any Loan Party or any Subsidiary, on account of wages and employee health and welfare insurance and other benefits, have been paid or accrued as a liability on the books of the Loan Party or such Subsidiary.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3.20</w:t>
      </w:r>
      <w:r>
        <w:rPr>
          <w:rFonts w:ascii="Times New Roman;serif" w:hAnsi="Times New Roman;serif"/>
          <w:b w:val="false"/>
          <w:color w:val="000000"/>
          <w:sz w:val="24"/>
          <w:u w:val="single"/>
        </w:rPr>
        <w:t>Common Enterprise</w:t>
      </w:r>
      <w:r>
        <w:rPr>
          <w:rFonts w:ascii="Times New Roman;serif" w:hAnsi="Times New Roman;serif"/>
          <w:b w:val="false"/>
          <w:color w:val="000000"/>
          <w:sz w:val="24"/>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(i) successful operations of each of the other Loan Parties and (ii)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will be of direct and indirect benefit to such Loan Party, and is in its best interest.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3.21</w:t>
      </w:r>
      <w:r>
        <w:rPr>
          <w:rFonts w:ascii="Times New Roman;serif" w:hAnsi="Times New Roman;serif"/>
          <w:b w:val="false"/>
          <w:color w:val="000000"/>
          <w:sz w:val="24"/>
          <w:u w:val="single"/>
        </w:rPr>
        <w:t>Anti-Corruption Laws and Sanctions</w:t>
      </w:r>
      <w:r>
        <w:rPr>
          <w:rFonts w:ascii="Times New Roman;serif" w:hAnsi="Times New Roman;serif"/>
          <w:b w:val="false"/>
          <w:color w:val="000000"/>
          <w:sz w:val="24"/>
        </w:rPr>
        <w:t xml:space="preserve">.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and are not knowingly engaged in any activity that would reasonably be expected to result in any Loan Party being designated as a Sanctioned Person. None of (a) any Loan Party, any Subsidiary or, to the knowledge of any such Loan Party or Subsidiary,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The foregoing representations in this </w:t>
      </w:r>
      <w:r>
        <w:rPr>
          <w:rFonts w:ascii="Times New Roman;serif" w:hAnsi="Times New Roman;serif"/>
          <w:b w:val="false"/>
          <w:color w:val="000000"/>
          <w:sz w:val="24"/>
          <w:u w:val="single"/>
        </w:rPr>
        <w:t>Section 3.21</w:t>
      </w:r>
      <w:r>
        <w:rPr>
          <w:color w:val="000000"/>
        </w:rPr>
        <w:t xml:space="preserve"> </w:t>
      </w:r>
      <w:r>
        <w:rPr>
          <w:rFonts w:ascii="Times New Roman;serif" w:hAnsi="Times New Roman;serif"/>
          <w:b w:val="false"/>
          <w:color w:val="000000"/>
          <w:sz w:val="24"/>
        </w:rPr>
        <w:t>will not apply to any party hereto to which Council Regulation (EC) 2271/96 (the “</w:t>
      </w:r>
      <w:r>
        <w:rPr>
          <w:rFonts w:ascii="Times New Roman;serif" w:hAnsi="Times New Roman;serif"/>
          <w:b w:val="false"/>
          <w:color w:val="000000"/>
          <w:sz w:val="24"/>
          <w:u w:val="single"/>
        </w:rPr>
        <w:t>Blocking Law</w:t>
      </w:r>
      <w:r>
        <w:rPr>
          <w:color w:val="000000"/>
        </w:rPr>
        <w:t>”</w:t>
      </w:r>
      <w:r>
        <w:rPr>
          <w:rFonts w:ascii="Times New Roman;serif" w:hAnsi="Times New Roman;serif"/>
          <w:b w:val="false"/>
          <w:color w:val="000000"/>
          <w:sz w:val="24"/>
        </w:rPr>
        <w:t>) applies, if and to the extent that such representations are or would be unenforceable by or in respect of that party pursuant to, or would otherwise result in a breach and/or violation of, (i) any provision of the Blocking Law (or any law or regulation implementing the Blocking Law in any member state of the European Union) or (ii) any similar blocking or anti-boycott law in the United Kingdom.</w:t>
      </w:r>
    </w:p>
    <w:p>
      <w:pPr>
        <w:pStyle w:val="TextBody"/>
        <w:bidi w:val="0"/>
        <w:spacing w:lineRule="auto" w:line="240"/>
        <w:ind w:left="0" w:right="0" w:firstLine="720"/>
        <w:jc w:val="both"/>
        <w:rPr/>
      </w:pPr>
      <w:r>
        <w:rPr>
          <w:rFonts w:ascii="Times New Roman;serif" w:hAnsi="Times New Roman;serif"/>
          <w:b w:val="false"/>
          <w:color w:val="000000"/>
          <w:sz w:val="24"/>
        </w:rPr>
        <w:t>SECTION 3.22</w:t>
      </w:r>
      <w:r>
        <w:rPr>
          <w:rFonts w:ascii="Times New Roman;serif" w:hAnsi="Times New Roman;serif"/>
          <w:b w:val="false"/>
          <w:color w:val="000000"/>
          <w:sz w:val="24"/>
          <w:u w:val="single"/>
        </w:rPr>
        <w:t>Affected Financial Institutions</w:t>
      </w:r>
      <w:r>
        <w:rPr>
          <w:rFonts w:ascii="Times New Roman;serif" w:hAnsi="Times New Roman;serif"/>
          <w:b w:val="false"/>
          <w:color w:val="000000"/>
          <w:sz w:val="24"/>
        </w:rPr>
        <w:t>. No Loan Party is an Affected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385445"/>
                <wp:effectExtent l="0" t="0" r="0" b="0"/>
                <wp:wrapNone/>
                <wp:docPr id="347" name="Frame3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3.23</w:t>
      </w:r>
      <w:r>
        <w:rPr>
          <w:rFonts w:ascii="Times New Roman;serif" w:hAnsi="Times New Roman;serif"/>
          <w:b w:val="false"/>
          <w:color w:val="000000"/>
          <w:sz w:val="24"/>
          <w:u w:val="single"/>
        </w:rPr>
        <w:t>Plan Assets; Prohibited Transactions</w:t>
      </w:r>
      <w:r>
        <w:rPr>
          <w:rFonts w:ascii="Times New Roman;serif" w:hAnsi="Times New Roman;serif"/>
          <w:b w:val="false"/>
          <w:color w:val="000000"/>
          <w:sz w:val="24"/>
        </w:rPr>
        <w:t>. None of the Borrowers or any of their respective Subsidiaries is an entity the assets of which are deemed to be “plan assets” (within the meaning of 29 CFR § 2510.3-101, as modified by Section 3(42) of ERISA), and, assuming none of the Lenders is using any such “plan assets” to make any Loan hereunder, neither the execution of this Agreement nor the making of any Loan hereunder gives rise to a non-exempt prohibited transaction under Section 406 of ERISA or Section 4975 of the Code.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3.24</w:t>
      </w:r>
      <w:r>
        <w:rPr>
          <w:rFonts w:ascii="Times New Roman;serif" w:hAnsi="Times New Roman;serif"/>
          <w:b w:val="false"/>
          <w:color w:val="000000"/>
          <w:sz w:val="24"/>
          <w:u w:val="single"/>
        </w:rPr>
        <w:t>[Reserved]</w:t>
      </w:r>
      <w:r>
        <w:rPr>
          <w:rFonts w:ascii="Times New Roman;serif" w:hAnsi="Times New Roman;serif"/>
          <w:b w:val="false"/>
          <w:color w:val="000000"/>
          <w:sz w:val="24"/>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3.25</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3.26</w:t>
      </w:r>
      <w:r>
        <w:rPr>
          <w:rFonts w:ascii="Times New Roman;serif" w:hAnsi="Times New Roman;serif"/>
          <w:b w:val="false"/>
          <w:color w:val="000000"/>
          <w:sz w:val="24"/>
          <w:u w:val="single"/>
        </w:rPr>
        <w:t>Borrowing Base Certificate</w:t>
      </w:r>
      <w:r>
        <w:rPr>
          <w:rFonts w:ascii="Times New Roman;serif" w:hAnsi="Times New Roman;serif"/>
          <w:b w:val="false"/>
          <w:color w:val="000000"/>
          <w:sz w:val="24"/>
        </w:rPr>
        <w:t>. The information set forth in each Borrowing Base Certificate is true and correct in all material respects, as of the date thereof and has been prepared in all material respects in accordance with the requirements of this Agreement. The Accounts that are identified by the Borrower Representative as Eligible Accounts or Eligible Investment-Grade Accounts, the Inventory identified by the Borrower Representative as Eligible Inventory or Eligible In-Transit Inventory, and the Intellectual Property identified by the Borrower Representative as Eligible Intellectual Property in each Borrowing Base Certificate submitted to the Administrative Agent, as of the date thereof, comply in all material respects with the criteria (other than any Administrative Agent-discretionary criteria) set forth in the definition of “Eligible Accounts”, “Eligible Investment-Grade Accounts”, “Eligible Inventory”, “Eligible In-Transit Inventory”, or “Eligible Intellectual Property”, respectively. The Administrative Agent may rely, in determining which Accounts are Eligible Accounts and Eligible Investment-Grade Accounts, on all statements and representations made by the Loan Parties with respect to any Account or Accounts, in determining which Inventory is Eligible Inventory or Eligible In-Transit Inventory, on all statements and representations made by the Loan Parties with respect to any Inventory, and in determining which Intellectual Property is Eligible Intellectual Property, on all statements and representations made by the Loan Parties with respect to any Specified Intellectual Property. With respect to each Eligible Account and Eligible Investment-Grade Account, unless otherwise disclosed to Administrative Agent in writing, including in the Borrowing Base Certificate, as of the date of the applicable Borrowing Base Certificate:</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 it is genuine and in all respects what it purports to be, and it is not evidenced by a judgment;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 it arises out of a completed, </w:t>
      </w:r>
      <w:r>
        <w:rPr>
          <w:rFonts w:ascii="Times New Roman;serif" w:hAnsi="Times New Roman;serif"/>
          <w:b w:val="false"/>
          <w:i/>
          <w:color w:val="000000"/>
          <w:sz w:val="24"/>
        </w:rPr>
        <w:t xml:space="preserve">bona fide </w:t>
      </w:r>
      <w:r>
        <w:rPr>
          <w:rFonts w:ascii="Times New Roman;serif" w:hAnsi="Times New Roman;serif"/>
          <w:b w:val="false"/>
          <w:color w:val="000000"/>
          <w:sz w:val="24"/>
        </w:rPr>
        <w:t xml:space="preserve">sale and delivery of goods or rendition of services by a Loan Party, in the ordinary course of its business and in accordance with the terms and conditions of all purchase orders, contracts or other documents relating thereto and forming a part of the contract between a Loan Party and the Account Debtor;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it is for a liquidated amount maturing as stated in the invoice covering such sale or rendition of services;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to the knowledge of any Responsible Officer of a Loan Party, the Account Debtor thereunder is not the subject of any bankruptcy or other insolvency proceeding.</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385445"/>
                <wp:effectExtent l="0" t="0" r="0" b="0"/>
                <wp:wrapNone/>
                <wp:docPr id="348" name="Frame3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of the date of the applicable Borrowing Base Certificate, with respect to each item of Eligible Inventory, Eligible In-Transit Inventory and Eligible Intellectual Property, unless otherwise disclosed to Administrative Agent in writing, including in the Borrowing Base Certificate, such item conforms to the definition of such item set forth herein, and to all representations and warranties with respect to such items set forth herein and in the applicable Collateral Documents.</w:t>
      </w:r>
    </w:p>
    <w:p>
      <w:pPr>
        <w:pStyle w:val="TextBody"/>
        <w:bidi w:val="0"/>
        <w:spacing w:lineRule="auto" w:line="240" w:before="0" w:after="240"/>
        <w:jc w:val="center"/>
        <w:rPr/>
      </w:pPr>
      <w:r>
        <w:rPr>
          <w:rFonts w:ascii="Times New Roman;serif" w:hAnsi="Times New Roman;serif"/>
          <w:b w:val="false"/>
          <w:color w:val="000000"/>
          <w:sz w:val="24"/>
        </w:rPr>
        <w:t>ARTICLE IV</w:t>
      </w:r>
      <w:r>
        <w:rPr>
          <w:rFonts w:ascii="Times New Roman;serif" w:hAnsi="Times New Roman;serif"/>
          <w:b w:val="false"/>
          <w:color w:val="000000"/>
          <w:sz w:val="24"/>
          <w:u w:val="single"/>
        </w:rPr>
        <w:br/>
        <w:br/>
        <w:t>CONDITIONS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4.01</w:t>
      </w:r>
      <w:r>
        <w:rPr>
          <w:rFonts w:ascii="Times New Roman;serif" w:hAnsi="Times New Roman;serif"/>
          <w:b w:val="false"/>
          <w:color w:val="000000"/>
          <w:sz w:val="24"/>
          <w:u w:val="single"/>
        </w:rPr>
        <w:t>Effective Date</w:t>
      </w:r>
      <w:r>
        <w:rPr>
          <w:rFonts w:ascii="Times New Roman;serif" w:hAnsi="Times New Roman;serif"/>
          <w:b w:val="false"/>
          <w:color w:val="000000"/>
          <w:sz w:val="24"/>
        </w:rPr>
        <w:t xml:space="preserve">. The obligations of the Lenders to make Loans hereunder shall not become effective until the date on which each of the following conditions is satisfied (or waived in accordance with </w:t>
      </w:r>
      <w:r>
        <w:rPr>
          <w:rFonts w:ascii="Times New Roman;serif" w:hAnsi="Times New Roman;serif"/>
          <w:b w:val="false"/>
          <w:color w:val="000000"/>
          <w:sz w:val="24"/>
          <w:u w:val="single"/>
        </w:rPr>
        <w:t>Section 9.02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Credit Agreement and Loan Documents</w:t>
      </w:r>
      <w:r>
        <w:rPr>
          <w:rFonts w:ascii="Times New Roman;serif" w:hAnsi="Times New Roman;serif"/>
          <w:b w:val="false"/>
          <w:color w:val="000000"/>
          <w:sz w:val="24"/>
        </w:rPr>
        <w:t xml:space="preserve">. The Administrative Agent (or its counsel) shall have received (i) from each party hereto either (A) a counterpart of this Agreement signed on behalf of such party or (B) written evidence satisfactory to the Administrative Agent, which may include facsimile or PDF transmission of a signed signature page of this Agreement, that such party has signed a counterpart of this Agreement and (ii) each of the other documents, instruments, legal opinions, certificates and other agreements listed on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that are required to be delivered on or prior to the Effective Date, all in form and substance reasonably satisfactory to the Administrative Agent and its counsel.</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Payoff Documentation</w:t>
      </w:r>
      <w:r>
        <w:rPr>
          <w:rFonts w:ascii="Times New Roman;serif" w:hAnsi="Times New Roman;serif"/>
          <w:b w:val="false"/>
          <w:color w:val="000000"/>
          <w:sz w:val="24"/>
        </w:rPr>
        <w:t>. The Administrative Agent (or its counsel) shall have received payoff documentation providing evidence satisfactory to the Administrative Agent that, prior to or substantially concurrently with the Effective Date, the Existing Term B Credit Agreement shall be terminated and cancelled, together with all agreements, documents and instruments delivered in connection therewith, all Indebtedness owing thereunder shall be repaid in full, and all Liens securing obligations thereunder shall be terminated or released.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ABL Credit Agreement Amendment</w:t>
      </w:r>
      <w:r>
        <w:rPr>
          <w:rFonts w:ascii="Times New Roman;serif" w:hAnsi="Times New Roman;serif"/>
          <w:b w:val="false"/>
          <w:color w:val="000000"/>
          <w:sz w:val="24"/>
        </w:rPr>
        <w:t>. The Administrative Agent shall have received Amendment No. 3 to the ABL Credit Agreement, in form and substance satisfactory to the Administrative Agent and the Lenders, which Amendment No. 3 to the ABL Credit Agreement shall be effective contemporaneously with the effectiveness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Borrowing Base Certificate</w:t>
      </w:r>
      <w:r>
        <w:rPr>
          <w:rFonts w:ascii="Times New Roman;serif" w:hAnsi="Times New Roman;serif"/>
          <w:b w:val="false"/>
          <w:color w:val="000000"/>
          <w:sz w:val="24"/>
        </w:rPr>
        <w:t>. The Administrative Agent shall have received a pro forma Borrowing Base Certificate executed as of the Effective Date and reflecting the Borrowing Base under this Agreement but calculated based upon borrowing base information from June 30, 2026 and reflecting the funding of the Term Loans and the outstanding balance of the ABL Obligations as of the Effective Date, executed by a Responsible Officer of the Borrower Representative.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Minimum Liquidity</w:t>
      </w:r>
      <w:r>
        <w:rPr>
          <w:rFonts w:ascii="Times New Roman;serif" w:hAnsi="Times New Roman;serif"/>
          <w:b w:val="false"/>
          <w:color w:val="000000"/>
          <w:sz w:val="24"/>
        </w:rPr>
        <w:t xml:space="preserve">. After giving effect to (i) the funding of the Term Loans on the Effective Date, (ii) [reserved], (iii) all ABL Obligations outstanding under the ABL Credit Agreement and (iv) the payment of all fees, costs and expenses payable on or prior to the Effective Date in connection with the Transactions, the Loan Parties shall have liquidity of not less than $100,000,000. Liquidity, as used in this paragraph, shall mean ABL Availability plus unrestricted cash of the Loan Parties, as reflected in the Borrowing Base Certificate delivered pursuant to </w:t>
      </w:r>
      <w:r>
        <w:rPr>
          <w:rFonts w:ascii="Times New Roman;serif" w:hAnsi="Times New Roman;serif"/>
          <w:b w:val="false"/>
          <w:color w:val="000000"/>
          <w:sz w:val="24"/>
          <w:u w:val="single"/>
        </w:rPr>
        <w:t>Section 4.01(d)</w:t>
      </w:r>
      <w:r>
        <w:rPr>
          <w:color w:val="000000"/>
        </w:rPr>
        <w:t xml:space="preserve"> </w:t>
      </w:r>
      <w:r>
        <w:rPr>
          <w:rFonts w:ascii="Times New Roman;serif" w:hAnsi="Times New Roman;serif"/>
          <w:b w:val="false"/>
          <w:color w:val="000000"/>
          <w:sz w:val="24"/>
        </w:rPr>
        <w:t>above.</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385445"/>
                <wp:effectExtent l="0" t="0" r="0" b="0"/>
                <wp:wrapNone/>
                <wp:docPr id="349" name="Frame3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Financial Statements; No Material Adverse Effect</w:t>
      </w:r>
      <w:r>
        <w:rPr>
          <w:rFonts w:ascii="Times New Roman;serif" w:hAnsi="Times New Roman;serif"/>
          <w:b w:val="false"/>
          <w:color w:val="000000"/>
          <w:sz w:val="24"/>
        </w:rPr>
        <w:t>. The Administrative Agent shall be reasonably satisfied that the financial statements and other financial information delivered to it prior to the Effective Date fairly present, in all material respects, the business and financial condition of the Loan Parties, and there shall not have occurred any Material Adverse Effect since December 31, 2025.</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Projections and Other Information</w:t>
      </w:r>
      <w:r>
        <w:rPr>
          <w:rFonts w:ascii="Times New Roman;serif" w:hAnsi="Times New Roman;serif"/>
          <w:b w:val="false"/>
          <w:color w:val="000000"/>
          <w:sz w:val="24"/>
        </w:rPr>
        <w:t>. The Administrative Agent shall have received, and shall be reasonably satisfied with, (i) a detailed forecast for the period commencing on the Effective Date and ending December 2030, which shall include projections of the Borrowing Base and the ABL Borrowing Base, consolidated and consolidating income statement, balance sheet and statement of cash flows and liquidity, by month, each prepared in conformity with GAAP and consistent with the Loan Parties’ then-current practices, and (ii) such other financial or other information as the Administrative Agent shall have reasonably requested.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 xml:space="preserve">Perfection of Liens. </w:t>
      </w:r>
      <w:r>
        <w:rPr>
          <w:rFonts w:ascii="Times New Roman;serif" w:hAnsi="Times New Roman;serif"/>
          <w:b w:val="false"/>
          <w:color w:val="000000"/>
          <w:sz w:val="24"/>
        </w:rPr>
        <w:t>The Administrative Agent (or its counsel) shall have received evidence that all documents and instruments, including Uniform Commercial Code financing statements, required by law or reasonably requested by the Administrative Agent to be filed, registered or recorded to create or perfect the Liens intended to be created under the Loan Documents and all such documents and instruments shall have been so filed, registered or recorded to the satisfaction of the Administrative Agent;</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No Material Litigation</w:t>
      </w:r>
      <w:r>
        <w:rPr>
          <w:rFonts w:ascii="Times New Roman;serif" w:hAnsi="Times New Roman;serif"/>
          <w:b w:val="false"/>
          <w:color w:val="000000"/>
          <w:sz w:val="24"/>
        </w:rPr>
        <w:t>. There shall not be pending any litigation, investigation or other proceeding affecting any Loan Party or any Subsidiary that, individually or in the aggregate, could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 Material Contract Default</w:t>
      </w:r>
      <w:r>
        <w:rPr>
          <w:rFonts w:ascii="Times New Roman;serif" w:hAnsi="Times New Roman;serif"/>
          <w:b w:val="false"/>
          <w:color w:val="000000"/>
          <w:sz w:val="24"/>
        </w:rPr>
        <w:t xml:space="preserve">. </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No Violation of Law or Organizational Documents</w:t>
      </w:r>
      <w:r>
        <w:rPr>
          <w:rFonts w:ascii="Times New Roman;serif" w:hAnsi="Times New Roman;serif"/>
          <w:b w:val="false"/>
          <w:color w:val="000000"/>
          <w:sz w:val="24"/>
        </w:rPr>
        <w:t>. The Transactions taking place on the Effective Date shall not violate any Requirement of Law applicable to any Loan Party or any Subsidiary or any organizational document of any Loan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Funding Account</w:t>
      </w:r>
      <w:r>
        <w:rPr>
          <w:rFonts w:ascii="Times New Roman;serif" w:hAnsi="Times New Roman;serif"/>
          <w:b w:val="false"/>
          <w:color w:val="000000"/>
          <w:sz w:val="24"/>
        </w:rPr>
        <w:t>. The Administrative Agent shall have received a notice setting forth the deposit account or accounts of the Borrowers, the “</w:t>
      </w:r>
      <w:r>
        <w:rPr>
          <w:rFonts w:ascii="Times New Roman;serif" w:hAnsi="Times New Roman;serif"/>
          <w:b w:val="false"/>
          <w:color w:val="000000"/>
          <w:sz w:val="24"/>
          <w:u w:val="single"/>
        </w:rPr>
        <w:t>Funding Account(s)</w:t>
      </w:r>
      <w:r>
        <w:rPr>
          <w:color w:val="000000"/>
        </w:rPr>
        <w:t>”</w:t>
      </w:r>
      <w:r>
        <w:rPr>
          <w:rFonts w:ascii="Times New Roman;serif" w:hAnsi="Times New Roman;serif"/>
          <w:b w:val="false"/>
          <w:color w:val="000000"/>
          <w:sz w:val="24"/>
        </w:rPr>
        <w:t>, to which the Administrative Agent is authorized by the Borrowers to transfer the proceeds of the Term Loans on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Notice of Borrowing</w:t>
      </w:r>
      <w:r>
        <w:rPr>
          <w:rFonts w:ascii="Times New Roman;serif" w:hAnsi="Times New Roman;serif"/>
          <w:b w:val="false"/>
          <w:color w:val="000000"/>
          <w:sz w:val="24"/>
        </w:rPr>
        <w:t>. The Administrative Agent shall have received a notice of borrowing for the Term Loans to be borrowed on the Effective Date, in form and substance reasonably satisfactory to the Administrative Agent, not later than 11:00 a.m. two (2) Business Days prior to the Effective Date, or such shorter period as the Administrative Agent may agree.</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385445"/>
                <wp:effectExtent l="0" t="0" r="0" b="0"/>
                <wp:wrapNone/>
                <wp:docPr id="350" name="Frame3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Fees and Expenses</w:t>
      </w:r>
      <w:r>
        <w:rPr>
          <w:rFonts w:ascii="Times New Roman;serif" w:hAnsi="Times New Roman;serif"/>
          <w:b w:val="false"/>
          <w:color w:val="000000"/>
          <w:sz w:val="24"/>
        </w:rPr>
        <w:t>. All fees required to be paid to the Administrative Agent, the Lenders and their respective Affiliates on or before the Effective Date shall have been paid in full, and the Borrowers shall have paid all fees, charges and disbursements of counsel to the Administrative Agent to the extent invoiced prior to or on the Effective Date, plus such additional amounts as shall constitute the Administrative Agent’s reasonable estimate of such fees, charges and disbursements incurred or to be incurred through the closing proceedings; provided that such estimate shall not thereafter preclude a final settling of accounts between the Borrowers and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Patriot Act; Beneficial Ownership; KYC</w:t>
      </w:r>
      <w:r>
        <w:rPr>
          <w:rFonts w:ascii="Times New Roman;serif" w:hAnsi="Times New Roman;serif"/>
          <w:b w:val="false"/>
          <w:color w:val="000000"/>
          <w:sz w:val="24"/>
        </w:rPr>
        <w:t>. The Administrative Agent and each Lender shall have received, at least three Business Days prior to the Effective Date, all documentation and other information regarding the Loan Parties required by regulatory authorities under applicable “know your customer” and anti-money laundering rules and regulations, including the Patriot Act and the Beneficial Ownership Regulation, including, to the extent applicable, a Beneficial Ownership Certification with respect to each Borrower, in each case in form and substance reasonably satisfactory to the Administrative Agent and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No Regulatory Change</w:t>
      </w:r>
      <w:r>
        <w:rPr>
          <w:rFonts w:ascii="Times New Roman;serif" w:hAnsi="Times New Roman;serif"/>
          <w:b w:val="false"/>
          <w:color w:val="000000"/>
          <w:sz w:val="24"/>
        </w:rPr>
        <w:t>. No material change in governmental regulations or policies affecting any Loan Party or any Credit Party shall have occurred prior to the Effective Date that, in the reasonable judgment of the Administrative Agent, would be materially adverse to the Loan Parties, taken as a whole, or to the rights, remedies or benefits available to the Administrative Agent or the Lenders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representations and warranties of the Loan Parties set forth in the Loan Documents shall be true and correct in all material respects (provided that any representation or warranty that is qualified by materiality, Material Adverse Effect or similar language shall be true and correct in all respects), except to the extent that such representations and warranties specifically refer to an earlier date, in which case they shall be true and correct in all material respects (provided that any representation or warranty that is qualified by materiality, Material Adverse Effect or similar language shall be true and correct in all respects) as of such earlier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u w:val="single"/>
        </w:rPr>
        <w:t>No Default</w:t>
      </w:r>
      <w:r>
        <w:rPr>
          <w:rFonts w:ascii="Times New Roman;serif" w:hAnsi="Times New Roman;serif"/>
          <w:b w:val="false"/>
          <w:color w:val="000000"/>
          <w:sz w:val="24"/>
        </w:rPr>
        <w:t>. At the time of and immediately after effectiveness of this Agreement, no Default or Event of Default shall have occurred and be continuing.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u w:val="single"/>
        </w:rPr>
        <w:t>Minimum Availability</w:t>
      </w:r>
      <w:r>
        <w:rPr>
          <w:rFonts w:ascii="Times New Roman;serif" w:hAnsi="Times New Roman;serif"/>
          <w:b w:val="false"/>
          <w:color w:val="000000"/>
          <w:sz w:val="24"/>
        </w:rPr>
        <w:t>. After giving effect to the Transactions and the payment of all fees and expenses related thereto, and with all of the Loan Parties’ indebtedness, liabilities, and obligations current, ABL Availability shall not be less than 20% of the ABL Line Cap.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Administrative Agent shall notify the Company and the Lenders of the Effective Date, and such notice shall be conclusive and binding</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4.02</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ind w:left="0" w:right="0" w:firstLine="720"/>
        <w:jc w:val="both"/>
        <w:rPr/>
      </w:pPr>
      <w:r>
        <w:rPr>
          <w:rFonts w:ascii="Times New Roman;serif" w:hAnsi="Times New Roman;serif"/>
          <w:b w:val="false"/>
          <w:color w:val="000000"/>
          <w:sz w:val="24"/>
        </w:rPr>
        <w:t>SECTION 4.03</w:t>
      </w:r>
      <w:r>
        <w:rPr>
          <w:rFonts w:ascii="Times New Roman;serif" w:hAnsi="Times New Roman;serif"/>
          <w:b w:val="false"/>
          <w:color w:val="000000"/>
          <w:sz w:val="24"/>
          <w:u w:val="single"/>
        </w:rPr>
        <w:t>[Reserved]</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385445"/>
                <wp:effectExtent l="0" t="0" r="0" b="0"/>
                <wp:wrapNone/>
                <wp:docPr id="351" name="Frame3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center"/>
        <w:rPr/>
      </w:pPr>
      <w:r>
        <w:rPr>
          <w:rFonts w:ascii="Times New Roman;serif" w:hAnsi="Times New Roman;serif"/>
          <w:b w:val="false"/>
          <w:color w:val="000000"/>
          <w:sz w:val="24"/>
        </w:rPr>
        <w:t>ARTICLE V</w:t>
      </w:r>
      <w:r>
        <w:rPr>
          <w:rFonts w:ascii="Times New Roman;serif" w:hAnsi="Times New Roman;serif"/>
          <w:b w:val="false"/>
          <w:color w:val="000000"/>
          <w:sz w:val="24"/>
          <w:u w:val="single"/>
        </w:rPr>
        <w:br/>
        <w:br/>
        <w:t>AFFIRMATIVE COVENANTS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Until all of the Secured Obligations have been Paid in Full, each Loan Party executing this Agreement covenants and agrees with the Administrative Agent and the Lenders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5.01</w:t>
      </w:r>
      <w:r>
        <w:rPr>
          <w:rFonts w:ascii="Times New Roman;serif" w:hAnsi="Times New Roman;serif"/>
          <w:b w:val="false"/>
          <w:color w:val="000000"/>
          <w:sz w:val="24"/>
          <w:u w:val="single"/>
        </w:rPr>
        <w:t>Financial Statements; Borrowing Base and Other Information</w:t>
      </w:r>
      <w:r>
        <w:rPr>
          <w:rFonts w:ascii="Times New Roman;serif" w:hAnsi="Times New Roman;serif"/>
          <w:b w:val="false"/>
          <w:color w:val="000000"/>
          <w:sz w:val="24"/>
        </w:rPr>
        <w:t>. The Company will furnish to the Administrative Agent and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within seventy-five (75) days after the end of each fiscal year of the Company, its audited consolidated and unaudited consolidating balance sheet and related statements of operations, stockholders’ equity and cash flows as of the end of and for such year, setting forth in each case in comparative form the figures for the previous fiscal year, all reported on (in the case of audited statements) by Ernst &amp; Young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(it being understood and agreed that unaudited consolidating financial information provided pursuant to this subsection (a) shall, in respect of Subsidiaries, only show individually Material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within forty-five (45) days after the end of each of the first three fiscal quarters of the Company, its consolidated and consolidating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and consolidating basis in accordance with GAAP consistently applied, subject to normal year-end audit adjustments and the absence of footnotes (it being understood and agreed that unaudited consolidating financial information provided pursuant to this subsection (b) shall, in respect of Subsidiaries, only show individually Material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within (x) forty-five days after the end of each March, June, September and December, and (y) thirty (30) days after the end of each other fiscal month of the Company, its consolidated and consolidating balance sheet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the Company and its consolidated Subsidiaries on a consolidated and consolidating basis in accordance with GAAP consistently applied, subject to normal year-end audit adjustments and the absence of footnotes (it being understood and agreed that unaudited consolidating financial information provided pursuant to this subsection (c) shall, in respect of Subsidiaries, only show individually Material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the foregoing materials delivered with respect to December of each year may be delivered in draft form;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if the Company becomes aware that any item reflected in such draft materials is expected to change in any material respect, the Company shall notify the Administrative Agent of such expected change within two (2) Business Days after becoming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385445"/>
                <wp:effectExtent l="0" t="0" r="0" b="0"/>
                <wp:wrapNone/>
                <wp:docPr id="352" name="Frame3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aware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the Company shall deliver final versions of the foregoing materials no later than 75 days after the end of such December;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concurrently with any delivery of financial statements under </w:t>
      </w:r>
      <w:r>
        <w:rPr>
          <w:rFonts w:ascii="Times New Roman;serif" w:hAnsi="Times New Roman;serif"/>
          <w:b w:val="false"/>
          <w:color w:val="000000"/>
          <w:sz w:val="24"/>
          <w:u w:val="single"/>
        </w:rPr>
        <w:t>clause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above, a Compliance Certificate (i) certifying, in the case of the financial statements delivered under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rFonts w:ascii="Times New Roman;serif" w:hAnsi="Times New Roman;serif"/>
          <w:b w:val="false"/>
          <w:color w:val="000000"/>
          <w:sz w:val="24"/>
        </w:rPr>
        <w:t xml:space="preserve">,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of (1) Adjusted EBITDA for the most recently ended trailing twelve month period, and (B) and the Fixed Charge Coverage Ratio for the most recently ended four (4) fiscal quarters (calculated as if a FCCR Test Period were then applicable) and, demonstrating compliance with </w:t>
      </w:r>
      <w:r>
        <w:rPr>
          <w:rFonts w:ascii="Times New Roman;serif" w:hAnsi="Times New Roman;serif"/>
          <w:b w:val="false"/>
          <w:color w:val="000000"/>
          <w:sz w:val="24"/>
          <w:u w:val="single"/>
        </w:rPr>
        <w:t>Sections 6.13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6.14</w:t>
      </w:r>
      <w:r>
        <w:rPr>
          <w:rFonts w:ascii="Times New Roman;serif" w:hAnsi="Times New Roman;serif"/>
          <w:b w:val="false"/>
          <w:color w:val="000000"/>
          <w:sz w:val="24"/>
        </w:rPr>
        <w:t xml:space="preserve">, as applicable, and (v) stating whether any change in GAAP or in the application thereof has occurred since the date of the audited financial statements referred to in </w:t>
      </w:r>
      <w:r>
        <w:rPr>
          <w:rFonts w:ascii="Times New Roman;serif" w:hAnsi="Times New Roman;serif"/>
          <w:b w:val="false"/>
          <w:color w:val="000000"/>
          <w:sz w:val="24"/>
          <w:u w:val="single"/>
        </w:rPr>
        <w:t>Section 3.04</w:t>
      </w:r>
      <w:r>
        <w:rPr>
          <w:color w:val="000000"/>
        </w:rPr>
        <w:t xml:space="preserve"> </w:t>
      </w:r>
      <w:r>
        <w:rPr>
          <w:rFonts w:ascii="Times New Roman;serif" w:hAnsi="Times New Roman;serif"/>
          <w:b w:val="false"/>
          <w:color w:val="000000"/>
          <w:sz w:val="24"/>
        </w:rPr>
        <w:t>and, if any such change has occurred, specifying the effect of such change on the financial statements accompanying such certificate;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concurrently with any delivery of financial statements under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as soon as available, but in any event not later than the fifteenth (15th) calendar day of each fiscal year of the Company, a copy of the plan and forecast of the Company for the upcoming fiscal year, which shall include projections of the Borrowing Base and the ABL Borrowing Base, consolidated and consolidating income statements, balance sheets and statements of cash flows and liquidity, by month, each prepared in conformity with GAAP and consistent with the Loan Parties’ then-current practices, in form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(i) as soon as available but in any event within twenty (20) days of the end of each calendar month (or, from and after the date on which ABL Availability is less than the greater of $20,000,000 and 15% of the ABL Line Cap (without giving effect to the Term Loan Push-Down Reserve, if any) (or an Event of Default has occurred and is continuing) and until such subsequent date, if any, on which ABL Availability equals or exceeds the greater of $20,000,000 and 15% of the ABL Line Cap (without giving effect to the Term Loan Push-Down Reserve, if any) for a period of forty-five (45) consecutive calendar days (and no Event of Default then exists), within five (5) days following the end of each calendar week), and (ii) in the event the aggregate fair market value of all assets included in the Borrowing Base that are sold, transferred or otherwise disposed of (including, without limitation, as a result of a casualty, condemnation or similar event, but excluding inventory sold in the ordinary course of business) since the delivery of the most recent Borrowing Base Certificate to the Administrative Agent is in excess of $10,000,000, as soon as available but in any event within five (5) Business Days following such sale, transfer or other disposition, in each case, as of the period then ended, a Borrowing Base Certificate and supporting information in connection therewith, together with any additional reports with respect to the Borrowing Base;</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385445"/>
                <wp:effectExtent l="0" t="0" r="0" b="0"/>
                <wp:wrapNone/>
                <wp:docPr id="353" name="Frame3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as soon as available but in any event within twenty (20) days of the end of each calendar month (or, from and after the date on which ABL Availability is less than the greater of $20,000,000 and 15% of the ABL Line Cap (without giving effect to the Term Loan Push-Down Reserve, if any) (or an Event of Default has occurred and is continuing) and until such subsequent date, if any, on which ABL Availability equals or exceeds the greater of $20,000,000 and 15% of the ABL Line Cap (without giving effect to the Term Loan Push-Down Reserve, if any) for a period of forty-five (45) consecutive calendar days (and no Event of Default then exists), within five (5) days following the end of each calendar week), as of the period then ended, all delivered electronically in a text (.txt), excel (.xlsx) or comma-separated value (.csv) formatted files acceptable to the Administrative Agent (and not, for the avoidance of doubt, in an Adobe (.pdf) file):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 detailed aging of each Loan Party’s Accounts including invoice dates, due dates, and (to the extent requested by the Administrative Agent) addresses, prepared in a manner (x) reasonably acceptable to the Administrative Agent and (y) which is in compliance with any applicable data protection laws or restrictions;</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(ii)a schedule detailing each Loan Party’s Inventory and specifying the cost, quantity, location and (if available) the market value of the Loan Parties’ Inventory, by category (e.g., raw material, work-in-process, finished goods, etc);</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 reconciliation of the loan balance per each Loan Party’s general ledger to the loan balance under this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(iv)a roll-forward of the Loan Parties’ Accounts for the period since the last reporting date, in form and detail reasonably satisfactory to the Administrative Agent, showing beginning balances, additions (including new sales), reductions (including collections, adjustments, and write-offs), and ending balances, together with a reconciliation of such roll-forward to the detailed aging of the Loan Parties’ Accounts required pursuant to clause (i) above;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(v)such further supporting information as may be reasonably requested from time to time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as soon as available, but in any event not later than the fifteenth (15</w:t>
      </w:r>
      <w:r>
        <w:rPr>
          <w:rFonts w:ascii="Times New Roman;serif" w:hAnsi="Times New Roman;serif"/>
          <w:b w:val="false"/>
          <w:color w:val="000000"/>
          <w:sz w:val="16"/>
        </w:rPr>
        <w:t>th</w:t>
      </w:r>
      <w:r>
        <w:rPr>
          <w:rFonts w:ascii="Times New Roman;serif" w:hAnsi="Times New Roman;serif"/>
          <w:b w:val="false"/>
          <w:color w:val="000000"/>
          <w:sz w:val="24"/>
        </w:rPr>
        <w:t>) calendar day of each fiscal year of the Company (or more frequently if reasonably requested from time to time by the Administrative Agent), a report detailing sales by SKU for the Loan Parties for the twelve (12) month period most recently ended, in form and detail reasonably satisfactory to the Administrative Agent, including for each SKU the quantity sold and sales value; together with a listing of all SKUs introduced during such period, specifying the date of introduction and a brief description of each new SKU;</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385445"/>
                <wp:effectExtent l="0" t="0" r="0" b="0"/>
                <wp:wrapNone/>
                <wp:docPr id="354" name="Frame3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as soon as available but in any event within twenty (20) days of the end of each calendar month, as of the month then ended, a schedule and aging of each Loan Party’s accounts payable, delivered electronically in a text (.txt), excel (.xlsx) or comma-separated value (.csv) formatted file acceptable to the Administrative Agent (and not, for the avoidance of doubt, in an Adobe (.pdf) file);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as soon as available but in any event within forty-five (45) days of the end of each fiscal year of the Company, as of the end of the most recently ended fiscal year of the Company, an updated customer list for the Loan Parties, which list shall state the customer’s name, mailing address and phone number, certified by a Financial Officer of the Borrower Representative as true and correct to the actual knowledge of such Financial Officer;</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promptly after the same become publicly available, copies of all periodic and other reports, proxy statements and other materials filed by the Company or any Subsidiary with the Securities and Exchange Commission, or any Governmental Authority succeeding to any or all of the functions of said Commission, or with any national securities exchange, or distributed by the Company to its shareholders generally,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as soon as possible and in any event within five (5) Business Days of obtaining knowledge thereof: (i) any investigation or proposed investigation by the Pensions Regulator which may lead to the issuance of a Financial Support Direction or a Contribution Notice in relation to any Non-U.S. Pension Plan, (ii) any amount is due to any Non-U.S. Pension Plan pursuant to Section 75 or 75A of the United Kingdom Pensions Act 1995, (iii) an amount becomes payable under Section 75 or 75A of the United Kingdom Pensions Act 1995, in each case describing such matter or event and the action which the Company or relevant Loan Party proposes to take with respect thereto and/or (iv) any material change to the rate or basis of the employer contributions to a Non-U.S. Pension Plan;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promptly following any request therefor, (i) such other information regarding the operations, business affairs and financial condition of the Company or any Subsidiary, or compliance with the terms of this Agreement, as the Administrative Agent, or any Lender may reasonably request; (ii) information and documentation reasonably requested by the Administrative Agent or any Lender for purposes of compliance with applicable “know your customer” and anti-money laundering rules and regulations, including the USA PATRIOT Act and the Beneficial Ownership Regulation; and a reconciliation of the Loan Parties’ Accounts and Inventory between (A) the amounts shown in the Loan Parties’ general ledger and financial statements and the reports delivered pursuant to clauses (h)(i) and (h)(ii) above and (B) the amounts and dates shown in the reports delivered pursuant to clauses (h)(i) and (h)(ii) above and the Borrowing Base Certificate delivered pursuant to clause (g) above as of such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 xml:space="preserve">Documents required to be delivered pursuant to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5.01</w:t>
      </w:r>
      <w:r>
        <w:rPr>
          <w:color w:val="000000"/>
        </w:rPr>
        <w:t xml:space="preserve"> </w:t>
      </w:r>
      <w:r>
        <w:rPr>
          <w:rFonts w:ascii="Times New Roman;serif" w:hAnsi="Times New Roman;serif"/>
          <w:b w:val="false"/>
          <w:color w:val="000000"/>
          <w:sz w:val="24"/>
        </w:rPr>
        <w:t xml:space="preserve">may be delivered electronically and if so delivered, shall be deemed to have been delivered on the date on which such documents are filed for public availability on the Securities and Exchange Commission’s Electronic Data Gathering and Retrieval System;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Company shall notify (through Electronic System) the Administrative Agent of the filing of any such documents and provide to the Administrative Agent by electronic mail electronic versions (i.e., soft copies) of such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385445"/>
                <wp:effectExtent l="0" t="0" r="0" b="0"/>
                <wp:wrapNone/>
                <wp:docPr id="355" name="Frame3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5.02</w:t>
      </w:r>
      <w:r>
        <w:rPr>
          <w:rFonts w:ascii="Times New Roman;serif" w:hAnsi="Times New Roman;serif"/>
          <w:b w:val="false"/>
          <w:color w:val="000000"/>
          <w:sz w:val="24"/>
          <w:u w:val="single"/>
        </w:rPr>
        <w:t>Notices of Material Events</w:t>
      </w:r>
      <w:r>
        <w:rPr>
          <w:rFonts w:ascii="Times New Roman;serif" w:hAnsi="Times New Roman;serif"/>
          <w:b w:val="false"/>
          <w:color w:val="000000"/>
          <w:sz w:val="24"/>
        </w:rPr>
        <w:t>. The Company will furnish to the Administrative Agent and each Lender written notice of the following within five (5) Business Days after any Responsible Officer obtains actual knowledge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occurrence of any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filing or commencement of any action, suit or proceeding by or before any arbitrator or Governmental Authority against or affecting any Loan Party that would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Lien (other than as permitted by </w:t>
      </w:r>
      <w:r>
        <w:rPr>
          <w:rFonts w:ascii="Times New Roman;serif" w:hAnsi="Times New Roman;serif"/>
          <w:b w:val="false"/>
          <w:color w:val="000000"/>
          <w:sz w:val="24"/>
          <w:u w:val="single"/>
        </w:rPr>
        <w:t>Section 6.02</w:t>
      </w:r>
      <w:r>
        <w:rPr>
          <w:rFonts w:ascii="Times New Roman;serif" w:hAnsi="Times New Roman;serif"/>
          <w:b w:val="false"/>
          <w:color w:val="000000"/>
          <w:sz w:val="24"/>
        </w:rPr>
        <w:t>) or claim made or asserted against Collateral with a value of $5,000,000 or more;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any loss, damage, or destruction to the Collateral in the amount of $5,000,000 or more, whether or not covered by insurance;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any notice of default giving right of termination received under or with respect to any leased location or public warehouse where Collateral with a value of $5,000,000 or more is located (which shall be delivered within five (5) Business Days after receipt thereof at the Company’s corporate offices);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(i) the occurrence of any ERISA Event that, alone or together with any other ERISA Events that have occurred, could reasonably be expected to result in a Material Adverse Effect or (ii) the occurrence of any of the following to the extent the same could reasonably be expected to result in a Material Adverse Effect: (A) issuance by the Pensions Regulator of a Financial Support Direction or a Contribution Notice in relation to any Non-U.S. Pension Plan or a warning notice in respect thereof, (B) any amount is due to any Non-U.S. Pension Plan pursuant to Section 75 or 75A of the United Kingdom Pensions Act 1995 and/or (C) an amount becomes payable under Section 75 or 75A of the United Kingdom Pensions Act 1995;</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all material amendments, waivers, and notices of default delivered with respect to the ABL Credit Agreement, together with a copy of each such amendment, waiver, or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any other event or occurrence that results in, or could reasonably be expected to result in, a Material Adverse Effect;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any change in the information provided in the Beneficial Ownership Certification delivered to such Lender that would result in a change to the list of beneficial owners identified in such certification.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385445"/>
                <wp:effectExtent l="0" t="0" r="0" b="0"/>
                <wp:wrapNone/>
                <wp:docPr id="356" name="Frame3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notice delivered under this Section (i) shall be in writing, (ii) shall contain a header or a reference line that reads “Notice under Section 5.02 of Lifetime Brands Credit Agreement, dated August 17, 2026”, and (iii) shall be accompanied by a statement of a Financial Officer or other executive officer of the Company setting forth the details of the event or development requiring such notice and any action taken or proposed to be taken with respect thereto.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5.03</w:t>
      </w:r>
      <w:r>
        <w:rPr>
          <w:rFonts w:ascii="Times New Roman;serif" w:hAnsi="Times New Roman;serif"/>
          <w:b w:val="false"/>
          <w:color w:val="000000"/>
          <w:sz w:val="24"/>
          <w:u w:val="single"/>
        </w:rPr>
        <w:t>Existence; Conduct of Business; Maintenance of Intellectual Property</w:t>
      </w:r>
      <w:r>
        <w:rPr>
          <w:rFonts w:ascii="Times New Roman;serif" w:hAnsi="Times New Roman;serif"/>
          <w:b w:val="false"/>
          <w:color w:val="000000"/>
          <w:sz w:val="24"/>
        </w:rPr>
        <w:t xml:space="preserve">. Each Loan Party will, and will cause each Material Subsidiary to, (a) do or cause to be done all things necessary to preserve, renew and keep in full force and effect its legal existence and the rights, qualifications, licenses, permits, privileges, franchises, governmental authorizations, intellectual property, licenses and permits material to the conduct of its business, and maintain all requisite authority to conduct its business in each jurisdiction in which its business is conducted;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prohibit any merger, consolidation, liquidation or dissolution permitted under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and (b) carry on and conduct its business in substantially the same manner and in substantially the same fields of enterprise as it is presently conducted.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5.04</w:t>
      </w:r>
      <w:r>
        <w:rPr>
          <w:rFonts w:ascii="Times New Roman;serif" w:hAnsi="Times New Roman;serif"/>
          <w:b w:val="false"/>
          <w:color w:val="000000"/>
          <w:sz w:val="24"/>
          <w:u w:val="single"/>
        </w:rPr>
        <w:t>Payment of Obligations</w:t>
      </w:r>
      <w:r>
        <w:rPr>
          <w:rFonts w:ascii="Times New Roman;serif" w:hAnsi="Times New Roman;serif"/>
          <w:b w:val="false"/>
          <w:color w:val="000000"/>
          <w:sz w:val="24"/>
        </w:rPr>
        <w:t xml:space="preserve">. </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5.05</w:t>
      </w:r>
      <w:r>
        <w:rPr>
          <w:rFonts w:ascii="Times New Roman;serif" w:hAnsi="Times New Roman;serif"/>
          <w:b w:val="false"/>
          <w:color w:val="000000"/>
          <w:sz w:val="24"/>
          <w:u w:val="single"/>
        </w:rPr>
        <w:t>Maintenance of Properties</w:t>
      </w:r>
      <w:r>
        <w:rPr>
          <w:rFonts w:ascii="Times New Roman;serif" w:hAnsi="Times New Roman;serif"/>
          <w:b w:val="false"/>
          <w:color w:val="000000"/>
          <w:sz w:val="24"/>
        </w:rPr>
        <w:t>. Each Loan Party will, and will cause each Material Subsidiary to, keep and maintain all property material to the conduct of its business in good working order and condition, ordinary wear and tear excepted.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5.06</w:t>
      </w:r>
      <w:r>
        <w:rPr>
          <w:rFonts w:ascii="Times New Roman;serif" w:hAnsi="Times New Roman;serif"/>
          <w:b w:val="false"/>
          <w:color w:val="000000"/>
          <w:sz w:val="24"/>
          <w:u w:val="single"/>
        </w:rPr>
        <w:t>Books and Records; Inspection Rights</w:t>
      </w:r>
      <w:r>
        <w:rPr>
          <w:rFonts w:ascii="Times New Roman;serif" w:hAnsi="Times New Roman;serif"/>
          <w:b w:val="false"/>
          <w:color w:val="000000"/>
          <w:sz w:val="24"/>
        </w:rPr>
        <w:t xml:space="preserve">. Without limiting </w:t>
      </w:r>
      <w:r>
        <w:rPr>
          <w:rFonts w:ascii="Times New Roman;serif" w:hAnsi="Times New Roman;serif"/>
          <w:b w:val="false"/>
          <w:color w:val="000000"/>
          <w:sz w:val="24"/>
          <w:u w:val="single"/>
        </w:rPr>
        <w:t>Sections 5.11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5.12</w:t>
      </w:r>
      <w:r>
        <w:rPr>
          <w:color w:val="000000"/>
        </w:rPr>
        <w:t xml:space="preserve"> </w:t>
      </w:r>
      <w:r>
        <w:rPr>
          <w:rFonts w:ascii="Times New Roman;serif" w:hAnsi="Times New Roman;serif"/>
          <w:b w:val="false"/>
          <w:color w:val="000000"/>
          <w:sz w:val="24"/>
        </w:rPr>
        <w:t>hereof, each Loan Party will, and will cause each Subsidiary to, (i) keep proper books of record and account in which entries are made in relation to its business and activities that are sufficient to prepare financial statements in accordance with GAAP and (ii) permit any representatives designated by the Administrative Agent (including employees of the Administrative Agent or any consultants, accountants, lawyers and appraisers retained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The Loan Parties acknowledge that the Administrative Agent, after exercising their rights of inspection, may prepare and distribute to the Lenders certain Reports pertaining to the Loan Parties’ assets for internal use by the Administrative Agent and the Lenders.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5.07</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Each Loan Party will, and will cause each Subsidiary to, comply with all Requirements of Law applicable to it or its property, except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pStyle w:val="TextBody"/>
        <w:bidi w:val="0"/>
        <w:spacing w:lineRule="auto" w:line="240"/>
        <w:ind w:left="0" w:right="0" w:firstLine="720"/>
        <w:jc w:val="both"/>
        <w:rPr/>
      </w:pPr>
      <w:r>
        <w:rPr>
          <w:rFonts w:ascii="Times New Roman;serif" w:hAnsi="Times New Roman;serif"/>
          <w:b w:val="false"/>
          <w:color w:val="000000"/>
          <w:sz w:val="24"/>
        </w:rPr>
        <w:t>SECTION 5.08</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xml:space="preserve">. The proceeds of the Term Loans will be used only to repay Indebtedness under the Existing Term B Credit Agreement, to finance the Transaction Costs, and for general corporate purposes of the Company and its Subsidiaries. No part of the proceeds of any Loan will be used, whether directly or indirectly, for any purpose that entails a violation of any of the regulations of the FRB, including Regulations T, U and X. No Borrower shall use, and the Company shall ensure that its Subsidiaries and shall use its best efforts to ensure that its or their respective directors, officers, employees and agents shall not use, the proceeds of the Term Loans (i) in furtherance of an offer, payment, promise to pay, or </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385445"/>
                <wp:effectExtent l="0" t="0" r="0" b="0"/>
                <wp:wrapNone/>
                <wp:docPr id="357" name="Frame3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that such activities, businesses or transaction would be prohibited by Sanctions if conducted by a corporation incorporated in the United States, the European Union or the United Kingdom or (iii) in any manner that would result in the violation of any Sanctions applicable to any party hereto. The foregoing clauses (ii) and (iii) of this </w:t>
      </w:r>
      <w:r>
        <w:rPr>
          <w:rFonts w:ascii="Times New Roman;serif" w:hAnsi="Times New Roman;serif"/>
          <w:b w:val="false"/>
          <w:color w:val="000000"/>
          <w:sz w:val="24"/>
          <w:u w:val="single"/>
        </w:rPr>
        <w:t>Section 5.08</w:t>
      </w:r>
      <w:r>
        <w:rPr>
          <w:color w:val="000000"/>
        </w:rPr>
        <w:t xml:space="preserve"> </w:t>
      </w:r>
      <w:r>
        <w:rPr>
          <w:rFonts w:ascii="Times New Roman;serif" w:hAnsi="Times New Roman;serif"/>
          <w:b w:val="false"/>
          <w:color w:val="000000"/>
          <w:sz w:val="24"/>
        </w:rPr>
        <w:t>will not apply to any party hereto to which the Blocking Law applies, if and to the extent that such representations are or would be unenforceable by or in respect of that party pursuant to, or would otherwise result in a breach and/or violation of, (A) any provision of the Blocking Law (or any law or regulation implementing the Blocking Law in any member state of the European Union) or (B) any similar blocking or anti-boycott law in the United Kingdom.</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5.09</w:t>
      </w:r>
      <w:r>
        <w:rPr>
          <w:rFonts w:ascii="Times New Roman;serif" w:hAnsi="Times New Roman;serif"/>
          <w:b w:val="false"/>
          <w:color w:val="000000"/>
          <w:sz w:val="24"/>
          <w:u w:val="single"/>
        </w:rPr>
        <w:t>Insurance</w:t>
      </w:r>
      <w:r>
        <w:rPr>
          <w:rFonts w:ascii="Times New Roman;serif" w:hAnsi="Times New Roman;serif"/>
          <w:b w:val="false"/>
          <w:color w:val="000000"/>
          <w:sz w:val="24"/>
        </w:rPr>
        <w:t>. Each Loan Party will, and will cause each Subsidiary to, (i) maintain with financially sound and reputable carriers having a financial strength rating of at least A- by A.M. Best Company (a) insurance in such amounts (with no greater risk retention) and against such risks (including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and (ii) comply with all applicable Flood Insurance Requirements. The Company will furnish to the Lenders, upon request of the Administrative Agent, information in reasonable detail as to the insurance so maintained.</w:t>
      </w:r>
    </w:p>
    <w:p>
      <w:pPr>
        <w:pStyle w:val="TextBody"/>
        <w:bidi w:val="0"/>
        <w:spacing w:lineRule="auto" w:line="240"/>
        <w:ind w:left="0" w:right="0" w:firstLine="720"/>
        <w:jc w:val="both"/>
        <w:rPr/>
      </w:pPr>
      <w:r>
        <w:rPr>
          <w:rFonts w:ascii="Times New Roman;serif" w:hAnsi="Times New Roman;serif"/>
          <w:b w:val="false"/>
          <w:color w:val="000000"/>
          <w:sz w:val="24"/>
        </w:rPr>
        <w:t>SECTION 5.10</w:t>
      </w:r>
      <w:r>
        <w:rPr>
          <w:rFonts w:ascii="Times New Roman;serif" w:hAnsi="Times New Roman;serif"/>
          <w:b w:val="false"/>
          <w:color w:val="000000"/>
          <w:sz w:val="24"/>
          <w:u w:val="single"/>
        </w:rPr>
        <w:t>Casualty and Condemnation</w:t>
      </w:r>
      <w:r>
        <w:rPr>
          <w:rFonts w:ascii="Times New Roman;serif" w:hAnsi="Times New Roman;serif"/>
          <w:b w:val="false"/>
          <w:color w:val="000000"/>
          <w:sz w:val="24"/>
        </w:rPr>
        <w:t>. The Company (a) will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will use its commercially reasonable efforts to ensure that the Net Proceeds of any such event (whether in the form of insurance proceeds, condemnation awards or otherwise) are collected and applied in accordance with the applicable provisions of this Agreement and the Collateral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385445"/>
                <wp:effectExtent l="0" t="0" r="0" b="0"/>
                <wp:wrapNone/>
                <wp:docPr id="358" name="Frame3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5.11</w:t>
      </w:r>
      <w:r>
        <w:rPr>
          <w:rFonts w:ascii="Times New Roman;serif" w:hAnsi="Times New Roman;serif"/>
          <w:b w:val="false"/>
          <w:color w:val="000000"/>
          <w:sz w:val="24"/>
          <w:u w:val="single"/>
        </w:rPr>
        <w:t>Appraisals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Once during each period of twelve (12) consecutive months (or, twice during each period of twelve (12) consecutive months, if ABL Availability is less than the greater of $20,000,000 and 15% of the ABL Line Cap (without giving effect to the Term Loan Push-Down Reserve, if any) at the time such second appraisal is initiated), in each case, at the request of the Administrative Agent, or, if a Default has occurred and is continuing, at any time that the Administrative Agent requests, the Loan Parties will provide the Administrative Agent with appraisals or updates thereof of their Inventory from an appraiser selected and engaged by the ABL Agent, and prepared on a basis reasonably satisfactory to the Administrative Agent, such appraisals and updates to include, without limitation, information required by applicable law and regulations. All such appraisals or updates shall be at the sole expense of the Loan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Once during each period of twelve (12) consecutive months if Adjusted EBITDA, less the Specified Adjustment, for the trailing twelve (12) month period is less than $45,000,000.00 (or, twice during each period of twelve (12) consecutive months, if ABL Availability is less than the greater of $20,000,000 and 15% of the ABL Line Cap (without giving effect to the Term Loan Push-Down Reserve, if any) at the time such second appraisal is initiated), in each case, at the request of the Administrative Agent, or, if a Default has occurred and is continuing, at any time that the Administrative Agent requests, the Loan Parties will provide the Administrative Agent with appraisals or updates thereof of their Specified Intellectual Property from an appraiser selected and engaged by the Administrative Agent, and prepared on a basis reasonably satisfactory to the Administrative Agent, such appraisals and updates to include, without limitation, information required by applicable law and regulations. All such appraisals or updates shall be at the sole expense of the Loan Parties.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5.12</w:t>
      </w:r>
      <w:r>
        <w:rPr>
          <w:rFonts w:ascii="Times New Roman;serif" w:hAnsi="Times New Roman;serif"/>
          <w:b w:val="false"/>
          <w:color w:val="000000"/>
          <w:sz w:val="24"/>
          <w:u w:val="single"/>
        </w:rPr>
        <w:t>Field Examinations</w:t>
      </w:r>
      <w:r>
        <w:rPr>
          <w:rFonts w:ascii="Times New Roman;serif" w:hAnsi="Times New Roman;serif"/>
          <w:b w:val="false"/>
          <w:color w:val="000000"/>
          <w:sz w:val="24"/>
        </w:rPr>
        <w:t xml:space="preserve">. Once during each period of twelve (12) consecutive months (or, twice during each period of twelve (12) consecutive months, if ABL Availability is less than the greater of $20,000,000 and 15% of the ABL Line Cap (without giving effect to the Term Loan Push-Down Reserve, if any) at the time such second field examination is initiated), in each case, at the request of the Administrative Agent, or, if a Default has occurred and is continuing, at any time that the Administrative Agent requests, the Loan Parties will permit, upon reasonable notice, the ABL Agent, or if no ABL Commitment is outstanding at such time, the Administrative Agent, to conduct a field examination to ensure adequacy of Collateral included in the Borrowing Base and/or the ABL Borrowing Base and related reporting and control systems. For purposes of this </w:t>
      </w:r>
      <w:r>
        <w:rPr>
          <w:rFonts w:ascii="Times New Roman;serif" w:hAnsi="Times New Roman;serif"/>
          <w:b w:val="false"/>
          <w:color w:val="000000"/>
          <w:sz w:val="24"/>
          <w:u w:val="single"/>
        </w:rPr>
        <w:t>Section 5.12</w:t>
      </w:r>
      <w:r>
        <w:rPr>
          <w:rFonts w:ascii="Times New Roman;serif" w:hAnsi="Times New Roman;serif"/>
          <w:b w:val="false"/>
          <w:color w:val="000000"/>
          <w:sz w:val="24"/>
        </w:rPr>
        <w:t>, it is understood and agreed that a single field examination may consist of examinations conducted at multiple relevant sites and involve one or more relevant Loan Parties and their assets. All such field examinations shall be at the sole expense of the Loan Parties.</w:t>
      </w:r>
    </w:p>
    <w:p>
      <w:pPr>
        <w:pStyle w:val="TextBody"/>
        <w:bidi w:val="0"/>
        <w:spacing w:lineRule="auto" w:line="240"/>
        <w:ind w:left="0" w:right="0" w:firstLine="720"/>
        <w:jc w:val="both"/>
        <w:rPr/>
      </w:pPr>
      <w:r>
        <w:rPr>
          <w:rFonts w:ascii="Times New Roman;serif" w:hAnsi="Times New Roman;serif"/>
          <w:b w:val="false"/>
          <w:color w:val="000000"/>
          <w:sz w:val="24"/>
        </w:rPr>
        <w:t>SECTION 5.13</w:t>
      </w:r>
      <w:r>
        <w:rPr>
          <w:rFonts w:ascii="Times New Roman;serif" w:hAnsi="Times New Roman;serif"/>
          <w:b w:val="false"/>
          <w:color w:val="000000"/>
          <w:sz w:val="24"/>
          <w:u w:val="single"/>
        </w:rPr>
        <w:t>Depository Banks</w:t>
      </w:r>
      <w:r>
        <w:rPr>
          <w:rFonts w:ascii="Times New Roman;serif" w:hAnsi="Times New Roman;serif"/>
          <w:b w:val="false"/>
          <w:color w:val="000000"/>
          <w:sz w:val="24"/>
        </w:rPr>
        <w:t>. The Loan Parties will maintain one or more of the ABL Agent, the ABL Lenders and their Affiliates as its principal depository banks, including for the maintenance of operating, administrative, cash management, collection activity, and other deposit accounts for the conduct of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385445"/>
                <wp:effectExtent l="0" t="0" r="0" b="0"/>
                <wp:wrapNone/>
                <wp:docPr id="359" name="Frame3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5.14</w:t>
      </w:r>
      <w:r>
        <w:rPr>
          <w:rFonts w:ascii="Times New Roman;serif" w:hAnsi="Times New Roman;serif"/>
          <w:b w:val="false"/>
          <w:color w:val="000000"/>
          <w:sz w:val="24"/>
          <w:u w:val="single"/>
        </w:rPr>
        <w:t>Additional Collateral; Further Assurances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Loan Party shall cause each of its Material Domestic Subsidiaries formed or acquired after the Effective Date in accordance with the terms of this Agreement to become a Loan Party by executing the Joinder Agreement set forth as </w:t>
      </w:r>
      <w:r>
        <w:rPr>
          <w:rFonts w:ascii="Times New Roman;serif" w:hAnsi="Times New Roman;serif"/>
          <w:b w:val="false"/>
          <w:color w:val="000000"/>
          <w:sz w:val="24"/>
          <w:u w:val="single"/>
        </w:rPr>
        <w:t>Exhibit E</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color w:val="000000"/>
          <w:sz w:val="24"/>
          <w:u w:val="single"/>
        </w:rPr>
        <w:t>Joinder Agreement”</w:t>
      </w:r>
      <w:r>
        <w:rPr>
          <w:rFonts w:ascii="Times New Roman;serif" w:hAnsi="Times New Roman;serif"/>
          <w:b w:val="false"/>
          <w:color w:val="000000"/>
          <w:sz w:val="24"/>
        </w:rPr>
        <w:t>) within thirty (30) days (or such later date as may be agreed upon by the Administrative Agent) of such formation, or acquisition, such Joinder Agreement to be accompanied by appropriate corporate resolutions, other corporate organizational and authorization documentation and legal opinions in form and substance reasonably satisfactory to the Administrative Agent. In connection therewith, the Administrative Agent shall have received all documentation and other information regarding such newly formed or acquired Subsidiaries as may be required to comply with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Secured Parties, in any property of such Loan Party which constitutes Collateral.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Without limiting the generality of the foregoing, each Loan Party (i) will cause the Applicable Pledge Percentage of the issued and outstanding Equity Interests (other than any Excluded Assets) in each Domestic Subsidiary and First Tier Foreign Subsidiary directly owned by such Loan Party to be subject at all times to a valid, perfected Lien in favor of the Administrative Agent for the benefit of the Secured Parties, to secure the Secured Obligations in accordance with the terms and conditions of the Collateral Documents or such other security documents as the Administrative Agent shall reasonably request, subject in priority only to the Liens securing the ABL Obligations and Permitted Encumbrances, and (ii) will deliver Mortgages and Mortgage Instruments with respect to Material Real Property owned by each such Loan Party to the extent, and within such time period as is, reasonably required by the Administrative Agent. Notwithstanding the foregoing, the parties hereto acknowledge and agree that (i) no such Mortgages and Mortgage Instruments are required to be delivered hereunder until the date that is ninety (90) days after the Effective Date (or, if acquired after the Effective Date, the date that is ninety (90) days after the date the Material Real Property is acquired) or such later date as the Administrative Agent may agree in the exercise of its reasonable discretion with respect thereto, (ii) [reserved], and (iii) no pledge agreement in respect of the Equity Interests of a Foreign Subsidiary shall be required hereunder to the extent the Administrative Agent or its counsel determines that, in light of the cost and expense associated therewith, such pledge would not provide material credit support for the benefit of the Secured Parties pursuant to legally valid, binding and enforceable pledge agreements.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Without limiting the foregoing, each Loan Party will, and will cause each Subsidiary to, execute and deliver, or cause to be executed and delivered, to the Administrative Agent such documents, agreements and instruments (including, without limitation, deposit account control agreements and securities account control agreements), and will take or cause to be taken such further actions (including the filing and recording of financing statements and other documents and such other actions or deliveries of the type required by </w:t>
      </w:r>
      <w:r>
        <w:rPr>
          <w:rFonts w:ascii="Times New Roman;serif" w:hAnsi="Times New Roman;serif"/>
          <w:b w:val="false"/>
          <w:color w:val="000000"/>
          <w:sz w:val="24"/>
          <w:u w:val="single"/>
        </w:rPr>
        <w:t>Section 4.01</w:t>
      </w:r>
      <w:r>
        <w:rPr>
          <w:rFonts w:ascii="Times New Roman;serif" w:hAnsi="Times New Roman;serif"/>
          <w:b w:val="false"/>
          <w:color w:val="000000"/>
          <w:sz w:val="24"/>
        </w:rPr>
        <w:t>, as applicable), which may be required by law or which the Administrative Agent may, from time to time, reasonably request to carry out the terms and conditions of this Agreement and the other Loan Documents and to ensure perfection and priority of the Liens created or intended to be created by the Collateral Documents (subject to all exceptions set forth in this Agreement or the Collateral Documents), all in form and substance reasonably satisfactory to the Administrative Agent and all at the expense of the Loan Parties.</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385445"/>
                <wp:effectExtent l="0" t="0" r="0" b="0"/>
                <wp:wrapNone/>
                <wp:docPr id="360" name="Frame3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If any material assets are acquired by any Loan Party after the Effective Date (other than (i) Excluded Assets, (ii) real property that does not constitute Material Real Property or (iii) assets of the type constituting Collateral under any Collateral Document that either become subject to the Lien in favor of the Administrative Agent upon acquisition thereof or with respect to which no notice or further action would be required to create or perfect the Administrative Agent’s Lien in such assets), the Company will notify the Administrative Agent and the Lenders thereof, and, if requested by the Administrative Agent or the Required Lenders, the Borrowers will cause such assets to be subjected to a Lien securing the Secured Obligations and will take, and cause the Loan Parties to take, such actions as shall be necessary or reasonably requested by the Administrative Agent to grant and perfect such Liens, including actions described in paragraph (d) of this Section, all at the expense of the Loan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If, at any time after the Effective Date any Domestic Subsidiary of the Company that is not a Loan Party shall become party to a guaranty of, or grant a Lien on any assets to secure, the ABL Obligations, any Subordinated Indebtedness or any other Material Indebtedness of a Loan Party, the Company shall promptly notify the Administrative Agent thereof and, within thirty (30) days thereof (or such later date as may be agreed upon by the Administrative Agent) cause such Subsidiary to either (i) comply with this </w:t>
      </w:r>
      <w:r>
        <w:rPr>
          <w:rFonts w:ascii="Times New Roman;serif" w:hAnsi="Times New Roman;serif"/>
          <w:b w:val="false"/>
          <w:color w:val="000000"/>
          <w:sz w:val="24"/>
          <w:u w:val="single"/>
        </w:rPr>
        <w:t>Section 5.14</w:t>
      </w:r>
      <w:r>
        <w:rPr>
          <w:color w:val="000000"/>
        </w:rPr>
        <w:t xml:space="preserve"> </w:t>
      </w:r>
      <w:r>
        <w:rPr>
          <w:rFonts w:ascii="Times New Roman;serif" w:hAnsi="Times New Roman;serif"/>
          <w:b w:val="false"/>
          <w:color w:val="000000"/>
          <w:sz w:val="24"/>
        </w:rPr>
        <w:t>(but without giving effect to the 30-day grace periods provided therein) or (ii) terminate such guaranty and/or Lien, as applicable, in each case, to the reasonable satisfaction of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Notwithstanding the foregoing, the parties hereto acknowledge and agree that, (i) in circumstances where the Administrative Agent reasonably determines that the cost or effort of obtaining or perfecting a security interest in any Equity Interest or other asset that constitutes Collateral is excessive in relation to the benefit afforded to the Secured Parties thereby, the Administrative Agent may exclude such Collateral from the creation and perfection requirements set forth in this Agreement and the other Loan Documents and (ii) the Administrative Agent may grant extensions of time for the creation or perfection of Liens in particular property (including extensions of time beyond the Effective Date) where it determines that such creation or perfection cannot be accomplished without undue effort or expense by the time or times at which it would otherwise be required by this Agreement or any other Loan Document.</w:t>
      </w:r>
    </w:p>
    <w:p>
      <w:pPr>
        <w:pStyle w:val="TextBody"/>
        <w:bidi w:val="0"/>
        <w:spacing w:lineRule="auto" w:line="240"/>
        <w:ind w:left="0" w:right="0" w:firstLine="720"/>
        <w:jc w:val="both"/>
        <w:rPr/>
      </w:pPr>
      <w:r>
        <w:rPr>
          <w:rFonts w:ascii="Times New Roman;serif" w:hAnsi="Times New Roman;serif"/>
          <w:b w:val="false"/>
          <w:color w:val="000000"/>
          <w:sz w:val="24"/>
        </w:rPr>
        <w:t>SECTION 5.15</w:t>
      </w:r>
      <w:r>
        <w:rPr>
          <w:rFonts w:ascii="Times New Roman;serif" w:hAnsi="Times New Roman;serif"/>
          <w:b w:val="false"/>
          <w:color w:val="000000"/>
          <w:sz w:val="24"/>
          <w:u w:val="single"/>
        </w:rPr>
        <w:t>Material Contracts</w:t>
      </w:r>
      <w:r>
        <w:rPr>
          <w:rFonts w:ascii="Times New Roman;serif" w:hAnsi="Times New Roman;serif"/>
          <w:b w:val="false"/>
          <w:color w:val="000000"/>
          <w:sz w:val="24"/>
        </w:rPr>
        <w:t xml:space="preserve">. </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385445"/>
                <wp:effectExtent l="0" t="0" r="0" b="0"/>
                <wp:wrapNone/>
                <wp:docPr id="361" name="Frame3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5.16</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5.17</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5.18</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5.19</w:t>
      </w:r>
      <w:r>
        <w:rPr>
          <w:rFonts w:ascii="Times New Roman;serif" w:hAnsi="Times New Roman;serif"/>
          <w:b w:val="false"/>
          <w:color w:val="000000"/>
          <w:sz w:val="24"/>
          <w:u w:val="single"/>
        </w:rPr>
        <w:t>Post-Closing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Within two (2) weeks after the Effective Date (or such later date as agreed to by the Administrative Agent in its sole discretion), the Loan Parties shall deliver to the Administrative Agent insurance certificates and endorsements, in form and substance reasonably satisfactory to the Administrative Agent, evidencing the insurance coverage required under this Agreement and the other Loan Documents; failure to do so shall constitute an Event of Default;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Within forty-five (45) days after the Effective Date (or such later date as agreed to by the Administrative Agent in its sole discretion), the Loan Parties shall deliver to the Administrative Agent a Collateral Access Agreement by and among the Company, the Administrative Agent, the ABL Agent, and Everyglory Logistics Ltd. or its applicable Affiliate, in form and substance reasonably satisfactory to the Administrative Agent, with respect to in-transit Inventory of the Loan Parties; for the avoidance of doubt, failure to deliver such Collateral Access Agreement within such period shall not constitute an Event of Default, but shall result in the exclusion from Eligible In-Transit Inventory of all Inventory of the Loan Parties that is managed, controlled, carried, handled or otherwise held by Everyglory Logistics Ltd. or such applicable Affiliate. </w:t>
      </w:r>
    </w:p>
    <w:p>
      <w:pPr>
        <w:pStyle w:val="TextBody"/>
        <w:bidi w:val="0"/>
        <w:spacing w:before="0" w:after="240"/>
        <w:jc w:val="both"/>
        <w:rPr/>
      </w:pPr>
      <w:r>
        <w:rPr/>
      </w:r>
    </w:p>
    <w:p>
      <w:pPr>
        <w:pStyle w:val="TextBody"/>
        <w:bidi w:val="0"/>
        <w:spacing w:lineRule="auto" w:line="240" w:before="240" w:after="240"/>
        <w:jc w:val="center"/>
        <w:rPr/>
      </w:pPr>
      <w:r>
        <w:rPr>
          <w:rFonts w:ascii="Times New Roman;serif" w:hAnsi="Times New Roman;serif"/>
          <w:b w:val="false"/>
          <w:color w:val="000000"/>
          <w:sz w:val="24"/>
        </w:rPr>
        <w:t>ARTICLE VI</w:t>
      </w:r>
      <w:r>
        <w:rPr>
          <w:rFonts w:ascii="Times New Roman;serif" w:hAnsi="Times New Roman;serif"/>
          <w:b w:val="false"/>
          <w:color w:val="000000"/>
          <w:sz w:val="24"/>
          <w:u w:val="single"/>
        </w:rPr>
        <w:br/>
        <w:br/>
        <w:t>NEGATIVE COVENANTS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Until all of the Secured Obligations have been Paid in Full, the Loan Parties covenant and agree with the Administrative Agent and the Lenders that: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6.01</w:t>
      </w:r>
      <w:r>
        <w:rPr>
          <w:rFonts w:ascii="Times New Roman;serif" w:hAnsi="Times New Roman;serif"/>
          <w:b w:val="false"/>
          <w:color w:val="000000"/>
          <w:sz w:val="24"/>
          <w:u w:val="single"/>
        </w:rPr>
        <w:t>Indebtedness</w:t>
      </w:r>
      <w:r>
        <w:rPr>
          <w:rFonts w:ascii="Times New Roman;serif" w:hAnsi="Times New Roman;serif"/>
          <w:b w:val="false"/>
          <w:color w:val="000000"/>
          <w:sz w:val="24"/>
        </w:rPr>
        <w:t>. No Loan Party will, nor will it permit any Subsidiary to, create, incur or suffer to exist any Indebtedness, except: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 the Secured Obligations and any other Indebtedness created under the Loan Documents and (ii) (A) Indebtedness under the ABL Credit Agreement in an aggregate principal amount for purposes of this </w:t>
      </w:r>
      <w:r>
        <w:rPr>
          <w:rFonts w:ascii="Times New Roman;serif" w:hAnsi="Times New Roman;serif"/>
          <w:b w:val="false"/>
          <w:color w:val="000000"/>
          <w:sz w:val="24"/>
          <w:u w:val="single"/>
        </w:rPr>
        <w:t>clause (ii)(A)</w:t>
      </w:r>
      <w:r>
        <w:rPr>
          <w:color w:val="000000"/>
        </w:rPr>
        <w:t xml:space="preserve"> </w:t>
      </w:r>
      <w:r>
        <w:rPr>
          <w:rFonts w:ascii="Times New Roman;serif" w:hAnsi="Times New Roman;serif"/>
          <w:b w:val="false"/>
          <w:color w:val="000000"/>
          <w:sz w:val="24"/>
        </w:rPr>
        <w:t>at any one time outstanding not to exceed the Maximum ABL Facility Amount (as defined in the ABL/Term Loan Intercreditor Agreement) and (B) any Refinancing Indebtedness thereof;</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Indebtedness existing on the Effective Date and set forth on </w:t>
      </w:r>
      <w:r>
        <w:rPr>
          <w:rFonts w:ascii="Times New Roman;serif" w:hAnsi="Times New Roman;serif"/>
          <w:b w:val="false"/>
          <w:color w:val="000000"/>
          <w:sz w:val="24"/>
          <w:u w:val="single"/>
        </w:rPr>
        <w:t>Schedule 6.01</w:t>
      </w:r>
      <w:r>
        <w:rPr>
          <w:color w:val="000000"/>
        </w:rPr>
        <w:t xml:space="preserve"> </w:t>
      </w:r>
      <w:r>
        <w:rPr>
          <w:rFonts w:ascii="Times New Roman;serif" w:hAnsi="Times New Roman;serif"/>
          <w:b w:val="false"/>
          <w:color w:val="000000"/>
          <w:sz w:val="24"/>
        </w:rPr>
        <w:t>and Refinancing Indebtedness in respect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385445"/>
                <wp:effectExtent l="0" t="0" r="0" b="0"/>
                <wp:wrapNone/>
                <wp:docPr id="362" name="Frame3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Indebtedness of the Company to any Subsidiary and of any Subsidiary to the Company or any other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Indebtedness of any Subsidiary that is not a Loan Party to the Company or any Subsidiary that is a Loan Party shall be subject to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and (ii) Indebtedness of the Company to any Subsidiary and Indebtedness of any Subsidiary that is a Loan Party to any Subsidiary that is not a Loan Party shall be subordinated to the Secured Obligations on terms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Guarantees by the Company of Indebtedness of any Subsidiary and by any Subsidiary of Indebtedness of the Company or any other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Indebtedness so Guaranteed is permitted by this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(ii) Guarantees by the Company or any Subsidiary that is a Loan Party of Indebtedness of any Subsidiary that is not a Loan Party shall be subject to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and (iii) Guarantees permitted under this clause (d) shall be subordinated to the Secured Obligations of the applicable Subsidiary on the same terms as the Indebtedness so Guaranteed is subordinated to the Secured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 Indebtedness of the Company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(ii) Refinancing Indebtedness in respect of Indebtedness incurred or assumed pursuant to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(x) such Indebtedness is incurred prior to or within ninety (90) days after such acquisition or the completion of such construction or improvement and (y) the aggregate principal amount of Indebtedness at any time outstanding permitted by this clause (e) shall not exceed the greater of $10,000,000 and 2% of Consolidated Total Assets (at the time of incurrence);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Indebtedness of the Company or any Subsidiary in respect of performance bonds, bid bonds, appeal bonds, surety bonds and similar obligations, in each case provided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 Indebtedness of any Person that becomes a Subsidiary (or of any Person not previously a Subsidiary that is merged or consolidated with or into a Subsidiary in a transaction permitted hereunder) after the Effective Date, or Indebtedness of any Person that is assumed by any Subsidiary in connection with an acquisition of assets by such Subsidiary in a Permitted Acquisition;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 (ii) Refinancing Indebtedness in respect of Indebtedness assumed pursuant to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the aggregate principal amount of Indebtedness at any time outstanding permitted by this </w:t>
      </w:r>
      <w:r>
        <w:rPr>
          <w:rFonts w:ascii="Times New Roman;serif" w:hAnsi="Times New Roman;serif"/>
          <w:b w:val="false"/>
          <w:color w:val="000000"/>
          <w:sz w:val="24"/>
          <w:u w:val="single"/>
        </w:rPr>
        <w:t>clause (h)</w:t>
      </w:r>
      <w:r>
        <w:rPr>
          <w:color w:val="000000"/>
        </w:rPr>
        <w:t xml:space="preserve"> </w:t>
      </w:r>
      <w:r>
        <w:rPr>
          <w:rFonts w:ascii="Times New Roman;serif" w:hAnsi="Times New Roman;serif"/>
          <w:b w:val="false"/>
          <w:color w:val="000000"/>
          <w:sz w:val="24"/>
        </w:rPr>
        <w:t>shall not exceed the greater of (x) $10,000,000 and (y) 2% of Consolidated Total Assets (at the time of incurrence);</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385445"/>
                <wp:effectExtent l="0" t="0" r="0" b="0"/>
                <wp:wrapNone/>
                <wp:docPr id="363" name="Frame3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Indebtedness of any Person that is a Foreign Subsidiary and Refinancing Indebtedness in respect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aggregate principal amount of Indebtedness at any time outstanding permitted by this </w:t>
      </w:r>
      <w:r>
        <w:rPr>
          <w:rFonts w:ascii="Times New Roman;serif" w:hAnsi="Times New Roman;serif"/>
          <w:b w:val="false"/>
          <w:color w:val="000000"/>
          <w:sz w:val="24"/>
          <w:u w:val="single"/>
        </w:rPr>
        <w:t xml:space="preserve">clause (i) </w:t>
      </w:r>
      <w:r>
        <w:rPr>
          <w:rFonts w:ascii="Times New Roman;serif" w:hAnsi="Times New Roman;serif"/>
          <w:b w:val="false"/>
          <w:color w:val="000000"/>
          <w:sz w:val="24"/>
        </w:rPr>
        <w:t>shall not exceed the greater of (x) $10,000,000 and (y) 2% of Consolidated Total Assets (at the time of incurrence);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(i) unsecured Indebtedness, Subordinated Indebtedness or junior lien Indebtedness of the Company or any Subsidiary in an aggregate amount that would not cause the Total Net Leverage Ratio (calculated on a pro forma basis) as of the end of the most recent Test Period to exceed 4.25 to 1.00;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 xml:space="preserve">that, in the case of any Indebtedness incurred under this </w:t>
      </w:r>
      <w:r>
        <w:rPr>
          <w:rFonts w:ascii="Times New Roman;serif" w:hAnsi="Times New Roman;serif"/>
          <w:b w:val="false"/>
          <w:color w:val="000000"/>
          <w:sz w:val="24"/>
          <w:u w:val="single"/>
        </w:rPr>
        <w:t>clause (j)</w:t>
      </w:r>
      <w:r>
        <w:rPr>
          <w:rFonts w:ascii="Times New Roman;serif" w:hAnsi="Times New Roman;serif"/>
          <w:b w:val="false"/>
          <w:color w:val="000000"/>
          <w:sz w:val="24"/>
        </w:rPr>
        <w:t xml:space="preserve">, (1) such Indebtedness shall not mature prior to the date that is 91 days after the Maturity Date or have a Weighted Average Life to Maturity shorter than the Maturity Date, (2) in the case of such Indebtedness in the form of bonds, debentures, notes or similar instrument,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Maturity Date, (3) the other terms and conditions of such Indebtedness (excluding pricing and optional prepayment or redemption premiums) reflect market terms and conditions at the time of incurrence or issuance of such Indebtedness, (4) to the extent such Indebtedness is secured, such Indebtedness shall be secured on a junior priority basis with the Obligations, and the holders of such Indebtedness shall have entered into an Intercreditor Agreement and (5) the maximum aggregate principal amount of Indebtedness that may be incurred by a Subsidiary that is not a Loan Party pursuant to this </w:t>
      </w:r>
      <w:r>
        <w:rPr>
          <w:rFonts w:ascii="Times New Roman;serif" w:hAnsi="Times New Roman;serif"/>
          <w:b w:val="false"/>
          <w:color w:val="000000"/>
          <w:sz w:val="24"/>
          <w:u w:val="single"/>
        </w:rPr>
        <w:t>clause (j)</w:t>
      </w:r>
      <w:r>
        <w:rPr>
          <w:color w:val="000000"/>
        </w:rPr>
        <w:t xml:space="preserve"> </w:t>
      </w:r>
      <w:r>
        <w:rPr>
          <w:rFonts w:ascii="Times New Roman;serif" w:hAnsi="Times New Roman;serif"/>
          <w:b w:val="false"/>
          <w:color w:val="000000"/>
          <w:sz w:val="24"/>
        </w:rPr>
        <w:t>shall not exceed the greater of (x) $10,000,000 and (y) 2% of Consolidated Total Assets (at the time of incurrence) and (ii) any Refinancing Indebtedness in respect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Attributable Indebtedness in respect of any Approved Account Sale, to the extent the purchase of Approved Accounts thereunder is recharacterized as the financing of such Approved Accounts;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obligations with respect to cash management and operating account arrangements owed to a bank or banks with which such accounts are maintained;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Indebtedness in respect of judgments, decrees, attachments or awards not constituting an Event of Default under </w:t>
      </w:r>
      <w:r>
        <w:rPr>
          <w:rFonts w:ascii="Times New Roman;serif" w:hAnsi="Times New Roman;serif"/>
          <w:b w:val="false"/>
          <w:color w:val="000000"/>
          <w:sz w:val="24"/>
          <w:u w:val="single"/>
        </w:rPr>
        <w:t>clause (k)</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Article VII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Indebtedness in the form of reimbursements owed to officers, directors, consultants and employees;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endorsements for collection, deposit or negotiation and warranties of products or services, in each case incurred in the ordinary course of business.</w:t>
      </w:r>
    </w:p>
    <w:p>
      <w:pPr>
        <w:pStyle w:val="TextBody"/>
        <w:bidi w:val="0"/>
        <w:spacing w:lineRule="auto" w:line="288" w:before="0" w:after="240"/>
        <w:jc w:val="both"/>
        <w:rPr/>
      </w:pPr>
      <w:r>
        <w:rPr>
          <w:rFonts w:ascii="Times New Roman;serif" w:hAnsi="Times New Roman;serif"/>
          <w:b w:val="false"/>
          <w:color w:val="000000"/>
          <w:sz w:val="24"/>
        </w:rPr>
        <w:t xml:space="preserve">Each category of Indebtedness (other than Indebtedness under the Loan Documents and Indebtedness under the ABL Credit Agreement which shall at all times be deemed to be outstanding pursuant to clause (a)) set forth above shall be deemed to be cumulative and for purposes of determining compliance with this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in the event that an item of Indebtedness (or any portion thereof) at any time meets the criteria of more than one of the categories described above, the Company, in its sole discretion, may classify or reclassify (or later divide, classify or reclassify) such item of Indebtedness (or any portion thereof)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385445"/>
                <wp:effectExtent l="0" t="0" r="0" b="0"/>
                <wp:wrapNone/>
                <wp:docPr id="364" name="Frame3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only be required to include the amount and type of such Indebtedness in one of the above clauses.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6.02</w:t>
      </w:r>
      <w:r>
        <w:rPr>
          <w:rFonts w:ascii="Times New Roman;serif" w:hAnsi="Times New Roman;serif"/>
          <w:b w:val="false"/>
          <w:color w:val="000000"/>
          <w:sz w:val="24"/>
          <w:u w:val="single"/>
        </w:rPr>
        <w:t>Liens</w:t>
      </w:r>
      <w:r>
        <w:rPr>
          <w:rFonts w:ascii="Times New Roman;serif" w:hAnsi="Times New Roman;serif"/>
          <w:b w:val="false"/>
          <w:color w:val="000000"/>
          <w:sz w:val="24"/>
        </w:rPr>
        <w:t>.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 Liens created pursuant to any Loan Document and (ii) Liens on Collateral of the Loan Parties or Liens on assets of any Foreign Subsidiaries securing the ABL Obligations incurred pursuant to </w:t>
      </w:r>
      <w:r>
        <w:rPr>
          <w:rFonts w:ascii="Times New Roman;serif" w:hAnsi="Times New Roman;serif"/>
          <w:b w:val="false"/>
          <w:color w:val="000000"/>
          <w:sz w:val="24"/>
          <w:u w:val="single"/>
        </w:rPr>
        <w:t>Section 6.01(a)(ii)</w:t>
      </w:r>
      <w:r>
        <w:rPr>
          <w:rFonts w:ascii="Times New Roman;serif" w:hAnsi="Times New Roman;serif"/>
          <w:b w:val="false"/>
          <w:color w:val="000000"/>
          <w:sz w:val="24"/>
        </w:rPr>
        <w:t>, provided such Liens, to the extent on Collateral of the Loan Parties, are at all times subject to the ABL/Term Loan Intercreditor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Permitted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Lien on any property or asset of the Company or any Subsidiary existing on the Effective Date set forth in </w:t>
      </w:r>
      <w:r>
        <w:rPr>
          <w:rFonts w:ascii="Times New Roman;serif" w:hAnsi="Times New Roman;serif"/>
          <w:b w:val="false"/>
          <w:color w:val="000000"/>
          <w:sz w:val="24"/>
          <w:u w:val="single"/>
        </w:rPr>
        <w:t>Schedule 6.02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Lien shall not apply to any other property or asset of the Company or Subsidiary and (ii) such Lien shall secure only those obligations which it secures on the Effective Date and extensions, renewals and replacements thereof that do not increase the outstanding principal amount thereof or, in the case of any such obligations constituting Indebtedness, that are permitted under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as Refinancing Indebtedness in respect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Liens on fixed or capital assets acquired, constructed or improved by the Company or any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security interests secure Indebtedness permitted by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6.01</w:t>
      </w:r>
      <w:r>
        <w:rPr>
          <w:rFonts w:ascii="Times New Roman;serif" w:hAnsi="Times New Roman;serif"/>
          <w:b w:val="false"/>
          <w:color w:val="000000"/>
          <w:sz w:val="24"/>
        </w:rPr>
        <w:t>, (ii) such security interests and the Indebtedness secured thereby are incurred prior to or within ninety (90)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Company or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Lien existing on any property or asset (other than Accounts, Inventory and Specified Intellectual Property to the extent included in the Borrowing Base) prior to the acquisition thereof by any Loan Party or any Subsidiary or existing on any property or asset (other than Accounts, Inventory and Specified Intellectual Property to the extent included in the Borrowing Base) of any Person prior to the acquisition of such Person by any Loan Party or any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such Lien is not created in contemplation of or in connection with such acquisition, (ii) such Lien shall not apply to any other property or assets of a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Liens of a collecting bank arising in the ordinary course of business under Section 4-208 of the Uniform Commercial Code in effect in the relevant jurisdiction covering only the items being collected upon;</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385445"/>
                <wp:effectExtent l="0" t="0" r="0" b="0"/>
                <wp:wrapNone/>
                <wp:docPr id="365" name="Frame3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possessory Liens in favor of lessees or sublessees of property leased or subleased by the Company or any Subsidiary in the ordinary course of business of the Company or such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Liens attach only to such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Liens arising out of sale and leaseback transactions permitted by </w:t>
      </w:r>
      <w:r>
        <w:rPr>
          <w:rFonts w:ascii="Times New Roman;serif" w:hAnsi="Times New Roman;serif"/>
          <w:b w:val="false"/>
          <w:color w:val="000000"/>
          <w:sz w:val="24"/>
          <w:u w:val="single"/>
        </w:rPr>
        <w:t>Section 6.06</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Liens granted by a Subsidiary that is not a Loan Party in favor of the Company or another Loan Party in respect of Indebtedness owed by such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reserve deposit accounts and/or Liens granted in respect of such reserve deposit accounts in connection with various payment processing transactions between the Company and/or any Subsidiary, and any third party payment processor;</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Liens of sellers of goods to the Company or any of its Subsidiaries arising under Article 2 of the UCC in effect in the relevant jurisdiction in the ordinary course of business, covering only the goods sold and securing only the unpaid purchase price for such goods and related expenses;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the filing of UCC financing statements solely as a precautionary measure in connection with operating leases or consignment of goods;</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Liens incurred in the ordinary course of business of the Company or any Subsidiary with respect to obligations that do not in the aggregate exceed $1,000,000 at any time outstanding, so long as, if and to the extent requested by the Administrative Agent, such Liens, to the extent covering any Collateral, are subordinated to the Liens granted pursuant to the Collateral Documents on terms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 xml:space="preserve">bankers’ Liens, rights of setoff and other similar Liens existing solely with respect to cash and cash equivalents on deposit in one or more accounts maintained by the Company or any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unless such Liens are non consensual and arise by operation of law, in no case shall any such Liens secure (either directly or indirectly) the repayment of any Indebtedness for borrowed money;</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rPr>
        <w:t>Liens in favor of customs and revenue authorities arising as a matter of law to secure payment of customs duties in connection with the importation of goods;</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rPr>
        <w:t>Liens arising by virtue of deposits or otherwise made in the ordinary course of business to secure liability for premiums to insurance carriers and payments to utilities;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rPr>
        <w:t>Liens arising out of conditional sale, title retention, consignment or similar arrangements for the sale of goods entered into by the Company or any Subsidiary in the ordinary course of business in accordance with the past practices of the Company or such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385445"/>
                <wp:effectExtent l="0" t="0" r="0" b="0"/>
                <wp:wrapNone/>
                <wp:docPr id="366" name="Frame3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rPr>
        <w:t xml:space="preserve">Liens on Approved Accounts pursuant to an Approved Account Sale (including any Liens securing Indebtedness permitted by </w:t>
      </w:r>
      <w:r>
        <w:rPr>
          <w:rFonts w:ascii="Times New Roman;serif" w:hAnsi="Times New Roman;serif"/>
          <w:b w:val="false"/>
          <w:color w:val="000000"/>
          <w:sz w:val="24"/>
          <w:u w:val="single"/>
        </w:rPr>
        <w:t>clause (k)</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rPr>
        <w:t xml:space="preserve">Liens on the Collateral securing Indebtedness permitted by </w:t>
      </w:r>
      <w:r>
        <w:rPr>
          <w:rFonts w:ascii="Times New Roman;serif" w:hAnsi="Times New Roman;serif"/>
          <w:b w:val="false"/>
          <w:color w:val="000000"/>
          <w:sz w:val="24"/>
          <w:u w:val="single"/>
        </w:rPr>
        <w:t>Section 6.01(j)</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Liens shall rank junior to the Liens on the Collateral securing the Obligations and the beneficiaries thereof (or an agent on their behalf) shall have entered into an Intercreditor Agreement that provides that the Liens securing such Indebtedness rank junior to the Liens securing the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rPr>
        <w:t>[reserved];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rPr>
        <w:t>any restriction or encumbrance with respect to the pledge or transfer of the Equity Interests of a joint venture.</w:t>
      </w:r>
    </w:p>
    <w:p>
      <w:pPr>
        <w:pStyle w:val="TextBody"/>
        <w:bidi w:val="0"/>
        <w:spacing w:lineRule="auto" w:line="288" w:before="0" w:after="240"/>
        <w:jc w:val="both"/>
        <w:rPr/>
      </w:pPr>
      <w:r>
        <w:rPr>
          <w:rFonts w:ascii="Times New Roman;serif" w:hAnsi="Times New Roman;serif"/>
          <w:b w:val="false"/>
          <w:color w:val="000000"/>
          <w:sz w:val="24"/>
        </w:rPr>
        <w:t xml:space="preserve">Notwithstanding the foregoing, none of the Liens permitted pursuant to this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may at any time attach to any Loan Party’s (1) Accounts, other than those permitted under clause (a) of the definition of Permitted Encumbrance and clauses (a) and (s) above, or (2) Inventory, other than those permitted under clauses (a) and (b) of the definition of Permitted Encumbrance and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or (c) Specified Intellectual Property, other than those permitted under clause (a) of the definition of Permitted Encumbrance and clause (a) above.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6.03</w:t>
      </w:r>
      <w:r>
        <w:rPr>
          <w:rFonts w:ascii="Times New Roman;serif" w:hAnsi="Times New Roman;serif"/>
          <w:b w:val="false"/>
          <w:color w:val="000000"/>
          <w:sz w:val="24"/>
          <w:u w:val="single"/>
        </w:rPr>
        <w:t>Fundamental Changes</w:t>
      </w:r>
      <w:r>
        <w:rPr>
          <w:rFonts w:ascii="Times New Roman;serif" w:hAnsi="Times New Roman;serif"/>
          <w:b w:val="false"/>
          <w:color w:val="000000"/>
          <w:sz w:val="24"/>
        </w:rPr>
        <w:t xml:space="preserve">. </w:t>
      </w:r>
      <w:r>
        <w:rPr>
          <w:rFonts w:ascii="Arial;sans-serif" w:hAnsi="Arial;sans-serif"/>
          <w:b w:val="false"/>
          <w:color w:val="000000"/>
          <w:sz w:val="24"/>
        </w:rPr>
        <w:t>(a)</w:t>
      </w:r>
      <w:r>
        <w:rPr>
          <w:color w:val="000000"/>
        </w:rPr>
        <w:t xml:space="preserve"> </w:t>
      </w:r>
      <w:r>
        <w:rPr>
          <w:rFonts w:ascii="Times New Roman;serif" w:hAnsi="Times New Roman;serif"/>
          <w:b w:val="false"/>
          <w:color w:val="000000"/>
          <w:sz w:val="24"/>
        </w:rPr>
        <w:t>No Loan Party will, nor will it permit any Subsidiary to, merge into or consolidate with any other Person, or permit any other Person to merge into or consolidate with it, or liquidate or dissolve, except that, if at the time thereof and immediately after giving effect thereto no Event of Default shall have occurred and be continuing: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(i)any Subsidiary of the Company may merge into the Company in a transaction in which the Company is the surviving corporation;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(ii)any Loan Party (other than the Company) may merge into any Loan Party in a transaction in which the surviving entity is a Loan Party;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(iii)any Subsidiary that is not a Loan Party may liquidate or dissolve if the Company determines in good faith that such liquidation or dissolution is in the best interests of the Company and is not materially disadvantageous to the Lenders;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(v)any Person (other than the Company or any Subsidiary) may merge or consolidate with the Company or any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any such merger or consolidation involving (x) the Company must result in the Company as the surviving entity, (y) any Borrower must result in such Borrower as the surviving entity and (z) a Loan Guarantor must result in such Loan Guarantor as the surviving entity or, if such Loan Guarantor is not the surviving entity of such merger or consolidation, the Person surviving such merger or consolidation becomes a Loan Guarantor following the consummation of such merger or consolidation in accordance with </w:t>
      </w:r>
      <w:r>
        <w:rPr>
          <w:rFonts w:ascii="Times New Roman;serif" w:hAnsi="Times New Roman;serif"/>
          <w:b w:val="false"/>
          <w:color w:val="000000"/>
          <w:sz w:val="24"/>
          <w:u w:val="single"/>
        </w:rPr>
        <w:t>Section 5.14</w:t>
      </w:r>
      <w:r>
        <w:rPr>
          <w:color w:val="000000"/>
        </w:rPr>
        <w:t xml:space="preserve"> </w:t>
      </w:r>
      <w:r>
        <w:rPr>
          <w:rFonts w:ascii="Times New Roman;serif" w:hAnsi="Times New Roman;serif"/>
          <w:b w:val="false"/>
          <w:color w:val="000000"/>
          <w:sz w:val="24"/>
        </w:rPr>
        <w:t xml:space="preserve">and (B) any such merger involving a Person that is not a wholly owned Subsidiary immediately prior to such merger shall not be permitted unless also permitted by </w:t>
      </w:r>
      <w:r>
        <w:rPr>
          <w:rFonts w:ascii="Times New Roman;serif" w:hAnsi="Times New Roman;serif"/>
          <w:b w:val="false"/>
          <w:color w:val="000000"/>
          <w:sz w:val="24"/>
          <w:u w:val="single"/>
        </w:rPr>
        <w:t>Section 6.04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385445"/>
                <wp:effectExtent l="0" t="0" r="0" b="0"/>
                <wp:wrapNone/>
                <wp:docPr id="367" name="Frame3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(vi)[reserved];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(vii)any Subsidiary that is not a Loan Party may merge into or consolidate with another Subsidiary that is not a Loan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Loan Party will, nor will it permit any of its Subsidiaries to, engage in any business other than businesses of the type conducted by the Company and its Subsidiaries on the Effective Date and businesses reasonably related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w:t>
      </w:r>
      <w:r>
        <w:rPr>
          <w:rFonts w:ascii="Times New Roman;serif" w:hAnsi="Times New Roman;serif"/>
          <w:b w:val="false"/>
          <w:color w:val="000000"/>
          <w:sz w:val="24"/>
          <w:u w:val="single"/>
        </w:rPr>
        <w:t>Section 5.14</w:t>
      </w:r>
      <w:r>
        <w:rPr>
          <w:color w:val="000000"/>
        </w:rPr>
        <w:t xml:space="preserve"> </w:t>
      </w:r>
      <w:r>
        <w:rPr>
          <w:rFonts w:ascii="Times New Roman;serif" w:hAnsi="Times New Roman;serif"/>
          <w:b w:val="false"/>
          <w:color w:val="000000"/>
          <w:sz w:val="24"/>
        </w:rPr>
        <w:t>and the other further assurances obligations set forth in the Loan Documents and, to the extent the same would otherwise be required thereby, become a Loan Party under this Agreement and the other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No Loan Party shall (i) change its name as it appears in official filings in the state or province of its incorporation or organization, (ii) change the type of entity that it is, (iii) change its organization identification number, if any, issued by its state or province of incorporation or other organization, or (iv) change its state or province of incorporation or organization, in each case, unless the Administrative Agent shall have received at least thirty (30) days prior written notice of such change and any reasonable action requested by the Administrative Agent in connection therewith has been completed or taken (including any action to continue the perfection of any Liens in favor of the Administrative Agent, on behalf of the Secured Parties, in any Collateral), provided that, except as to any Person which becomes a Loan Party after the Effective Date, any new chief executive office location shall be in the continental U.S. The Borrowers shall give prompt notice to the Administrative Agent of any change of any Loan Party’s chief executive office, principal place of business, mailing address or corporate office.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6.04</w:t>
      </w:r>
      <w:r>
        <w:rPr>
          <w:rFonts w:ascii="Times New Roman;serif" w:hAnsi="Times New Roman;serif"/>
          <w:b w:val="false"/>
          <w:color w:val="000000"/>
          <w:sz w:val="24"/>
          <w:u w:val="single"/>
        </w:rPr>
        <w:t>Investments, Loans, Advances, Guarantees and Acquisitions</w:t>
      </w:r>
      <w:r>
        <w:rPr>
          <w:rFonts w:ascii="Times New Roman;serif" w:hAnsi="Times New Roman;serif"/>
          <w:b w:val="false"/>
          <w:color w:val="000000"/>
          <w:sz w:val="24"/>
        </w:rPr>
        <w:t>. No Loan Party will, nor will it permit any Subsidiary to, purchase, hold or acquire (including pursuant to any merger with any Person that was not a Loan Party and a wholly owned Subsidiary prior to such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Permitted Investments;</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investments in existence on the date of this Agreement and described in </w:t>
      </w:r>
      <w:r>
        <w:rPr>
          <w:rFonts w:ascii="Times New Roman;serif" w:hAnsi="Times New Roman;serif"/>
          <w:b w:val="false"/>
          <w:color w:val="000000"/>
          <w:sz w:val="24"/>
          <w:u w:val="single"/>
        </w:rPr>
        <w:t>Schedule 6.04</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385445"/>
                <wp:effectExtent l="0" t="0" r="0" b="0"/>
                <wp:wrapNone/>
                <wp:docPr id="368" name="Frame3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investments by the Company and its Subsidiaries in Equity Interests in their respective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any such Equity Interests (other than any Excluded Assets) held by a Loan Party shall be pledged pursuant to the Security Agreement (subject to the limitations therein and in Section 5.14) and (B) the aggregate amount of investments by Loan Parties in Subsidiaries that are not Loan Parties (together with outstanding intercompany loans permitted under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to the proviso to </w:t>
      </w:r>
      <w:r>
        <w:rPr>
          <w:rFonts w:ascii="Times New Roman;serif" w:hAnsi="Times New Roman;serif"/>
          <w:b w:val="false"/>
          <w:color w:val="000000"/>
          <w:sz w:val="24"/>
          <w:u w:val="single"/>
        </w:rPr>
        <w:t xml:space="preserve">Section 6.04(d) </w:t>
      </w:r>
      <w:r>
        <w:rPr>
          <w:rFonts w:ascii="Times New Roman;serif" w:hAnsi="Times New Roman;serif"/>
          <w:b w:val="false"/>
          <w:color w:val="000000"/>
          <w:sz w:val="24"/>
        </w:rPr>
        <w:t xml:space="preserve">and outstanding Guarantees permitted under the proviso to </w:t>
      </w:r>
      <w:r>
        <w:rPr>
          <w:rFonts w:ascii="Times New Roman;serif" w:hAnsi="Times New Roman;serif"/>
          <w:b w:val="false"/>
          <w:color w:val="000000"/>
          <w:sz w:val="24"/>
          <w:u w:val="single"/>
        </w:rPr>
        <w:t>Section 6.04(e)</w:t>
      </w:r>
      <w:r>
        <w:rPr>
          <w:rFonts w:ascii="Times New Roman;serif" w:hAnsi="Times New Roman;serif"/>
          <w:b w:val="false"/>
          <w:color w:val="000000"/>
          <w:sz w:val="24"/>
        </w:rPr>
        <w:t>) shall not exceed, at any time outstanding, (a) the greater of (x) $20,000,000 and (y) 4% of Consolidated Total Assets (at the time made) (in each case determined without regard to any write-downs or write-offs), plus (b) the ABL EU Loan Party Excess;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loans or advances made by a Loan Party to any Subsidiary and made by any Subsidiary to any Loan Party or any other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any such loans and advances made by a Loan Party shall (x) if requested by the Administrative Agent, be evidenced by a promissory note and pledged pursuant to the Security Agreement and (y) if evidenced by a promissory note, be pledged pursuant to the Security Agreement and (B) the amount of such loans and advances made by Loan Parties to Subsidiaries that are not Loan Parties (together with outstanding investments permitted under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to the proviso to </w:t>
      </w:r>
      <w:r>
        <w:rPr>
          <w:rFonts w:ascii="Times New Roman;serif" w:hAnsi="Times New Roman;serif"/>
          <w:b w:val="false"/>
          <w:color w:val="000000"/>
          <w:sz w:val="24"/>
          <w:u w:val="single"/>
        </w:rPr>
        <w:t>Section 6.04(c)</w:t>
      </w:r>
      <w:r>
        <w:rPr>
          <w:color w:val="000000"/>
        </w:rPr>
        <w:t xml:space="preserve"> </w:t>
      </w:r>
      <w:r>
        <w:rPr>
          <w:rFonts w:ascii="Times New Roman;serif" w:hAnsi="Times New Roman;serif"/>
          <w:b w:val="false"/>
          <w:color w:val="000000"/>
          <w:sz w:val="24"/>
        </w:rPr>
        <w:t xml:space="preserve">and outstanding Guarantees permitted under the proviso to </w:t>
      </w:r>
      <w:r>
        <w:rPr>
          <w:rFonts w:ascii="Times New Roman;serif" w:hAnsi="Times New Roman;serif"/>
          <w:b w:val="false"/>
          <w:color w:val="000000"/>
          <w:sz w:val="24"/>
          <w:u w:val="single"/>
        </w:rPr>
        <w:t>Section 6.04(e))</w:t>
      </w:r>
      <w:r>
        <w:rPr>
          <w:color w:val="000000"/>
        </w:rPr>
        <w:t xml:space="preserve"> </w:t>
      </w:r>
      <w:r>
        <w:rPr>
          <w:rFonts w:ascii="Times New Roman;serif" w:hAnsi="Times New Roman;serif"/>
          <w:b w:val="false"/>
          <w:color w:val="000000"/>
          <w:sz w:val="24"/>
        </w:rPr>
        <w:t>shall not exceed, at any time outstanding, (a) the greater of (x) $20,000,000 and (y) 4% of Consolidated Total Assets (at the time made) (in each case determined without regard to any write-downs or write-offs), plus (b) the ABL EU Loan Party Excess;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Guarantees constituting Indebtedness permitted by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aggregate principal amount of Indebtedness of Subsidiaries that are not Loan Parties that is Guaranteed by any Loan Party shall (together with outstanding investments permitted under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to the proviso to </w:t>
      </w:r>
      <w:r>
        <w:rPr>
          <w:rFonts w:ascii="Times New Roman;serif" w:hAnsi="Times New Roman;serif"/>
          <w:b w:val="false"/>
          <w:color w:val="000000"/>
          <w:sz w:val="24"/>
          <w:u w:val="single"/>
        </w:rPr>
        <w:t>Section 6.04(c)</w:t>
      </w:r>
      <w:r>
        <w:rPr>
          <w:color w:val="000000"/>
        </w:rPr>
        <w:t xml:space="preserve"> </w:t>
      </w:r>
      <w:r>
        <w:rPr>
          <w:rFonts w:ascii="Times New Roman;serif" w:hAnsi="Times New Roman;serif"/>
          <w:b w:val="false"/>
          <w:color w:val="000000"/>
          <w:sz w:val="24"/>
        </w:rPr>
        <w:t xml:space="preserve">and outstanding intercompany loans permitted under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to the proviso to </w:t>
      </w:r>
      <w:r>
        <w:rPr>
          <w:rFonts w:ascii="Times New Roman;serif" w:hAnsi="Times New Roman;serif"/>
          <w:b w:val="false"/>
          <w:color w:val="000000"/>
          <w:sz w:val="24"/>
          <w:u w:val="single"/>
        </w:rPr>
        <w:t>Section 6.04(d)</w:t>
      </w:r>
      <w:r>
        <w:rPr>
          <w:rFonts w:ascii="Times New Roman;serif" w:hAnsi="Times New Roman;serif"/>
          <w:b w:val="false"/>
          <w:color w:val="000000"/>
          <w:sz w:val="24"/>
        </w:rPr>
        <w:t>) shall not exceed, at any time outstanding, (a) the greater of (x) $20,000,000 and (y) 4% of Consolidated Total Assets (at the time made) (in each case determined without regard to any write-downs or write-offs), plus (b) the ABL EU Loan Party Excess;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loans or advances made by an ABL Loan Party to its employees on an arms-length basis in the ordinary course of business consistent with past practices for travel and entertainment expenses, relocation costs and similar purposes up to a maximum of $2,000,000 in the aggregate at any one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subject to Sections 4.2(a) and 4.4 of the Security Agreement, notes payable, or stock or other securities issued by Account Debtors to a Loan Party pursuant to negotiated agreements with respect to settlement of such Account Debtor’s Accounts in the ordinary course of business, consistent with past practices;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investments in the form of Swap Agreements permitted by </w:t>
      </w:r>
      <w:r>
        <w:rPr>
          <w:rFonts w:ascii="Times New Roman;serif" w:hAnsi="Times New Roman;serif"/>
          <w:b w:val="false"/>
          <w:color w:val="000000"/>
          <w:sz w:val="24"/>
          <w:u w:val="single"/>
        </w:rPr>
        <w:t>Section 6.07</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investments of any Person existing at the time such Person becomes a Subsidiary of the Company or consolidates or merges with the Company or any of its Subsidiaries (including in connection with a Permitted Acquisition) so long as such investments were not made in contemplation of such Person becoming a Subsidiary or of such merger;</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385445"/>
                <wp:effectExtent l="0" t="0" r="0" b="0"/>
                <wp:wrapNone/>
                <wp:docPr id="369" name="Frame3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investments received in connection with dispositions of assets permitted by </w:t>
      </w:r>
      <w:r>
        <w:rPr>
          <w:rFonts w:ascii="Times New Roman;serif" w:hAnsi="Times New Roman;serif"/>
          <w:b w:val="false"/>
          <w:color w:val="000000"/>
          <w:sz w:val="24"/>
          <w:u w:val="single"/>
        </w:rPr>
        <w:t>Section 6.05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investments constituting deposits described in clauses (c) and (d) of the definition of the term “Permitted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Permitted Acquisitions (including any intercompany investments, loans and advances used to consummate Permitted Acquisitions);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Payment Condition shall be satisfied with respect to such Acquisition;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acquisitions made by any Loan Party from any other Loan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investments in Persons that are not Subsidiaries and/or purchases of assets other than in the ordinary course of business not constituting Permitted Acquisitions from Persons that are not, and do not thereby become, Subsidiaries; provided that, the aggregate outstanding amount permitted under this clause (n) shall not at any time exceed $25,000,000;</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investments by the Company and its Subsidiaries in Equity Interests in their respective Subsidiaries and loans or advances made by a Loan Party to any Subsidiary or made by any Subsidiary to any Loan Party, in each case, made in order to consummate Permitted Acquisitions;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rPr>
        <w:t xml:space="preserve">other investments in an aggregate amount not to exceed $7,500,000; </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rPr>
        <w:t xml:space="preserve">the Company and its Subsidiaries may (i) acquire and hold accounts receivable owing to any of them if (A) created or acquired in the ordinary course of business and payable or dischargeable in accordance with customary terms or (B) repurchased in connection with any Approved Account Sale, (ii) invest in, acquire and hold cash and cash equivalents, (iii) endorse negotiable instruments held for collection in the ordinary course of business or (iv) make deposits permitted under </w:t>
      </w:r>
      <w:r>
        <w:rPr>
          <w:rFonts w:ascii="Times New Roman;serif" w:hAnsi="Times New Roman;serif"/>
          <w:b w:val="false"/>
          <w:color w:val="000000"/>
          <w:sz w:val="24"/>
          <w:u w:val="single"/>
        </w:rPr>
        <w:t>Section 6.02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rPr>
        <w:t>loans and advances to directors, employees and officers of the Company and its Subsidiaries for bona fide business purposes to purchase Equity Interests of the Company, in an aggregate amount not to exceed $250,000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(s)</w:t>
      </w:r>
      <w:r>
        <w:rPr>
          <w:rFonts w:ascii="Times New Roman;serif" w:hAnsi="Times New Roman;serif"/>
          <w:b w:val="false"/>
          <w:color w:val="000000"/>
          <w:sz w:val="24"/>
        </w:rPr>
        <w:t>investments in securities of trade creditors or customers in the ordinary course of business received in settlement of a bona fide dispute or judgment or upon foreclosure or pursuant to any plan of reorganization or liquidation or similar arrangement upon the bankruptcy or insolvency of such trade creditors or customers;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(t)</w:t>
      </w:r>
      <w:r>
        <w:rPr>
          <w:rFonts w:ascii="Times New Roman;serif" w:hAnsi="Times New Roman;serif"/>
          <w:b w:val="false"/>
          <w:color w:val="000000"/>
          <w:sz w:val="24"/>
        </w:rPr>
        <w:t>investments to the extent such investments reflect an increase in the value of investments;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(u)</w:t>
      </w:r>
      <w:r>
        <w:rPr>
          <w:rFonts w:ascii="Times New Roman;serif" w:hAnsi="Times New Roman;serif"/>
          <w:b w:val="false"/>
          <w:color w:val="000000"/>
          <w:sz w:val="24"/>
        </w:rPr>
        <w:t>investments consisting of cash earnest money deposits made by the Company or any Subsidiary in connection with any letter of intent or purchase agreement permitted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385445"/>
                <wp:effectExtent l="0" t="0" r="0" b="0"/>
                <wp:wrapNone/>
                <wp:docPr id="370" name="Frame3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(v)</w:t>
      </w:r>
      <w:r>
        <w:rPr>
          <w:rFonts w:ascii="Times New Roman;serif" w:hAnsi="Times New Roman;serif"/>
          <w:b w:val="false"/>
          <w:color w:val="000000"/>
          <w:sz w:val="24"/>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(w)</w:t>
      </w:r>
      <w:r>
        <w:rPr>
          <w:rFonts w:ascii="Times New Roman;serif" w:hAnsi="Times New Roman;serif"/>
          <w:b w:val="false"/>
          <w:color w:val="000000"/>
          <w:sz w:val="24"/>
        </w:rPr>
        <w:t xml:space="preserve">investments acquired in connection with Permitted Acquisitions; </w:t>
      </w:r>
    </w:p>
    <w:p>
      <w:pPr>
        <w:pStyle w:val="TextBody"/>
        <w:bidi w:val="0"/>
        <w:spacing w:lineRule="auto" w:line="240" w:before="0" w:after="240"/>
        <w:ind w:left="0" w:right="0" w:firstLine="720"/>
        <w:jc w:val="both"/>
        <w:rPr/>
      </w:pPr>
      <w:r>
        <w:rPr>
          <w:rFonts w:ascii="Times New Roman;serif" w:hAnsi="Times New Roman;serif"/>
          <w:b w:val="false"/>
          <w:color w:val="000000"/>
          <w:sz w:val="24"/>
        </w:rPr>
        <w:t>(x)</w:t>
      </w:r>
      <w:r>
        <w:rPr>
          <w:rFonts w:ascii="Times New Roman;serif" w:hAnsi="Times New Roman;serif"/>
          <w:b w:val="false"/>
          <w:color w:val="000000"/>
          <w:sz w:val="24"/>
        </w:rPr>
        <w:t xml:space="preserve">Guarantees entered into in the ordinary course of business by the Company or any Subsidiary of real property leases and similar obligations of the Company or any Subsidiary; </w:t>
      </w:r>
    </w:p>
    <w:p>
      <w:pPr>
        <w:pStyle w:val="TextBody"/>
        <w:bidi w:val="0"/>
        <w:spacing w:lineRule="auto" w:line="240" w:before="0" w:after="240"/>
        <w:ind w:left="0" w:right="0" w:firstLine="720"/>
        <w:jc w:val="both"/>
        <w:rPr/>
      </w:pPr>
      <w:r>
        <w:rPr>
          <w:rFonts w:ascii="Times New Roman;serif" w:hAnsi="Times New Roman;serif"/>
          <w:b w:val="false"/>
          <w:color w:val="000000"/>
          <w:sz w:val="24"/>
        </w:rPr>
        <w:t>(y)</w:t>
      </w:r>
      <w:r>
        <w:rPr>
          <w:rFonts w:ascii="Times New Roman;serif" w:hAnsi="Times New Roman;serif"/>
          <w:b w:val="false"/>
          <w:color w:val="000000"/>
          <w:sz w:val="24"/>
        </w:rPr>
        <w:t>[reserved];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(z)</w:t>
      </w:r>
      <w:r>
        <w:rPr>
          <w:rFonts w:ascii="Times New Roman;serif" w:hAnsi="Times New Roman;serif"/>
          <w:b w:val="false"/>
          <w:color w:val="000000"/>
          <w:sz w:val="24"/>
        </w:rPr>
        <w:t xml:space="preserve">any other investments (including Acquisitions) whether or not of a type described 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Payment Condition shall be satisfied with respect to such investment.</w:t>
      </w:r>
    </w:p>
    <w:p>
      <w:pPr>
        <w:pStyle w:val="TextBody"/>
        <w:bidi w:val="0"/>
        <w:spacing w:before="0" w:after="0"/>
        <w:ind w:left="0" w:right="0" w:firstLine="1080"/>
        <w:jc w:val="left"/>
        <w:rPr/>
      </w:pPr>
      <w:r>
        <w:rPr/>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any Acquisition made in reliance on any provision of this Section 6.04 must satisfy the requirements of a Permitted Acquisition.</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amount of any investment shall be the original cost of such investment plus the cost of all additions thereto less all returns of capital, dividends and other cash returns thereof and less all liabilities expressly and irrevocably assumed by another person in connection with the sale of such investment, without any adjustments for increases or decreases in value, or write ups, write downs or write offs with respect to such investment. The amount of any loan shall be the initial principal amount of such loan less all returns of principal and other cash returns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6.05</w:t>
      </w:r>
      <w:r>
        <w:rPr>
          <w:rFonts w:ascii="Times New Roman;serif" w:hAnsi="Times New Roman;serif"/>
          <w:b w:val="false"/>
          <w:color w:val="000000"/>
          <w:sz w:val="24"/>
          <w:u w:val="single"/>
        </w:rPr>
        <w:t>Asset Sales</w:t>
      </w:r>
      <w:r>
        <w:rPr>
          <w:rFonts w:ascii="Times New Roman;serif" w:hAnsi="Times New Roman;serif"/>
          <w:b w:val="false"/>
          <w:color w:val="000000"/>
          <w:sz w:val="24"/>
        </w:rPr>
        <w:t xml:space="preserve">. No Loan Party will, nor will it permit any Subsidiary to, sell, transfer, lease or otherwise dispose of any asset, including any Equity Interest owned by it, nor will the Company permit any Subsidiary to issue any additional Equity Interest in such Subsidiary (other than to the Company or another Subsidiary in compliance with </w:t>
      </w:r>
      <w:r>
        <w:rPr>
          <w:rFonts w:ascii="Times New Roman;serif" w:hAnsi="Times New Roman;serif"/>
          <w:b w:val="false"/>
          <w:color w:val="000000"/>
          <w:sz w:val="24"/>
          <w:u w:val="single"/>
        </w:rPr>
        <w:t>Section 6.04</w:t>
      </w:r>
      <w:r>
        <w:rPr>
          <w:rFonts w:ascii="Times New Roman;serif" w:hAnsi="Times New Roman;serif"/>
          <w:b w:val="false"/>
          <w:color w:val="000000"/>
          <w:sz w:val="24"/>
        </w:rPr>
        <w:t>), except: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2"/>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sales, transfers and dispositions to any Loan Party or any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any such sales, transfers or dispositions involving a Subsidiary that is not a Loan Party shall be made in compliance with </w:t>
      </w:r>
      <w:r>
        <w:rPr>
          <w:rFonts w:ascii="Times New Roman;serif" w:hAnsi="Times New Roman;serif"/>
          <w:b w:val="false"/>
          <w:color w:val="000000"/>
          <w:sz w:val="24"/>
          <w:u w:val="single"/>
        </w:rPr>
        <w:t>Sections 6.04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6.09</w:t>
      </w:r>
      <w:r>
        <w:rPr>
          <w:rFonts w:ascii="Times New Roman;serif" w:hAnsi="Times New Roman;serif"/>
          <w:b w:val="false"/>
          <w:color w:val="000000"/>
          <w:sz w:val="24"/>
        </w:rPr>
        <w:t>, and (ii) no Specified Intellectual Property (other than with respect to individual marks or categories, which individually or in the aggregate do not materially affect from the value of the applicable brand) owned or licensed by any Loan Party shall be transferred to any Subsidiary which is not a Loan Party, except for non-exclusive licenses and non-exclusive sublicenses;</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385445"/>
                <wp:effectExtent l="0" t="0" r="0" b="0"/>
                <wp:wrapNone/>
                <wp:docPr id="371" name="Frame3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sales, transfers and dispositions of accounts receivable in connection with the compromise, settlement or collection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sales, transfers and dispositions of Permitted Investments and other investments permitted by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(k)</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sale and leaseback transactions permitted by </w:t>
      </w:r>
      <w:r>
        <w:rPr>
          <w:rFonts w:ascii="Times New Roman;serif" w:hAnsi="Times New Roman;serif"/>
          <w:b w:val="false"/>
          <w:color w:val="000000"/>
          <w:sz w:val="24"/>
          <w:u w:val="single"/>
        </w:rPr>
        <w:t>Section 6.06</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dispositions resulting from any casualty or other insured damage to, or any taking under power of eminent domain or by condemnation or similar proceeding of, any property or asset of the Company or any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sales, transfers and other dispositions of assets (other than Equity Interests in a Subsidiary unless all Equity Interests in such Subsidiary are sold) that are not permitted by any other paragraph of this Section;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aggregate fair market value of all assets sold, transferred or otherwise disposed of in reliance upon this </w:t>
      </w:r>
      <w:r>
        <w:rPr>
          <w:rFonts w:ascii="Times New Roman;serif" w:hAnsi="Times New Roman;serif"/>
          <w:b w:val="false"/>
          <w:color w:val="000000"/>
          <w:sz w:val="24"/>
          <w:u w:val="single"/>
        </w:rPr>
        <w:t>paragraph (g)</w:t>
      </w:r>
      <w:r>
        <w:rPr>
          <w:color w:val="000000"/>
        </w:rPr>
        <w:t xml:space="preserve"> </w:t>
      </w:r>
      <w:r>
        <w:rPr>
          <w:rFonts w:ascii="Times New Roman;serif" w:hAnsi="Times New Roman;serif"/>
          <w:b w:val="false"/>
          <w:color w:val="000000"/>
          <w:sz w:val="24"/>
        </w:rPr>
        <w:t xml:space="preserve">shall not exceed the greater of (x) $25,000,000 and (y) 5% of Consolidated Total Assets (at the time made) after the Effective Date, (ii) all sales, transfers and other dispositions made in reliance upon this </w:t>
      </w:r>
      <w:r>
        <w:rPr>
          <w:rFonts w:ascii="Times New Roman;serif" w:hAnsi="Times New Roman;serif"/>
          <w:b w:val="false"/>
          <w:color w:val="000000"/>
          <w:sz w:val="24"/>
          <w:u w:val="single"/>
        </w:rPr>
        <w:t>paragraph (g)</w:t>
      </w:r>
      <w:r>
        <w:rPr>
          <w:color w:val="000000"/>
        </w:rPr>
        <w:t xml:space="preserve"> </w:t>
      </w:r>
      <w:r>
        <w:rPr>
          <w:rFonts w:ascii="Times New Roman;serif" w:hAnsi="Times New Roman;serif"/>
          <w:b w:val="false"/>
          <w:color w:val="000000"/>
          <w:sz w:val="24"/>
        </w:rPr>
        <w:t xml:space="preserve">(other than pursuant to clause (g)(iii) below) in respect of property for a purchase price in excess of $600,000 shall be made for fair value and for at least 75% cash consideration, and (iii) with respect to any sale of Specified Intellectual Property, (1) the Loan Parties shall have provided Administrative Agent with advance notice of any such proposed sale, including the purchase price therefor, (2) the purchase price for such sale shall be at least 100% of the Net Orderly Liquidation Value of such Specified Intellectual Property as set forth in the most recent appraisal received by the Administrative Agent with respect to such Specified Intellectual Property and payable entirely in cash, (3) no Default or Event of Default shall exist immediately before or after giving effect to such sale, (4) concurrently with the consummation of such sale, the Loan Parties shall deliver to the Administrative Agent and the ABL Agent an updated Borrowing Base Certificate reflecting such sale and any Term Loan Push-Down Reserve required in connection therewith, and (5) the Net Proceeds of such sale shall be applied in accordance with </w:t>
      </w:r>
      <w:r>
        <w:rPr>
          <w:rFonts w:ascii="Times New Roman;serif" w:hAnsi="Times New Roman;serif"/>
          <w:b w:val="false"/>
          <w:color w:val="000000"/>
          <w:sz w:val="24"/>
          <w:u w:val="single"/>
        </w:rPr>
        <w:t>Section 2.12(c)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leases or subleases of real or personal property in the ordinary course of business and in accordance with the applicable Collateral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transactions permitted by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6.04</w:t>
      </w:r>
      <w:r>
        <w:rPr>
          <w:rFonts w:ascii="Times New Roman;serif" w:hAnsi="Times New Roman;serif"/>
          <w:b w:val="false"/>
          <w:color w:val="000000"/>
          <w:sz w:val="24"/>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sale by (x) the ABL Loan Parties, so long as an ABL Commitment is in effect, subject to the terms of documents reasonably satisfactory to the ABL Agent, and (y) the Loan Parties, if no ABL Commitment is in effect, subject to the terms of documents reasonably satisfactory to the Administrative Agent, of Accounts owing by an Approved Account Debtor to one or more financial institutions from time to time (in each case, an “</w:t>
      </w:r>
      <w:r>
        <w:rPr>
          <w:rFonts w:ascii="Times New Roman;serif" w:hAnsi="Times New Roman;serif"/>
          <w:b w:val="false"/>
          <w:color w:val="000000"/>
          <w:sz w:val="24"/>
          <w:u w:val="single"/>
        </w:rPr>
        <w:t>Approved Account Sale</w:t>
      </w:r>
      <w:r>
        <w:rPr>
          <w:color w:val="000000"/>
        </w:rPr>
        <w:t>”</w:t>
      </w:r>
      <w:r>
        <w:rPr>
          <w:rFonts w:ascii="Times New Roman;serif" w:hAnsi="Times New Roman;serif"/>
          <w:b w:val="false"/>
          <w:color w:val="000000"/>
          <w:sz w:val="24"/>
        </w:rPr>
        <w:t>) so long as (i) one hundred percent (100%) of the net proceeds received by the Loan Parties from such sale shall be deposited in one or more Collateral Deposit Accounts subject to Deposit Account Control Agreements and (ii) if requested by the Administrative Agent, such financial institution will enter into an intercreditor agreement with the Administrative Agent and the ABL Agent, in form and substance reasonably satisfactory to the Administrative Agent, with respect to payments made in respect of such Accounts.</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385445"/>
                <wp:effectExtent l="0" t="0" r="0" b="0"/>
                <wp:wrapNone/>
                <wp:docPr id="372" name="Frame3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6.06</w:t>
      </w:r>
      <w:r>
        <w:rPr>
          <w:rFonts w:ascii="Times New Roman;serif" w:hAnsi="Times New Roman;serif"/>
          <w:b w:val="false"/>
          <w:color w:val="000000"/>
          <w:sz w:val="24"/>
          <w:u w:val="single"/>
        </w:rPr>
        <w:t>Sale and Leaseback Transactions</w:t>
      </w:r>
      <w:r>
        <w:rPr>
          <w:rFonts w:ascii="Times New Roman;serif" w:hAnsi="Times New Roman;serif"/>
          <w:b w:val="false"/>
          <w:color w:val="000000"/>
          <w:sz w:val="24"/>
        </w:rPr>
        <w:t>.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 any such sale of any fixed or capital assets by the Company or any Subsidiary that is made for cash consideration in an amount not less than the fair value of such fixed or capital asset and is consummated within ninety (90) days after the Company or such Subsidiary acquires or completes the construction of such fixed or capital asset.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6.07</w:t>
      </w:r>
      <w:r>
        <w:rPr>
          <w:rFonts w:ascii="Times New Roman;serif" w:hAnsi="Times New Roman;serif"/>
          <w:b w:val="false"/>
          <w:color w:val="000000"/>
          <w:sz w:val="24"/>
          <w:u w:val="single"/>
        </w:rPr>
        <w:t>Swap Agreements</w:t>
      </w:r>
      <w:r>
        <w:rPr>
          <w:rFonts w:ascii="Times New Roman;serif" w:hAnsi="Times New Roman;serif"/>
          <w:b w:val="false"/>
          <w:color w:val="000000"/>
          <w:sz w:val="24"/>
        </w:rPr>
        <w:t>. No Loan Party will, nor will it permit any Subsidiary to, enter into any Swap Agreement, except (a) Swap Agreements entered into to hedge or mitigate risks to which any Loan Party or any Subsidiary has actual exposure (other than those in respect of Equity Interests of the Company or any of its Subsidiaries), and (b) Swap Agreements entered into in order to effectively cap, collar or exchange interest rates (from fixed to floating rates, from one floating rate to another floating rate or otherwise) with respect to any interest-bearing liability or investment of any Loan Party or any Subsidiary.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6.08</w:t>
      </w:r>
      <w:r>
        <w:rPr>
          <w:rFonts w:ascii="Times New Roman;serif" w:hAnsi="Times New Roman;serif"/>
          <w:b w:val="false"/>
          <w:color w:val="000000"/>
          <w:sz w:val="24"/>
          <w:u w:val="single"/>
        </w:rPr>
        <w:t>Restricted Payments</w:t>
      </w:r>
      <w:r>
        <w:rPr>
          <w:rFonts w:ascii="Times New Roman;serif" w:hAnsi="Times New Roman;serif"/>
          <w:b w:val="false"/>
          <w:color w:val="000000"/>
          <w:sz w:val="24"/>
        </w:rPr>
        <w:t>. No Loan Party will, nor will it permit any Subsidiary to, declare or make, or agree to pay or make, directly or indirectly, any Restricted Payment, or incur any obligation (contingent or otherwise) to do so, except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may declare and pay dividends with respect to its Equity Interests payable solely in shares of Qualified Equity Interests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any Subsidiary may declare and pay dividends or make other distributions with respect to its Equity Interests, in each case ratably to the holders of such Equity Interests (or if not ratably, on a basis more favorable to the Company and the Loan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Company may make Restricted Payments pursuant to and in accordance with stock option plans or other benefit plans for management or employees of the Company and its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may pay regularly scheduled cash dividends in accordance with the Company’s historical dividend policy in an aggregate amount not to exceed $6,000,000 per fiscal year of the Company, so long as no Default or Event of Default shall have occurred and be continuing or would arise after giving effect (including pro forma effect) thereto;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Company and its Subsidiaries may declare or make, or agree to pay or make, directly or indirectly, any other Restricted Payments (whether or not of a type described in the other paragraphs of this </w:t>
      </w:r>
      <w:r>
        <w:rPr>
          <w:rFonts w:ascii="Times New Roman;serif" w:hAnsi="Times New Roman;serif"/>
          <w:b w:val="false"/>
          <w:color w:val="000000"/>
          <w:sz w:val="24"/>
          <w:u w:val="single"/>
        </w:rPr>
        <w:t>Section 6.08</w:t>
      </w:r>
      <w:r>
        <w:rPr>
          <w:rFonts w:ascii="Times New Roman;serif" w:hAnsi="Times New Roman;serif"/>
          <w:b w:val="false"/>
          <w:color w:val="000000"/>
          <w:sz w:val="24"/>
        </w:rPr>
        <w:t>) so long as the Payment Condition shall be satisfied with respect to such Restricted Payments.</w:t>
      </w:r>
    </w:p>
    <w:p>
      <w:pPr>
        <w:pStyle w:val="TextBody"/>
        <w:bidi w:val="0"/>
        <w:spacing w:lineRule="auto" w:line="240"/>
        <w:ind w:left="0" w:right="0" w:firstLine="720"/>
        <w:jc w:val="both"/>
        <w:rPr/>
      </w:pPr>
      <w:r>
        <w:rPr>
          <w:rFonts w:ascii="Times New Roman;serif" w:hAnsi="Times New Roman;serif"/>
          <w:b w:val="false"/>
          <w:color w:val="000000"/>
          <w:sz w:val="24"/>
        </w:rPr>
        <w:t>SECTION 6.09</w:t>
      </w:r>
      <w:r>
        <w:rPr>
          <w:rFonts w:ascii="Times New Roman;serif" w:hAnsi="Times New Roman;serif"/>
          <w:b w:val="false"/>
          <w:color w:val="000000"/>
          <w:sz w:val="24"/>
          <w:u w:val="single"/>
        </w:rPr>
        <w:t>Transactions with Affiliates</w:t>
      </w:r>
      <w:r>
        <w:rPr>
          <w:rFonts w:ascii="Times New Roman;serif" w:hAnsi="Times New Roman;serif"/>
          <w:b w:val="false"/>
          <w:color w:val="000000"/>
          <w:sz w:val="24"/>
        </w:rPr>
        <w:t>. No Loan Party will, nor will it permit any Subsidiary to, sell, lease or otherwise transfer any property or assets to, or purchase, lease or otherwise acquire any property or assets from, or otherwise engage in any other transactions with, any of its Affiliates, except:</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385445"/>
                <wp:effectExtent l="0" t="0" r="0" b="0"/>
                <wp:wrapNone/>
                <wp:docPr id="373" name="Frame3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transactions that (i) are in the ordinary course of business and (ii) are at prices and on terms and conditions not less favorable to the Loan Party or such Subsidiary than could be obtained on an arm’s-length basis from unrelated third parties;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transactions between or among the Loan Party and any one or more Subsidiaries that are Loan Parties not involving any other Affiliate;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investment, loan or advance permitted by </w:t>
      </w:r>
      <w:r>
        <w:rPr>
          <w:rFonts w:ascii="Times New Roman;serif" w:hAnsi="Times New Roman;serif"/>
          <w:b w:val="false"/>
          <w:color w:val="000000"/>
          <w:sz w:val="24"/>
          <w:u w:val="single"/>
        </w:rPr>
        <w:t>Sections 6.04(c)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6.04(d)</w:t>
      </w:r>
      <w:r>
        <w:rPr>
          <w:color w:val="000000"/>
        </w:rPr>
        <w:t xml:space="preserve"> </w:t>
      </w:r>
      <w:r>
        <w:rPr>
          <w:rFonts w:ascii="Times New Roman;serif" w:hAnsi="Times New Roman;serif"/>
          <w:b w:val="false"/>
          <w:color w:val="000000"/>
          <w:sz w:val="24"/>
        </w:rPr>
        <w:t xml:space="preserve">and guarantees permitted by </w:t>
      </w:r>
      <w:r>
        <w:rPr>
          <w:rFonts w:ascii="Times New Roman;serif" w:hAnsi="Times New Roman;serif"/>
          <w:b w:val="false"/>
          <w:color w:val="000000"/>
          <w:sz w:val="24"/>
          <w:u w:val="single"/>
        </w:rPr>
        <w:t>Section 6.04(e)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any Indebtedness permitted under </w:t>
      </w:r>
      <w:r>
        <w:rPr>
          <w:rFonts w:ascii="Times New Roman;serif" w:hAnsi="Times New Roman;serif"/>
          <w:b w:val="false"/>
          <w:color w:val="000000"/>
          <w:sz w:val="24"/>
          <w:u w:val="single"/>
        </w:rPr>
        <w:t>Section 6.01(c)</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Restricted Payment permitted by </w:t>
      </w:r>
      <w:r>
        <w:rPr>
          <w:rFonts w:ascii="Times New Roman;serif" w:hAnsi="Times New Roman;serif"/>
          <w:b w:val="false"/>
          <w:color w:val="000000"/>
          <w:sz w:val="24"/>
          <w:u w:val="single"/>
        </w:rPr>
        <w:t>Section 6.08</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loans or advances to employees permitted under </w:t>
      </w:r>
      <w:r>
        <w:rPr>
          <w:rFonts w:ascii="Times New Roman;serif" w:hAnsi="Times New Roman;serif"/>
          <w:b w:val="false"/>
          <w:color w:val="000000"/>
          <w:sz w:val="24"/>
          <w:u w:val="single"/>
        </w:rPr>
        <w:t>Section 6.04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payment of reasonable fees to directors of the Company or any Subsidiary who are not employees of the Company or any Subsidiary, and compensation and employee benefit arrangements paid to, and indemnities provided for the benefit of, directors, officers or employees of the Company or its Subsidiaries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transactions set forth on </w:t>
      </w:r>
      <w:r>
        <w:rPr>
          <w:rFonts w:ascii="Times New Roman;serif" w:hAnsi="Times New Roman;serif"/>
          <w:b w:val="false"/>
          <w:color w:val="000000"/>
          <w:sz w:val="24"/>
          <w:u w:val="single"/>
        </w:rPr>
        <w:t>Schedule 6.09</w:t>
      </w:r>
      <w:r>
        <w:rPr>
          <w:rFonts w:ascii="Times New Roman;serif" w:hAnsi="Times New Roman;serif"/>
          <w:b w:val="false"/>
          <w:color w:val="000000"/>
          <w:sz w:val="24"/>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any issuances of securities or other payments, awards or grants in cash, securities or otherwise pursuant to, or the funding of, employment agreements, stock options and stock ownership plans approved by the Company’s board of directors;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any transaction with a joint venture which would constitute a transaction with an Affiliate solely as a result of the Company or any Subsidiary owning an equity interest or otherwise controlling such joint venture or similar entity.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6.10</w:t>
      </w:r>
      <w:r>
        <w:rPr>
          <w:rFonts w:ascii="Times New Roman;serif" w:hAnsi="Times New Roman;serif"/>
          <w:b w:val="false"/>
          <w:color w:val="000000"/>
          <w:sz w:val="24"/>
          <w:u w:val="single"/>
        </w:rPr>
        <w:t>Restrictive Agreements</w:t>
      </w:r>
      <w:r>
        <w:rPr>
          <w:rFonts w:ascii="Times New Roman;serif" w:hAnsi="Times New Roman;serif"/>
          <w:b w:val="false"/>
          <w:color w:val="000000"/>
          <w:sz w:val="24"/>
        </w:rPr>
        <w:t xml:space="preserve">. No Loan Party will, nor will it permit any Subsidiary to, directly or indirectly, enter into, incur or permit to exist any agreement or other arrangement that prohibits, restricts or imposes any condition upon (a) the ability of such Loan Party or any of its Subsidiaries to create, incur or permit to exist any Lien upon any of its property or assets, or (b) the ability of any Subsidiary to pay dividends or other distributions with respect to any shares of its capital stock or to make or repay loans or advances to the Company or any other Subsidiary or to Guarantee Indebtedness of the Company or any other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(i)the foregoing shall not apply to restrictions and conditions imposed by any Requirement of Law, by any Term Loan Document, or by any ABL Document (as in effect on the Effective Date and as amended as permitted by the ABL/Term Loan Intercreditor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(ii)the foregoing shall not apply to restrictions and conditions existing on the Effective Date identified on </w:t>
      </w:r>
      <w:r>
        <w:rPr>
          <w:rFonts w:ascii="Times New Roman;serif" w:hAnsi="Times New Roman;serif"/>
          <w:b w:val="false"/>
          <w:color w:val="000000"/>
          <w:sz w:val="24"/>
          <w:u w:val="single"/>
        </w:rPr>
        <w:t>Schedule 6.10</w:t>
      </w:r>
      <w:r>
        <w:rPr>
          <w:color w:val="000000"/>
        </w:rPr>
        <w:t xml:space="preserve"> </w:t>
      </w:r>
      <w:r>
        <w:rPr>
          <w:rFonts w:ascii="Times New Roman;serif" w:hAnsi="Times New Roman;serif"/>
          <w:b w:val="false"/>
          <w:color w:val="000000"/>
          <w:sz w:val="24"/>
        </w:rPr>
        <w:t>(but shall apply to any extension or renewal of, or any amendment or modification expanding the scope of, any such restriction or condition);</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385445"/>
                <wp:effectExtent l="0" t="0" r="0" b="0"/>
                <wp:wrapNone/>
                <wp:docPr id="374" name="Frame3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(iii)the foregoing shall not apply to customary restrictions and conditions contained in agreements relating to the sale of a Subsidiary pending such sale;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such restrictions and conditions apply only to the Subsidiary that is to be sold and such sale is permitted hereunder;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(iv)clause (a) of the foregoing shall not apply to restrictions or conditions imposed by any agreement relating to secured Indebtedness permitted by this Agreement if such restrictions or conditions apply only to the property or assets securing such Indebtedness;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(v)clause (a) of the foregoing shall not apply to customary provisions in leases restricting the assignment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of the foregoing shall not apply to restrictions and conditions contained in agreements entered into in connection with an Approved Account Sale;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(vii)the foregoing shall not apply to agreements or arrangements binding on a Subsidiary at the time such Subsidiary becomes a Subsidiary of the Company or any permitted extension, refinancing, replacement or renewal of, or any amendment or modification to, any such agreement or arrangement so long as any such extension, refinancing, renewal, amendment or modification is not, taken as a whole, materially more restrictive (in the good faith determination of the Company) than such agreement or arrangement;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(viii)the foregoing shall not apply to prohibitions, restrictions and conditions set forth in Indebtedness of a Subsidiary that is not a Loan Party which is permitted by this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(ix)the foregoing shall not apply to restrictions in joint venture agreements and other similar agreements or arrangements applicable to joint ventures;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(x)customary provisions in leases, subleases, licenses, sublicenses or permits so long as such prohibitions, restrictions or conditions relate only to the property subject thereto;</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(xi)customary provisions in leases restricting the assignment or subletting thereof;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(xii)customary provisions restricting assignment or transfer of any contract entered into in the ordinary course of business or otherwise permitted 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6.11</w:t>
      </w:r>
      <w:r>
        <w:rPr>
          <w:rFonts w:ascii="Times New Roman;serif" w:hAnsi="Times New Roman;serif"/>
          <w:b w:val="false"/>
          <w:color w:val="000000"/>
          <w:sz w:val="24"/>
          <w:u w:val="single"/>
        </w:rPr>
        <w:t>Amendment of Material Documents</w:t>
      </w:r>
      <w:r>
        <w:rPr>
          <w:rFonts w:ascii="Times New Roman;serif" w:hAnsi="Times New Roman;serif"/>
          <w:b w:val="false"/>
          <w:color w:val="000000"/>
          <w:sz w:val="24"/>
        </w:rPr>
        <w:t xml:space="preserve">. </w:t>
      </w:r>
      <w:r>
        <w:rPr>
          <w:rFonts w:ascii="Times New Roman;serif" w:hAnsi="Times New Roman;serif"/>
          <w:b w:val="false"/>
          <w:color w:val="000000"/>
          <w:sz w:val="22"/>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6.12</w:t>
      </w:r>
      <w:r>
        <w:rPr>
          <w:rFonts w:ascii="Times New Roman;serif" w:hAnsi="Times New Roman;serif"/>
          <w:b w:val="false"/>
          <w:color w:val="000000"/>
          <w:sz w:val="24"/>
          <w:u w:val="single"/>
        </w:rPr>
        <w:t>Payment of Certain Indebtedness</w:t>
      </w:r>
      <w:r>
        <w:rPr>
          <w:rFonts w:ascii="Times New Roman;serif" w:hAnsi="Times New Roman;serif"/>
          <w:b w:val="false"/>
          <w:color w:val="000000"/>
          <w:sz w:val="24"/>
        </w:rPr>
        <w:t>. No Loan Party will, nor will it permit any Subsidiary to, directly or indirectly voluntarily prepay, defease or in substance defease, purchase, redeem, retire or otherwise acquire, any Indebtedness that (i) constitutes Subordinated Indebtedness (or any other Indebtedness from time to time outstanding under the Subordinated Indebtedness Documents), (ii) is secured on a junior basis by Liens on the Collateral, or (iii) is unsecured, except: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regularly scheduled interest and principal payments as and when due (other than, in the case of Subordinated Indebtedness, to the extent prohibited by the subordination provisions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385445"/>
                <wp:effectExtent l="0" t="0" r="0" b="0"/>
                <wp:wrapNone/>
                <wp:docPr id="375" name="Frame3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refinancings with the proceeds of Refinancing Indebtedness permitted in respect thereof under </w:t>
      </w:r>
      <w:r>
        <w:rPr>
          <w:rFonts w:ascii="Times New Roman;serif" w:hAnsi="Times New Roman;serif"/>
          <w:b w:val="false"/>
          <w:color w:val="000000"/>
          <w:sz w:val="24"/>
          <w:u w:val="single"/>
        </w:rPr>
        <w:t>Section 6.01</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solely with Qualified Equity Interests in the Company or the conversion of such Indebtedness into Qualified Equity Interests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prepayments of intercompany Indebtedness permitted hereby owed by the Company or any Subsidiary to the Company or any Subsidiary (other than, in the case of Subordinated Indebtedness, to the extent prohibited by the subordination provisions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for the avoidance of doubt, the prepayment of any Subordinated Indebtedness owed by the Company or any Loan Party to any Subsidiary that is not a Loan Party shall be permitted so long as no Default shall have occurred and be continuing or would result after giving effect (including pro forma effect) thereto;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if the Payment Condition shall be satisfied with respect to such payments.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6.13</w:t>
      </w:r>
      <w:r>
        <w:rPr>
          <w:rFonts w:ascii="Times New Roman;serif" w:hAnsi="Times New Roman;serif"/>
          <w:b w:val="false"/>
          <w:color w:val="000000"/>
          <w:sz w:val="24"/>
          <w:u w:val="single"/>
        </w:rPr>
        <w:t>Fixed Charge Coverage Ratio</w:t>
      </w:r>
      <w:r>
        <w:rPr>
          <w:rFonts w:ascii="Times New Roman;serif" w:hAnsi="Times New Roman;serif"/>
          <w:b w:val="false"/>
          <w:color w:val="000000"/>
          <w:sz w:val="24"/>
        </w:rPr>
        <w:t>. During any FCCR Test Period, the Borrowers will not permit the Fixed Charge Coverage Ratio as of the last day of any period of four fiscal quarters ending during such FCCR Test Period, to be less than 1.10 to 1.00.</w:t>
      </w:r>
    </w:p>
    <w:p>
      <w:pPr>
        <w:pStyle w:val="TextBody"/>
        <w:bidi w:val="0"/>
        <w:spacing w:lineRule="auto" w:line="240"/>
        <w:ind w:left="0" w:right="0" w:firstLine="720"/>
        <w:jc w:val="both"/>
        <w:rPr/>
      </w:pPr>
      <w:r>
        <w:rPr>
          <w:rFonts w:ascii="Times New Roman;serif" w:hAnsi="Times New Roman;serif"/>
          <w:b w:val="false"/>
          <w:color w:val="000000"/>
          <w:sz w:val="24"/>
        </w:rPr>
        <w:t>SECTION 6.14</w:t>
      </w:r>
      <w:r>
        <w:rPr>
          <w:rFonts w:ascii="Times New Roman;serif" w:hAnsi="Times New Roman;serif"/>
          <w:b w:val="false"/>
          <w:color w:val="000000"/>
          <w:sz w:val="24"/>
          <w:u w:val="single"/>
        </w:rPr>
        <w:t>Minimum Adjusted EBITDA</w:t>
      </w:r>
      <w:r>
        <w:rPr>
          <w:rFonts w:ascii="Times New Roman;serif" w:hAnsi="Times New Roman;serif"/>
          <w:b w:val="false"/>
          <w:color w:val="000000"/>
          <w:sz w:val="24"/>
        </w:rPr>
        <w:t>. The Borrowers will not permit Adjusted EBITDA, less the Specified Adjustment, measured as of the last day of each calendar month for the trailing twelve-month period then ended, to be less than $30,000,000 for any such period.</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385445"/>
                <wp:effectExtent l="0" t="0" r="0" b="0"/>
                <wp:wrapNone/>
                <wp:docPr id="376" name="Frame3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240"/>
        <w:jc w:val="center"/>
        <w:rPr/>
      </w:pPr>
      <w:r>
        <w:rPr>
          <w:rFonts w:ascii="Times New Roman;serif" w:hAnsi="Times New Roman;serif"/>
          <w:b w:val="false"/>
          <w:color w:val="000000"/>
          <w:sz w:val="24"/>
        </w:rPr>
        <w:t>ARTICLE VII</w:t>
      </w:r>
      <w:r>
        <w:rPr>
          <w:rFonts w:ascii="Times New Roman;serif" w:hAnsi="Times New Roman;serif"/>
          <w:b w:val="false"/>
          <w:color w:val="000000"/>
          <w:sz w:val="24"/>
          <w:u w:val="single"/>
        </w:rPr>
        <w:br/>
        <w:br/>
        <w:t>EVENTS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rPr>
        <w:t>If any of the following events (“</w:t>
      </w:r>
      <w:r>
        <w:rPr>
          <w:rFonts w:ascii="Times New Roman;serif" w:hAnsi="Times New Roman;serif"/>
          <w:b w:val="false"/>
          <w:color w:val="000000"/>
          <w:sz w:val="24"/>
          <w:u w:val="single"/>
        </w:rPr>
        <w:t>Events of Default</w:t>
      </w:r>
      <w:r>
        <w:rPr>
          <w:color w:val="000000"/>
        </w:rPr>
        <w:t>”</w:t>
      </w:r>
      <w:r>
        <w:rPr>
          <w:rFonts w:ascii="Times New Roman;serif" w:hAnsi="Times New Roman;serif"/>
          <w:b w:val="false"/>
          <w:color w:val="000000"/>
          <w:sz w:val="24"/>
        </w:rPr>
        <w:t>) shall occur: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any Borrower shall fail to pay any principal of any Loan when and as the same shall become due and payable, whether at the due date thereof or at a date fixed for prepayment thereof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three (3) Business Days;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any representation or warranty made or deemed made by or on behalf of any Loan Party or any Subsidiary in or in connection with this Agreement or any Loan Document or any amendment or modification thereof or waiver thereunder, or in any report, certificate, financial statement or other document furnished pursuant to or in connection with this Agreement or any Loan Document or any amendment or modification thereof or waiver thereunder, shall prove to have been incorrect in any material respect when made or deemed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any Loan Party shall fail to observe or perform any covenant, condition or agreement contained in Section </w:t>
      </w:r>
      <w:r>
        <w:rPr>
          <w:rFonts w:ascii="Times New Roman;serif" w:hAnsi="Times New Roman;serif"/>
          <w:b w:val="false"/>
          <w:color w:val="000000"/>
          <w:sz w:val="24"/>
          <w:u w:val="single"/>
        </w:rPr>
        <w:t>5.02(a)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5.03</w:t>
      </w:r>
      <w:r>
        <w:rPr>
          <w:color w:val="000000"/>
        </w:rPr>
        <w:t xml:space="preserve"> </w:t>
      </w:r>
      <w:r>
        <w:rPr>
          <w:rFonts w:ascii="Times New Roman;serif" w:hAnsi="Times New Roman;serif"/>
          <w:b w:val="false"/>
          <w:color w:val="000000"/>
          <w:sz w:val="24"/>
        </w:rPr>
        <w:t xml:space="preserve">(solely with respect to a Loan Party’s existence), </w:t>
      </w:r>
      <w:r>
        <w:rPr>
          <w:rFonts w:ascii="Times New Roman;serif" w:hAnsi="Times New Roman;serif"/>
          <w:b w:val="false"/>
          <w:color w:val="000000"/>
          <w:sz w:val="24"/>
          <w:u w:val="single"/>
        </w:rPr>
        <w:t>5.08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5.19(a)</w:t>
      </w:r>
      <w:r>
        <w:rPr>
          <w:rFonts w:ascii="Times New Roman;serif" w:hAnsi="Times New Roman;serif"/>
          <w:b w:val="false"/>
          <w:color w:val="000000"/>
          <w:sz w:val="24"/>
        </w:rPr>
        <w:t xml:space="preserve">, or in </w:t>
      </w:r>
      <w:r>
        <w:rPr>
          <w:rFonts w:ascii="Times New Roman;serif" w:hAnsi="Times New Roman;serif"/>
          <w:b w:val="false"/>
          <w:color w:val="000000"/>
          <w:sz w:val="24"/>
          <w:u w:val="single"/>
        </w:rPr>
        <w:t>Article VI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Loan Party shall fail to observe or perform any covenant, condition or agreement contained in this Agreement (other than those which constitute a default under another Section of this Article), and such failure shall continue unremedied for a period of (i) five (5) Business Days after the earlier of any Loan Party’s knowledge of such breach or notice thereof from the Administrative Agent (which notice will be given at the request of any Lender) if such breach relates to terms or provisions of </w:t>
      </w:r>
      <w:r>
        <w:rPr>
          <w:rFonts w:ascii="Times New Roman;serif" w:hAnsi="Times New Roman;serif"/>
          <w:b w:val="false"/>
          <w:color w:val="000000"/>
          <w:sz w:val="24"/>
          <w:u w:val="single"/>
        </w:rPr>
        <w:t>Section 5.01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5.02</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5.02(a)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5.03</w:t>
      </w:r>
      <w:r>
        <w:rPr>
          <w:color w:val="000000"/>
        </w:rPr>
        <w:t xml:space="preserve"> </w:t>
      </w:r>
      <w:r>
        <w:rPr>
          <w:rFonts w:ascii="Times New Roman;serif" w:hAnsi="Times New Roman;serif"/>
          <w:b w:val="false"/>
          <w:color w:val="000000"/>
          <w:sz w:val="24"/>
        </w:rPr>
        <w:t xml:space="preserve">(other than with respect to a Loan Party’s existence) through </w:t>
      </w:r>
      <w:r>
        <w:rPr>
          <w:rFonts w:ascii="Times New Roman;serif" w:hAnsi="Times New Roman;serif"/>
          <w:b w:val="false"/>
          <w:color w:val="000000"/>
          <w:sz w:val="24"/>
          <w:u w:val="single"/>
        </w:rPr>
        <w:t>5.07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5.11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5.12</w:t>
      </w:r>
      <w:r>
        <w:rPr>
          <w:color w:val="000000"/>
        </w:rPr>
        <w:t xml:space="preserve"> </w:t>
      </w:r>
      <w:r>
        <w:rPr>
          <w:rFonts w:ascii="Times New Roman;serif" w:hAnsi="Times New Roman;serif"/>
          <w:b w:val="false"/>
          <w:color w:val="000000"/>
          <w:sz w:val="24"/>
        </w:rPr>
        <w:t>of this Agreement or (ii) thirty (30) days after the earlier of any Loan Party’s knowledge of such breach or notice thereof from the Administrative Agent (which notice will be given at the request of any Lender) if such breach relates to terms or provisions of any other Section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any Loan Party or any Subsidiary shall fail to make any payment (whether of principal or interest and regardless of amount) in respect of any Material Indebtedness, when and as the same shall become due and payable;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any event or condition occurs that results in any Material Indebtedness becoming due prior to its scheduled maturity or that enables or permits (with or without the giving of notice, the lapse of time or both, but after giving effect to the expiration of any applicable grace periods)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this clause (g) shall not apply to secured Indebtedness that becomes due as a result of the voluntary sale or transfer of the property or assets securing such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385445"/>
                <wp:effectExtent l="0" t="0" r="0" b="0"/>
                <wp:wrapNone/>
                <wp:docPr id="377" name="Frame3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an involuntary proceeding shall be commenced or an involuntary petition shall be filed seeking (i) liquidation, administration, receivership, reorganization or other relief in respect of a Loan Party or any Material Subsidiary of any Loan Party or its debts, or of a substantial part of its assets, under any Federal, state or foreign bankruptcy, insolvency, receivership or similar law now or hereafter in effect, or (ii) the appointment of a receiver, trustee, administrator, custodian, restructuring official, observer, administrator, sequestrator, conservator or similar official for any Loan Party or any Material Subsidiary of any Loan Party or for a substantial part of its assets, and, in any such case, such proceeding or petition shall continue undismissed for sixty (60) days or an order or decree approving or ordering any of the foregoing shall be entered;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any Loan Party or any Material Subsidiary of any Loan Party shall (A) voluntarily commence any proceeding or file any petition seeking, in respect of itself or its debts, or of a substantial part of its assets,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clause (h) of this Article, (C) apply for or consent to the appointment of a receiver, trustee, custodian, restructuring official, observer, administrator, sequestrator, conservator or similar official for such Loan Party or Material Subsidiary of any Loan Party or for a substantial part of its assets, (D) file an answer admitting the material allegations of a petition filed against it in any such proceeding, (E) make a general assignment for the benefit of creditors or (F) take any action for the purpose of effecting any of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any Loan Party or any Material Subsidiary of any Loan Party shall become unable, admit in writing its inability or fail generally to pay its debts as they become due;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one or more judgments for the payment of money in an aggregate amount in excess of $10,000,000 shall be rendered against any Loan Party, any Material Subsidiary of any Loan Party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any Material Subsidiary of any Loan Party to enforce any such judgment or any Loan Party or any Material Subsidiary of any Loan Party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an ERISA Event shall have occurred that, in the opinion of the Required Lenders, when taken together with all other ERISA Events that have occurred, could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a Change in Control shall occur;</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385445"/>
                <wp:effectExtent l="0" t="0" r="0" b="0"/>
                <wp:wrapNone/>
                <wp:docPr id="378" name="Frame3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the occurrence of any “</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Event of Default</w:t>
      </w:r>
      <w:r>
        <w:rPr>
          <w:color w:val="000000"/>
        </w:rPr>
        <w:t>”</w:t>
      </w:r>
      <w:r>
        <w:rPr>
          <w:rFonts w:ascii="Times New Roman;serif" w:hAnsi="Times New Roman;serif"/>
          <w:b w:val="false"/>
          <w:color w:val="000000"/>
          <w:sz w:val="24"/>
        </w:rPr>
        <w:t>, as defined in any Loan Document (other than this Agreement) or the breach of any of the terms or provisions of any Loan Document (other than this Agreement), which default or breach continues beyond any period of grace therein provided;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the Loan Guaranty shall fail to remain in full force or effect or any action shall be taken to discontinue or to assert the invalidity or unenforceability of the Loan Guaranty, or any Loan Guarantor shall fail to comply with any of the terms or provisions of the Loan Guaranty to which it is a party, or any Loan Guarantor shall deny that it has any further liability under the Loan Guaranty to which it is a party, or shall give notice to such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rPr>
        <w:t xml:space="preserve">in each case, other than in accordance with </w:t>
      </w:r>
      <w:r>
        <w:rPr>
          <w:rFonts w:ascii="Times New Roman;serif" w:hAnsi="Times New Roman;serif"/>
          <w:b w:val="false"/>
          <w:color w:val="000000"/>
          <w:sz w:val="24"/>
          <w:u w:val="single"/>
        </w:rPr>
        <w:t>Section 8.09(b)</w:t>
      </w:r>
      <w:r>
        <w:rPr>
          <w:color w:val="000000"/>
        </w:rPr>
        <w:t xml:space="preserve"> </w:t>
      </w:r>
      <w:r>
        <w:rPr>
          <w:rFonts w:ascii="Times New Roman;serif" w:hAnsi="Times New Roman;serif"/>
          <w:b w:val="false"/>
          <w:color w:val="000000"/>
          <w:sz w:val="24"/>
        </w:rPr>
        <w:t>hereof, any Collateral Document shall for any reason fail to create a valid, perfected security interest in any material portion of the Collateral purported to be covered thereby, subject in priority only to the Liens securing the Indebtedness under the ABL Credit Agreement or Permitted Encumbrances and to the terms of the ABL/Term Loan Intercreditor Agreement, except as permitted by the terms of any Collateral Document, or any Collateral Document shall fail to remain in full force or effect or any action shall be taken to discontinue or to assert the invalidity or unenforceability of any Collateral Document;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rPr>
        <w:t>any material provision of any Loan Document for any reason ceases to be valid, binding and enforceable in accordance with its terms (or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rFonts w:ascii="Times New Roman;serif" w:hAnsi="Times New Roman;serif"/>
          <w:b w:val="false"/>
          <w:color w:val="000000"/>
          <w:sz w:val="24"/>
        </w:rPr>
        <w:t>any of the Borrowers or Subsidiaries shall have been notified by the Pensions Regulator or the trustees of a Non-U.S. Pension Plan that any of them has, in relation to a Non-U.S. Pension Plan, incurred a debt or other liability under Section 75 or 75A of the United Kingdom Pensions Act 1995, or has been issued with a Contribution Notice or Financial Support Direction, or otherwise is liable to pay any other amount in respect of Non-U.S. Pension Plans, in each case, that could reasonably be expected to result in a Material Adverse Effect;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then, and in every such event (other than an event with respect to any Borrower described in clause (h) or (i) of this Article), and at any time thereafter during the continuance of such event, the Administrative Agent may, and at the request of the Required Lenders shall, by notice to the Company, take any or all of the following actions, at the same or different times: (i) [reserved], and (ii) declare the Loans then outstanding to be due and payable in whole or in part, and thereupon the principal of the Loans so declared to be due and payable, together with accrued interest thereon and all fees and other obligations of the Borrowers accrued hereunder, shall become due and payable immediately, in each case, without presentment, demand, protest or other notice of any kind, all of which are hereby waived by the Borrowers; and in case of any event with respect to any Borrower described in clause (h) or (i) of this Article, the principal of the Loans then outstanding, together with accrued interest thereon and all fees and other obligations of the Borrowers accrued hereunder,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385445"/>
                <wp:effectExtent l="0" t="0" r="0" b="0"/>
                <wp:wrapNone/>
                <wp:docPr id="379" name="Frame3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VIII</w:t>
      </w:r>
      <w:r>
        <w:rPr>
          <w:rFonts w:ascii="Times New Roman;serif" w:hAnsi="Times New Roman;serif"/>
          <w:b w:val="false"/>
          <w:color w:val="000000"/>
          <w:sz w:val="24"/>
          <w:u w:val="single"/>
        </w:rPr>
        <w:br/>
        <w:br/>
        <w:t>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8.01</w:t>
      </w:r>
      <w:r>
        <w:rPr>
          <w:rFonts w:ascii="Times New Roman;serif" w:hAnsi="Times New Roman;serif"/>
          <w:b w:val="false"/>
          <w:color w:val="000000"/>
          <w:sz w:val="24"/>
          <w:u w:val="single"/>
        </w:rPr>
        <w:t>Appointment</w:t>
      </w:r>
      <w:r>
        <w:rPr>
          <w:rFonts w:ascii="Times New Roman;serif" w:hAnsi="Times New Roman;serif"/>
          <w:b w:val="false"/>
          <w:color w:val="000000"/>
          <w:sz w:val="24"/>
        </w:rPr>
        <w:t>. Each of the Lenders, on behalf of itself and any of its Affiliates that are Secured Parties,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The provisions of this Article are solely for the benefit of the Administrative Agent and the Lenders, and the Loan Parties shall not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8.02</w:t>
      </w:r>
      <w:r>
        <w:rPr>
          <w:rFonts w:ascii="Times New Roman;serif" w:hAnsi="Times New Roman;serif"/>
          <w:b w:val="false"/>
          <w:color w:val="000000"/>
          <w:sz w:val="24"/>
          <w:u w:val="single"/>
        </w:rPr>
        <w:t>Rights as a Lender</w:t>
      </w:r>
      <w:r>
        <w:rPr>
          <w:rFonts w:ascii="Times New Roman;serif" w:hAnsi="Times New Roman;serif"/>
          <w:b w:val="false"/>
          <w:color w:val="000000"/>
          <w:sz w:val="24"/>
        </w:rPr>
        <w:t>. The Person serving as the Administrative Agent hereunder shall have the same rights and powers in its capacity as a Lender as any other Lender and may exercise the same as though it were not the Administrative Agent, and such Person and its Affiliates may accept deposits from, lend money to and generally engage in any kind of business with any Loan Party or any Subsidiary or any Affiliate thereof as if it were not the Administrative Agent 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8.03</w:t>
      </w:r>
      <w:r>
        <w:rPr>
          <w:rFonts w:ascii="Times New Roman;serif" w:hAnsi="Times New Roman;serif"/>
          <w:b w:val="false"/>
          <w:color w:val="000000"/>
          <w:sz w:val="24"/>
          <w:u w:val="single"/>
        </w:rPr>
        <w:t>Duties and Obligations</w:t>
      </w:r>
      <w:r>
        <w:rPr>
          <w:rFonts w:ascii="Times New Roman;serif" w:hAnsi="Times New Roman;serif"/>
          <w:b w:val="false"/>
          <w:color w:val="000000"/>
          <w:sz w:val="24"/>
        </w:rPr>
        <w:t xml:space="preserve">.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and, (c) except as expressly set forth in the Loan Documents, the Administrative Agent shall not have any duty to disclose, and shall not be liable for the failure to disclose, any information relating to any Loan Party or any Subsidiary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Representative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w:t>
      </w:r>
      <w:r>
        <w:rPr>
          <w:rFonts w:ascii="Times New Roman;serif" w:hAnsi="Times New Roman;serif"/>
          <w:b w:val="false"/>
          <w:color w:val="000000"/>
          <w:sz w:val="24"/>
          <w:u w:val="single"/>
        </w:rPr>
        <w:t>Article IV</w:t>
      </w:r>
      <w:r>
        <w:rPr>
          <w:color w:val="000000"/>
        </w:rPr>
        <w:t xml:space="preserve"> </w:t>
      </w:r>
      <w:r>
        <w:rPr>
          <w:rFonts w:ascii="Times New Roman;serif" w:hAnsi="Times New Roman;serif"/>
          <w:b w:val="false"/>
          <w:color w:val="000000"/>
          <w:sz w:val="24"/>
        </w:rPr>
        <w:t>or elsewhere in any Loan Document, other than to confirm receipt of items expressly required to be delivered to the Administrative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to any matters not expressly provided for herein or in the other Loan Documents (including enforcement or collection), the Administrative Agent shall not be required to exercise </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385445"/>
                <wp:effectExtent l="0" t="0" r="0" b="0"/>
                <wp:wrapNone/>
                <wp:docPr id="380" name="Frame3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40"/>
        <w:ind w:left="0" w:right="0" w:firstLine="720"/>
        <w:jc w:val="both"/>
        <w:rPr/>
      </w:pPr>
      <w:r>
        <w:rPr>
          <w:rFonts w:ascii="Times New Roman;serif" w:hAnsi="Times New Roman;serif"/>
          <w:b w:val="false"/>
          <w:color w:val="000000"/>
          <w:sz w:val="24"/>
        </w:rPr>
        <w:t>SECTION 8.04</w:t>
      </w:r>
      <w:r>
        <w:rPr>
          <w:rFonts w:ascii="Times New Roman;serif" w:hAnsi="Times New Roman;serif"/>
          <w:b w:val="false"/>
          <w:color w:val="000000"/>
          <w:sz w:val="24"/>
          <w:u w:val="single"/>
        </w:rPr>
        <w:t>Reliance</w:t>
      </w:r>
      <w:r>
        <w:rPr>
          <w:rFonts w:ascii="Times New Roman;serif" w:hAnsi="Times New Roman;serif"/>
          <w:b w:val="false"/>
          <w:color w:val="000000"/>
          <w:sz w:val="24"/>
        </w:rPr>
        <w:t>. 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385445"/>
                <wp:effectExtent l="0" t="0" r="0" b="0"/>
                <wp:wrapNone/>
                <wp:docPr id="381" name="Frame3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8.05</w:t>
      </w:r>
      <w:r>
        <w:rPr>
          <w:rFonts w:ascii="Times New Roman;serif" w:hAnsi="Times New Roman;serif"/>
          <w:b w:val="false"/>
          <w:color w:val="000000"/>
          <w:sz w:val="24"/>
          <w:u w:val="single"/>
        </w:rPr>
        <w:t>Actions through Sub-Agents</w:t>
      </w:r>
      <w:r>
        <w:rPr>
          <w:rFonts w:ascii="Times New Roman;serif" w:hAnsi="Times New Roman;serif"/>
          <w:b w:val="false"/>
          <w:color w:val="000000"/>
          <w:sz w:val="24"/>
        </w:rPr>
        <w:t>. The Administrative Agent may perform any and all of its duties and exercise its rights and powers by or through any one or more sub-agents appointed by the Administrative Agent. The Administrative Agent and any such sub-agent may perform any and all of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8.06</w:t>
      </w:r>
      <w:r>
        <w:rPr>
          <w:rFonts w:ascii="Times New Roman;serif" w:hAnsi="Times New Roman;serif"/>
          <w:b w:val="false"/>
          <w:color w:val="000000"/>
          <w:sz w:val="24"/>
          <w:u w:val="single"/>
        </w:rPr>
        <w:t>Successor Administrative Agent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may resign at any time by giving 30 days’ prior written notice thereof to the Lenders and the Borrower Representative, whether or not a successor Administrative Agent has been appointed. Upon any such resignation, (i) the Required Lenders shall have the right to appoint a successor Administrative Agent which shall not be a Disqualified Lender and (ii)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appoint a successor Administrative Agent, which shall be a bank with an office in New York, New York or an Affiliate of any such bank or another Person that regularly provides agency services as a material portion of its business and which shall not be a Disqualified Lender. In either case of clause (i) or (ii),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paragraph (a)</w:t>
      </w:r>
      <w:r>
        <w:rPr>
          <w:color w:val="000000"/>
        </w:rPr>
        <w:t xml:space="preserve"> </w:t>
      </w:r>
      <w:r>
        <w:rPr>
          <w:rFonts w:ascii="Times New Roman;serif" w:hAnsi="Times New Roman;serif"/>
          <w:b w:val="false"/>
          <w:color w:val="000000"/>
          <w:sz w:val="24"/>
        </w:rPr>
        <w:t xml:space="preserve">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and the Borrower Representative, whereupon, on the date of effectiveness of such resignation stated in such notice, (i) the retiring Administrative Agent shall be discharged from its duties and obligations hereunder and under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all payments required to be made hereunder or under any other Loan Document to the Administrative Agent for the account of any Person other than the Administrative Agent shall be made directly to such Person and (B) all notices and other communications required or </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385445"/>
                <wp:effectExtent l="0" t="0" r="0" b="0"/>
                <wp:wrapNone/>
                <wp:docPr id="382" name="Frame3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contemplated to be given or made to the Administrative Agent shall directly be given or made to each Lender. The fees payable by the Borrowers to a successor Administrative Agent shall be the same as those payable to its predecessor unless otherwise agreed between the Borrowers and such successor. Following the effectiveness of the Administrative Agent’s resignation from its capacity as such, the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9.03</w:t>
      </w:r>
      <w:r>
        <w:rPr>
          <w:rFonts w:ascii="Times New Roman;serif" w:hAnsi="Times New Roman;serif"/>
          <w:b w:val="false"/>
          <w:color w:val="000000"/>
          <w:sz w:val="24"/>
        </w:rPr>
        <w:t xml:space="preserve">,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above.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8.07</w:t>
      </w:r>
      <w:r>
        <w:rPr>
          <w:rFonts w:ascii="Times New Roman;serif" w:hAnsi="Times New Roman;serif"/>
          <w:b w:val="false"/>
          <w:color w:val="000000"/>
          <w:sz w:val="24"/>
          <w:u w:val="single"/>
        </w:rPr>
        <w:t>Non-Reliance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represents and warrants that (i) the Loan Documents set forth the terms of a commercial lending facility, (ii) it is engaged in making, acquiring or holding commercial loans and in providing other facilities set forth herein as may be applicable to such Lender, in each case in the ordinary course of business, and not for the purpose of purchasing, acquiring or holding any other type of financial instrument (and each Lender agrees not to assert a claim in contravention of the foregoing), (iii) it has, independently and without reliance upon the Administrative Agent or any other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also acknowledges that it will, independently and without reliance upon the Administrative Agent or any other Lender, or any of the Related Parties of any of the foregoing, and based on such documents and information (which may contain material, non-public information within the meaning of the United States securities laws concerning the Company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385445"/>
                <wp:effectExtent l="0" t="0" r="0" b="0"/>
                <wp:wrapNone/>
                <wp:docPr id="383" name="Frame3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w:t>
      </w:r>
    </w:p>
    <w:p>
      <w:pPr>
        <w:pStyle w:val="TextBody"/>
        <w:bidi w:val="0"/>
        <w:spacing w:lineRule="auto" w:line="240" w:before="0" w:after="240"/>
        <w:ind w:left="0" w:right="0" w:firstLine="720"/>
        <w:jc w:val="both"/>
        <w:rPr/>
      </w:pPr>
      <w:r>
        <w:rPr>
          <w:rFonts w:ascii="Times New Roman;serif" w:hAnsi="Times New Roman;serif"/>
          <w:b w:val="false"/>
          <w:color w:val="000000"/>
          <w:sz w:val="24"/>
        </w:rPr>
        <w:t>(i)Each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erif" w:hAnsi="Times New Roman;serif"/>
          <w:b w:val="false"/>
          <w:color w:val="000000"/>
          <w:sz w:val="24"/>
          <w:u w:val="single"/>
        </w:rPr>
        <w:t>Payment</w:t>
      </w:r>
      <w:r>
        <w:rPr>
          <w:color w:val="000000"/>
        </w:rPr>
        <w:t>”</w:t>
      </w:r>
      <w:r>
        <w:rPr>
          <w:rFonts w:ascii="Times New Roman;serif" w:hAnsi="Times New Roman;serif"/>
          <w:b w:val="false"/>
          <w:color w:val="000000"/>
          <w:sz w:val="24"/>
        </w:rPr>
        <w:t xml:space="preserve">)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w:t>
      </w:r>
      <w:r>
        <w:rPr>
          <w:rFonts w:ascii="Times New Roman;serif" w:hAnsi="Times New Roman;serif"/>
          <w:b w:val="false"/>
          <w:color w:val="000000"/>
          <w:sz w:val="24"/>
          <w:u w:val="single"/>
        </w:rPr>
        <w:t>Section 8.07(c)</w:t>
      </w:r>
      <w:r>
        <w:rPr>
          <w:color w:val="000000"/>
        </w:rPr>
        <w:t xml:space="preserve"> </w:t>
      </w:r>
      <w:r>
        <w:rPr>
          <w:rFonts w:ascii="Times New Roman;serif" w:hAnsi="Times New Roman;serif"/>
          <w:b w:val="false"/>
          <w:color w:val="000000"/>
          <w:sz w:val="24"/>
        </w:rPr>
        <w:t>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(ii)Each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erif" w:hAnsi="Times New Roman;serif"/>
          <w:b w:val="false"/>
          <w:color w:val="000000"/>
          <w:sz w:val="24"/>
          <w:u w:val="single"/>
        </w:rPr>
        <w:t>Payment Notice</w:t>
      </w:r>
      <w:r>
        <w:rPr>
          <w:color w:val="000000"/>
        </w:rPr>
        <w:t>”</w:t>
      </w:r>
      <w:r>
        <w:rPr>
          <w:rFonts w:ascii="Times New Roman;serif" w:hAnsi="Times New Roman;serif"/>
          <w:b w:val="false"/>
          <w:color w:val="000000"/>
          <w:sz w:val="24"/>
        </w:rPr>
        <w:t>) or (y) that was not preceded or accompanied by a Payment Notice, it shall be on notice, in each such case, that an error has been made with respect to such Payment.  Each Lender agrees that, in each such case, or if it otherwise becomes aware that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a rate determined by the Administrative Agent in accordance with banking industry rules on interbank compensation from time to time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385445"/>
                <wp:effectExtent l="0" t="0" r="0" b="0"/>
                <wp:wrapNone/>
                <wp:docPr id="384" name="Frame3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(iii)Each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(or any other Secured Obligations) owed by any Borrower or any other Loan Party; provided that, for the avoidance of doubt, the immediately preceding clauses (x) and (y) shall not apply to the extent any such Payment is, and solely with respect to the amount of such Payment that is, comprised of funds received by the Administrative Agent from any Loan Party for the purpose of making any payment of Obligations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(iv)Each party’s obligations, agreements and waivers under this </w:t>
      </w:r>
      <w:r>
        <w:rPr>
          <w:rFonts w:ascii="Times New Roman;serif" w:hAnsi="Times New Roman;serif"/>
          <w:b w:val="false"/>
          <w:color w:val="000000"/>
          <w:sz w:val="24"/>
          <w:u w:val="single"/>
        </w:rPr>
        <w:t xml:space="preserve">Section 8.07(c) </w:t>
      </w:r>
      <w:r>
        <w:rPr>
          <w:rFonts w:ascii="Times New Roman;serif" w:hAnsi="Times New Roman;serif"/>
          <w:b w:val="false"/>
          <w:color w:val="000000"/>
          <w:sz w:val="24"/>
        </w:rPr>
        <w:t>shall survive the resignation or replacement of the Administrative Agent or any transfer of rights or obligations by, or the replacement of, a Lender, the termination of the Commitments, and the repayment, satisfaction or discharge of all Obligations (or any portion thereof) under any Loan Document.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8.08</w:t>
      </w:r>
      <w:r>
        <w:rPr>
          <w:rFonts w:ascii="Times New Roman;serif" w:hAnsi="Times New Roman;serif"/>
          <w:b w:val="false"/>
          <w:color w:val="000000"/>
          <w:sz w:val="24"/>
          <w:u w:val="single"/>
        </w:rPr>
        <w:t>No Action without Consent of Administrative Agent</w:t>
      </w:r>
      <w:r>
        <w:rPr>
          <w:rFonts w:ascii="Times New Roman;serif" w:hAnsi="Times New Roman;serif"/>
          <w:b w:val="false"/>
          <w:color w:val="000000"/>
          <w:sz w:val="24"/>
        </w:rPr>
        <w:t xml:space="preserve">. Except with respect to the exercise of setoff rights of any Lender, in accordance with </w:t>
      </w:r>
      <w:r>
        <w:rPr>
          <w:rFonts w:ascii="Times New Roman;serif" w:hAnsi="Times New Roman;serif"/>
          <w:b w:val="false"/>
          <w:color w:val="000000"/>
          <w:sz w:val="24"/>
          <w:u w:val="single"/>
        </w:rPr>
        <w:t>Section 9.08</w:t>
      </w:r>
      <w:r>
        <w:rPr>
          <w:rFonts w:ascii="Times New Roman;serif" w:hAnsi="Times New Roman;serif"/>
          <w:b w:val="false"/>
          <w:color w:val="000000"/>
          <w:sz w:val="24"/>
        </w:rPr>
        <w:t>, the proceeds of which are applied in accordance with this Agreement, each Lender agrees that it will not take any action, nor institute any actions or proceedings, against any Borrower or with respect to any Loan Document, without the prior written consent of the Required Lenders or, as may be provided in this Agreement or the other Loan Documents, with the consent of 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8.09</w:t>
      </w:r>
      <w:r>
        <w:rPr>
          <w:rFonts w:ascii="Times New Roman;serif" w:hAnsi="Times New Roman;serif"/>
          <w:b w:val="false"/>
          <w:color w:val="000000"/>
          <w:sz w:val="24"/>
          <w:u w:val="single"/>
        </w:rPr>
        <w:t>Not Partners or Co-Venturers; Administrative Agent as Representative of the Secured Parties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its capacity, the Administrative Agent is a “representative” of the Secured Parties within the meaning of the term “secured party” as defined in the New York Uniform Commercial Code.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The Lenders hereby authorize the Administrative Agent, at its option and in its discretion, to release any Lien granted to or held by the Administrative Agent upon any Collateral (i) [reserved]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385445"/>
                <wp:effectExtent l="0" t="0" r="0" b="0"/>
                <wp:wrapNone/>
                <wp:docPr id="385" name="Frame3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time, the Lenders will confirm in writing the Administrative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five (5) Business Days’ prior written request by the Borrower Representative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 the Administrative Agent shall not be required to execute any such document on terms which, in the Administrative Agent’s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Company or any Subsidiary in respect of) all interests retained by the Company or any Subsidiary, including (without limitation) the proceeds of the sale, all of which shall continue to constitute part of the Collateral.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In case of the pendency of any proceeding with respect to any Loan Party under any Federal, state or foreign bankruptcy, insolvency, receivership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(i)to file and prove a claim for the whole amount of the principal and interest owing and unpaid in respect of the Loans and all other Secured Obligations that are owing and unpaid and to file such other documents as may be necessary or advisable in order to have the claims of the Lenders and the Administrative Agent (including any claim under </w:t>
      </w:r>
      <w:r>
        <w:rPr>
          <w:rFonts w:ascii="Times New Roman;serif" w:hAnsi="Times New Roman;serif"/>
          <w:b w:val="false"/>
          <w:color w:val="000000"/>
          <w:sz w:val="24"/>
          <w:u w:val="single"/>
        </w:rPr>
        <w:t>Sections 2.12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9.03</w:t>
      </w:r>
      <w:r>
        <w:rPr>
          <w:rFonts w:ascii="Times New Roman;serif" w:hAnsi="Times New Roman;serif"/>
          <w:b w:val="false"/>
          <w:color w:val="000000"/>
          <w:sz w:val="24"/>
        </w:rPr>
        <w:t>) allowed in such judicial proceeding;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(ii)collect and receive any monies or other property payable or deliverable on any such claims and to distribute the same;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w:t>
      </w:r>
      <w:r>
        <w:rPr>
          <w:rFonts w:ascii="Times New Roman;serif" w:hAnsi="Times New Roman;serif"/>
          <w:b w:val="false"/>
          <w:color w:val="000000"/>
          <w:sz w:val="24"/>
          <w:u w:val="single"/>
        </w:rPr>
        <w:t>Section 9.03</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385445"/>
                <wp:effectExtent l="0" t="0" r="0" b="0"/>
                <wp:wrapNone/>
                <wp:docPr id="386" name="Frame3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385445"/>
                <wp:effectExtent l="0" t="0" r="0" b="0"/>
                <wp:wrapNone/>
                <wp:docPr id="387" name="Frame3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44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8.10</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8.11</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8.12</w:t>
      </w:r>
      <w:r>
        <w:rPr>
          <w:rFonts w:ascii="Times New Roman;serif" w:hAnsi="Times New Roman;serif"/>
          <w:b w:val="false"/>
          <w:color w:val="000000"/>
          <w:sz w:val="24"/>
          <w:u w:val="single"/>
        </w:rPr>
        <w:t>Certain ERISA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Company or any other Loan Party, that at least one of the following is and will be true: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(i)such Lender is not using “plan assets” (within the meaning of 29 CFR § 2510.3-101, as modified by Section 3(42) of ERISA) of one or more Benefit Plans in connection with the Loans or the Commitments;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addition, unless </w:t>
      </w:r>
      <w:r>
        <w:rPr>
          <w:rFonts w:ascii="Times New Roman;serif" w:hAnsi="Times New Roman;serif"/>
          <w:b w:val="false"/>
          <w:color w:val="000000"/>
          <w:sz w:val="24"/>
          <w:u w:val="single"/>
        </w:rPr>
        <w:t>sub-clause (i)</w:t>
      </w:r>
      <w:r>
        <w:rPr>
          <w:color w:val="000000"/>
        </w:rPr>
        <w:t xml:space="preserve"> </w:t>
      </w:r>
      <w:r>
        <w:rPr>
          <w:rFonts w:ascii="Times New Roman;serif" w:hAnsi="Times New Roman;serif"/>
          <w:b w:val="false"/>
          <w:color w:val="000000"/>
          <w:sz w:val="24"/>
        </w:rPr>
        <w:t xml:space="preserve">in the immediately preceding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is true with respect to a Lender or such Lender has not provided another representation, warranty and covenant as provided in </w:t>
      </w:r>
      <w:r>
        <w:rPr>
          <w:rFonts w:ascii="Times New Roman;serif" w:hAnsi="Times New Roman;serif"/>
          <w:b w:val="false"/>
          <w:color w:val="000000"/>
          <w:sz w:val="24"/>
          <w:u w:val="single"/>
        </w:rPr>
        <w:t>sub-clause (iv)</w:t>
      </w:r>
      <w:r>
        <w:rPr>
          <w:color w:val="000000"/>
        </w:rPr>
        <w:t xml:space="preserve"> </w:t>
      </w:r>
      <w:r>
        <w:rPr>
          <w:rFonts w:ascii="Times New Roman;serif" w:hAnsi="Times New Roman;serif"/>
          <w:b w:val="false"/>
          <w:color w:val="000000"/>
          <w:sz w:val="24"/>
        </w:rPr>
        <w:t xml:space="preserve">in the immediately preceding </w:t>
      </w:r>
      <w:r>
        <w:rPr>
          <w:rFonts w:ascii="Times New Roman;serif" w:hAnsi="Times New Roman;serif"/>
          <w:b w:val="false"/>
          <w:color w:val="000000"/>
          <w:sz w:val="24"/>
          <w:u w:val="single"/>
        </w:rPr>
        <w:t>clause (a)</w:t>
      </w:r>
      <w:r>
        <w:rPr>
          <w:rFonts w:ascii="Times New Roman;serif" w:hAnsi="Times New Roman;serif"/>
          <w:b w:val="false"/>
          <w:color w:val="000000"/>
          <w:sz w:val="24"/>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Company or any other Loan Party, that:</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385445"/>
                <wp:effectExtent l="0" t="0" r="0" b="0"/>
                <wp:wrapNone/>
                <wp:docPr id="388" name="Frame3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(i)none of the Administrative Agent or any of its Affiliates is a fiduciary with respect to the assets of such Lender (including in connection with the reservation or exercise of any rights by the Administrative Agent under this Agreement, any Loan Document or any documents related hereto or thereto);</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(ii)the Person making the investment decision on behalf of such Lender with respect to the entrance into, participation in, administration of and performance of the Loans, the Commitments and this Agreement is independent (within the meaning of 29 CFR § 2510.3-21) and is a bank, an insurance carrier, an investment adviser, a broker-dealer or other person that holds, or has under management or control, total assets of at least $50,000,000, in each case as described in 29 CFR § 2510.3-21(c)(1)(i)(A)-(E);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obligations);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(v)no fee or other compensation is being paid directly to the Administrative Agent or any of its Affiliates for investment advice (as opposed to other services) in connection with the Loans, the Commitments or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Administrative Agent hereby informs the Lenders that it is not undertaking to provide impartial investment advice, or to give advice in a fiduciary capacity, in connection with the transactions contemplated hereby, and that such Person has a financial interest in the transactions contemplated hereby in that it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contemplated hereby, the Loan Documents or otherwise, including structuring fees, commitment fees, arrangement fees, upfront fees, underwriting fees, ticking fees, agency fees, administrative agent or collateral agent fees, letter of credit fees, fronting fees, deal-away or alternate transaction fees, amendment fees, processing fees, breakage or other early termination fees or fees similar to the foregoing.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8.13</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before="0" w:after="2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385445"/>
                <wp:effectExtent l="0" t="0" r="0" b="0"/>
                <wp:wrapNone/>
                <wp:docPr id="389" name="Frame3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IX</w:t>
      </w:r>
      <w:r>
        <w:rPr>
          <w:rFonts w:ascii="Times New Roman;serif" w:hAnsi="Times New Roman;serif"/>
          <w:b w:val="false"/>
          <w:color w:val="000000"/>
          <w:sz w:val="24"/>
          <w:u w:val="single"/>
        </w:rPr>
        <w:br/>
        <w:br/>
        <w:t>MISCELLANEOUS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9.01</w:t>
      </w:r>
      <w:r>
        <w:rPr>
          <w:rFonts w:ascii="Times New Roman;serif" w:hAnsi="Times New Roman;serif"/>
          <w:b w:val="false"/>
          <w:color w:val="000000"/>
          <w:sz w:val="24"/>
          <w:u w:val="single"/>
        </w:rPr>
        <w:t>Notices</w:t>
      </w:r>
      <w:r>
        <w:rPr>
          <w:rFonts w:ascii="Times New Roman;serif" w:hAnsi="Times New Roman;serif"/>
          <w:b w:val="false"/>
          <w:color w:val="000000"/>
          <w:sz w:val="24"/>
        </w:rPr>
        <w:t xml:space="preserve">.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Except in the case of notices and other communications expressly permitted to be given by telephone or Electronic System (and subject to paragraph (b) below), all notices and other communications provided for herein shall be in writing and shall be delivered by hand or overnight courier service, mailed by certified or registered mail or sent by e-mail (with facsimile numbers provided herein for informational purposes only), as follows: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(i)if to any Loan Party, c/o the Company at Lifetime Brands, Inc., 1000 Stewart Avenue, Garden City, New York 11530, Attention: General Counsel (Telephone No. (516) 203-3500);</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(ii)if to the Administrative Agent, 100 Federal Street, Boston, Massachusetts 02110, Attn: Matthew Dunn, Director; with a copy to Greenberg Traurig, One International Place, Suite 2000, Boston, Massachusetts 02110, Attention: Jeffrey M. Wolf, Esq. (Telecopy No. (617) 279-8447);</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(iii)to any other Lender, to it at its address (or telecopy number) set forth in its Administrative Questionnaire.</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All such notices and other communications (i) sent by hand or overnight courier service, or mailed by certified or registered mail, shall be deemed to have been given when received, (ii) sent by facsimile shall be deemed to have been given when sent, provided that if not given during normal business hours of the recipient, such notice or communication shall be deemed to have been given at the opening of business on the next Business Day for the recipient, or (iii) delivered through Electronic Systems or Approved Electronic Platforms, as applicable, to the extent provided in paragraph (b) below, shall be effective as provided in such paragraph.</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Notices and other communications to any Borrower, any Loan Party, the Lenders and the Administrative Agent hereunder may be delivered or furnished by using Electronic Systems or Approved Electronic Platforms, as applicable, and in each case pursuant to procedures approved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pursuant to </w:t>
      </w:r>
      <w:r>
        <w:rPr>
          <w:rFonts w:ascii="Times New Roman;serif" w:hAnsi="Times New Roman;serif"/>
          <w:b w:val="false"/>
          <w:color w:val="000000"/>
          <w:sz w:val="24"/>
          <w:u w:val="single"/>
        </w:rPr>
        <w:t>Article 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or to Compliance Certificates delivered pursuant to </w:t>
      </w:r>
      <w:r>
        <w:rPr>
          <w:rFonts w:ascii="Times New Roman;serif" w:hAnsi="Times New Roman;serif"/>
          <w:b w:val="false"/>
          <w:color w:val="000000"/>
          <w:sz w:val="24"/>
          <w:u w:val="single"/>
        </w:rPr>
        <w:t>Section 5.01(d)</w:t>
      </w:r>
      <w:r>
        <w:rPr>
          <w:color w:val="000000"/>
        </w:rPr>
        <w:t xml:space="preserve"> </w:t>
      </w:r>
      <w:r>
        <w:rPr>
          <w:rFonts w:ascii="Times New Roman;serif" w:hAnsi="Times New Roman;serif"/>
          <w:b w:val="false"/>
          <w:color w:val="000000"/>
          <w:sz w:val="24"/>
        </w:rPr>
        <w:t xml:space="preserve">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or Approved Electronic Platforms, as applicable, and in each case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such notice or communication is actually then available;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for both clauses (i) and (ii) above, if </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385445"/>
                <wp:effectExtent l="0" t="0" r="0" b="0"/>
                <wp:wrapNone/>
                <wp:docPr id="390" name="Frame3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notice, e-mail or other communication is not sent during the normal business hours of the recipient, such notice or communication shall be deemed to have been sent at the opening of business on the next Business Day of the recipient provided, in the case of clause (ii), that such notice or communication is actually then available.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Any party hereto may change its address, facsimile number or e-mail address for notices and other communications hereunder by notice to the other parties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means, collectively, any notice, demand, communication, information, document or other material provided by or on behalf of any Loan Party pursuant to any Loan Document or the transactions contemplated therein which is distributed by the Administrative Agent, any Lender by means of electronic communications pursuant to this Section, including through an Electronic System or Approved Electronic Platform (as defined below). The Borrower Representative agrees that the Administrative Agent may, but shall not be obligated to, make any Communications available to the Lenders by posting the Communications on IntraLinks™, DebtDomain, SyndTrak, ClearPar or any other electronic platform chosen by the Administrative Agent to be its electronic transmission system (the “</w:t>
      </w:r>
      <w:r>
        <w:rPr>
          <w:rFonts w:ascii="Times New Roman;serif" w:hAnsi="Times New Roman;serif"/>
          <w:b w:val="false"/>
          <w:color w:val="000000"/>
          <w:sz w:val="24"/>
          <w:u w:val="single"/>
        </w:rPr>
        <w:t>Approved Electronic Platform</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and the Borrower Representative hereby approves distribution of the Communications through the Approved Electronic Platform and understands and assumes the risks of such distribution.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(ii)THE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OR ANY OF ITS RELATED PARTIES (COLLECTIVELY, “</w:t>
      </w:r>
      <w:r>
        <w:rPr>
          <w:rFonts w:ascii="Times New Roman;serif" w:hAnsi="Times New Roman;serif"/>
          <w:b w:val="false"/>
          <w:color w:val="000000"/>
          <w:sz w:val="24"/>
          <w:u w:val="single"/>
        </w:rPr>
        <w:t>APPLICABLE PARTIES</w:t>
      </w:r>
      <w:r>
        <w:rPr>
          <w:color w:val="000000"/>
        </w:rPr>
        <w:t>”</w:t>
      </w:r>
      <w:r>
        <w:rPr>
          <w:rFonts w:ascii="Times New Roman;serif" w:hAnsi="Times New Roman;serif"/>
          <w:b w:val="false"/>
          <w:color w:val="000000"/>
          <w:sz w:val="24"/>
        </w:rPr>
        <w:t xml:space="preserve">) HAVE ANY LIABILITY TO ANY LOAN PARTY, ANY LENDER OR ANY OTHER PERSON OR ENTITY FOR DAMAGES OF ANY KIND, INCLUDING DIRECT OR INDIRECT, SPECIAL, INCIDENTAL OR CONSEQUENTIAL DAMAGES, LOSSES OR EXPENSES (WHETHER IN TORT, CONTRACT OR OTHERWISE) ARISING OUT OF ANY LOAN PARTY’S OR THE ADMINISTRATIVE AGENT’S TRANSMISSION OF </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385445"/>
                <wp:effectExtent l="0" t="0" r="0" b="0"/>
                <wp:wrapNone/>
                <wp:docPr id="391" name="Frame3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COMMUNICATIONS THROUGH THE INTERNET OR THE APPROVED ELECTRONIC PLATFORM.</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(iii)Each Lender agrees that notice to it (as provided in the next sentence) specifying that Communications have been posted to the Approved Electronic Platform shall constitute effective delivery of the Communications to such Lender for purposes of the Loan Documents. Each Lender agrees (i) to notify the Administrative Agent in writing (which could be in the form of electronic communication) from time to time of such Lender’s (as applicable) email address to which the foregoing notice may be sent by electronic transmission and (ii) that the foregoing notice may be sent to such email address.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(iv)Each of the Lenders and the Borrower Representative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(v)Nothing herein shall prejudice the right of the Administrative Agent, any Lender to give any notice or other communication pursuant to any Loan Document in any other manner specified in such Loan Document.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9.02</w:t>
      </w:r>
      <w:r>
        <w:rPr>
          <w:rFonts w:ascii="Times New Roman;serif" w:hAnsi="Times New Roman;serif"/>
          <w:b w:val="false"/>
          <w:color w:val="000000"/>
          <w:sz w:val="24"/>
          <w:u w:val="single"/>
        </w:rPr>
        <w:t>Waivers; Amendments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shall not be construed as a waiver of any Default, regardless of whether the Administrative Agent, any Lender may have had notice or knowledge of such Default at the time</w:t>
      </w: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385445"/>
                <wp:effectExtent l="0" t="0" r="0" b="0"/>
                <wp:wrapNone/>
                <wp:docPr id="392" name="Frame3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provided in </w:t>
      </w:r>
      <w:r>
        <w:rPr>
          <w:rFonts w:ascii="Times New Roman;serif" w:hAnsi="Times New Roman;serif"/>
          <w:b w:val="false"/>
          <w:color w:val="000000"/>
          <w:sz w:val="24"/>
          <w:u w:val="single"/>
        </w:rPr>
        <w:t>Section 2.10(f)</w:t>
      </w:r>
      <w:r>
        <w:rPr>
          <w:color w:val="000000"/>
        </w:rPr>
        <w:t xml:space="preserve"> </w:t>
      </w:r>
      <w:r>
        <w:rPr>
          <w:rFonts w:ascii="Times New Roman;serif" w:hAnsi="Times New Roman;serif"/>
          <w:b w:val="false"/>
          <w:color w:val="000000"/>
          <w:sz w:val="24"/>
        </w:rPr>
        <w:t xml:space="preserve">with respect to any increase of Commitments or </w:t>
      </w:r>
      <w:r>
        <w:rPr>
          <w:rFonts w:ascii="Times New Roman;serif" w:hAnsi="Times New Roman;serif"/>
          <w:b w:val="false"/>
          <w:color w:val="000000"/>
          <w:sz w:val="24"/>
          <w:u w:val="single"/>
        </w:rPr>
        <w:t>Section 2.15(b)</w:t>
      </w:r>
      <w:r>
        <w:rPr>
          <w:rFonts w:ascii="Times New Roman;serif" w:hAnsi="Times New Roman;serif"/>
          <w:b w:val="false"/>
          <w:color w:val="000000"/>
          <w:sz w:val="24"/>
        </w:rPr>
        <w:t xml:space="preserve">, neither this Agreement nor any provision hereof may be waived, amended or modified except pursuant to an agreement or agreements in writing entered into by the Company and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agreement shall:</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(i)increase the Commitment of any Lender without the written consent of such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(x) the Administrative Agent may make Protective Advances as set forth in </w:t>
      </w:r>
      <w:r>
        <w:rPr>
          <w:rFonts w:ascii="Times New Roman;serif" w:hAnsi="Times New Roman;serif"/>
          <w:b w:val="false"/>
          <w:color w:val="000000"/>
          <w:sz w:val="24"/>
          <w:u w:val="single"/>
        </w:rPr>
        <w:t>Section 2.02(b)</w:t>
      </w:r>
      <w:r>
        <w:rPr>
          <w:color w:val="000000"/>
        </w:rPr>
        <w:t xml:space="preserve"> </w:t>
      </w:r>
      <w:r>
        <w:rPr>
          <w:rFonts w:ascii="Times New Roman;serif" w:hAnsi="Times New Roman;serif"/>
          <w:b w:val="false"/>
          <w:color w:val="000000"/>
          <w:sz w:val="24"/>
        </w:rPr>
        <w:t>and (y) the waiver of any Default or mandatory prepayment shall not constitute an increase of any Commitment of any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(ii)reduce or forgive the principal amount of any Loan or reduce the rate of interest thereon, or reduce or forgive any interest or fees payable hereunder, without the written consent of each Lender directly affected thereby;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(x) any amendment or modification of the financial covenant in this Agreement (or defined terms used in the financial covenant in this Agreement) shall not constitute a reduction in the rate of interest or fees for purposes of this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and (y) only the consent of the Required Lenders shall be necessary to reduce or waive any obligation of the Borrowers to pay interest or any other amount at the applicable default rate set forth in Section </w:t>
      </w:r>
      <w:r>
        <w:rPr>
          <w:rFonts w:ascii="Times New Roman;serif" w:hAnsi="Times New Roman;serif"/>
          <w:b w:val="false"/>
          <w:color w:val="000000"/>
          <w:sz w:val="24"/>
          <w:u w:val="single"/>
        </w:rPr>
        <w:t>2.14</w:t>
      </w:r>
      <w:r>
        <w:rPr>
          <w:color w:val="000000"/>
        </w:rPr>
        <w:t xml:space="preserve"> </w:t>
      </w:r>
      <w:r>
        <w:rPr>
          <w:rFonts w:ascii="Times New Roman;serif" w:hAnsi="Times New Roman;serif"/>
          <w:b w:val="false"/>
          <w:color w:val="000000"/>
          <w:sz w:val="24"/>
        </w:rPr>
        <w:t xml:space="preserve">or to amend Section </w:t>
      </w:r>
      <w:r>
        <w:rPr>
          <w:rFonts w:ascii="Times New Roman;serif" w:hAnsi="Times New Roman;serif"/>
          <w:b w:val="false"/>
          <w:color w:val="000000"/>
          <w:sz w:val="24"/>
          <w:u w:val="single"/>
        </w:rPr>
        <w:t>2.14</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(iii)postpone any scheduled date of payment of the principal amount of any Loan, or any date for the payment of any interest, fees or other Obligations payable hereunder, or reduce the amount of, waive or excuse any such payment, or postpone the scheduled date of expiration of any Commitment, without the written consent of each Lender directly affected thereby;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mandatory prepayments pursuant to </w:t>
      </w:r>
      <w:r>
        <w:rPr>
          <w:rFonts w:ascii="Times New Roman;serif" w:hAnsi="Times New Roman;serif"/>
          <w:b w:val="false"/>
          <w:color w:val="000000"/>
          <w:sz w:val="24"/>
          <w:u w:val="single"/>
        </w:rPr>
        <w:t>Section 2.12(c)</w:t>
      </w:r>
      <w:r>
        <w:rPr>
          <w:color w:val="000000"/>
        </w:rPr>
        <w:t xml:space="preserve"> </w:t>
      </w:r>
      <w:r>
        <w:rPr>
          <w:rFonts w:ascii="Times New Roman;serif" w:hAnsi="Times New Roman;serif"/>
          <w:b w:val="false"/>
          <w:color w:val="000000"/>
          <w:sz w:val="24"/>
        </w:rPr>
        <w:t>may be postponed, delayed, reduced, waived or modified with the consent of the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(iv)change </w:t>
      </w:r>
      <w:r>
        <w:rPr>
          <w:rFonts w:ascii="Times New Roman;serif" w:hAnsi="Times New Roman;serif"/>
          <w:b w:val="false"/>
          <w:color w:val="000000"/>
          <w:sz w:val="24"/>
          <w:u w:val="single"/>
        </w:rPr>
        <w:t>Section 2.19(b) or (d)</w:t>
      </w:r>
      <w:r>
        <w:rPr>
          <w:color w:val="000000"/>
        </w:rPr>
        <w:t xml:space="preserve"> </w:t>
      </w:r>
      <w:r>
        <w:rPr>
          <w:rFonts w:ascii="Times New Roman;serif" w:hAnsi="Times New Roman;serif"/>
          <w:b w:val="false"/>
          <w:color w:val="000000"/>
          <w:sz w:val="24"/>
        </w:rPr>
        <w:t>in a manner that would alter the pro rata sharing of payments required thereby, without the written consent of each Lender;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(v)increase the advance rates above the maximum percentage amounts set forth in the definition of Borrowing Base or add new categories of eligible assets, without the written consent of the Supermajority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(vi)change any of the provisions of this Section or the definition of “</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Supermajority Lenders</w:t>
      </w:r>
      <w:r>
        <w:rPr>
          <w:color w:val="000000"/>
        </w:rPr>
        <w:t xml:space="preserve">” </w:t>
      </w:r>
      <w:r>
        <w:rPr>
          <w:rFonts w:ascii="Times New Roman;serif" w:hAnsi="Times New Roman;serif"/>
          <w:b w:val="false"/>
          <w:color w:val="000000"/>
          <w:sz w:val="24"/>
        </w:rPr>
        <w:t>or any other provision of any Loan Document specifying the number or percentage of Lenders required to waive, amend or modify any rights thereunder or make any determination or grant any consent thereunder, without the written consent of each Lender directly affected thereby;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(vii)release all or substantially all of the value of the Loan Guaranty (except as otherwise permitted herein or in the other Loan Documents, including with respect to a sale, disposition or dissolution of a Loan Guarantor permitted herein), without the written consent of each Lender; </w:t>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385445"/>
                <wp:effectExtent l="0" t="0" r="0" b="0"/>
                <wp:wrapNone/>
                <wp:docPr id="393" name="Frame3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(viii)notwithstanding anything to the contrary contained herein or in any other Loan Document, no amendment, supplement, waiver, modification, consent or other action shall be permitted, or be effective, if the effect thereof would be to subordinate, or have the practical effect of subordinating, (i) the payment of any Obligations to any other Indebtedness or other obligations or (ii) any Liens securing the Obligations to any Liens securing any other Indebtedness or other obligations, in each case, without the prior written consent of each affected Lender; provided, that the foregoing shall not prohibit the subordination of the Obligations or the Liens securing the Obligations solely to the extent expressly required in connection with any debtor-in-possession financing permitted under, and subject to the applicable terms and conditions of, the ABL/Term Loan Intercreditor Agreement;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(ix)except as provided in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of this Section or in any Collateral Document, release all or substantially all of the Collateral, without the written consent of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provided further that no such agreement shall amend, modify or otherwise affect the rights or duties of the Administrative Agent hereunder without the prior written consent of the Administrative Agent. The Administrative Agent may also amend </w:t>
      </w:r>
      <w:r>
        <w:rPr>
          <w:rFonts w:ascii="Times New Roman;serif" w:hAnsi="Times New Roman;serif"/>
          <w:b w:val="false"/>
          <w:color w:val="000000"/>
          <w:sz w:val="24"/>
          <w:u w:val="single"/>
        </w:rPr>
        <w:t>Schedule 2.01</w:t>
      </w:r>
      <w:r>
        <w:rPr>
          <w:color w:val="000000"/>
        </w:rPr>
        <w:t xml:space="preserve"> </w:t>
      </w:r>
      <w:r>
        <w:rPr>
          <w:rFonts w:ascii="Times New Roman;serif" w:hAnsi="Times New Roman;serif"/>
          <w:b w:val="false"/>
          <w:color w:val="000000"/>
          <w:sz w:val="24"/>
        </w:rPr>
        <w:t xml:space="preserve">to reflect assignments entered into pursuant to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 xml:space="preserve">and as set forth in </w:t>
      </w:r>
      <w:r>
        <w:rPr>
          <w:rFonts w:ascii="Times New Roman;serif" w:hAnsi="Times New Roman;serif"/>
          <w:b w:val="false"/>
          <w:color w:val="000000"/>
          <w:sz w:val="24"/>
          <w:u w:val="single"/>
        </w:rPr>
        <w:t>Section 2.10(g)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Lenders hereby irrevocably authorize the Administrative Agent, at its option and in its sole discretion, to release any Liens granted to the Administrative Agent by the Loan Parties on any Collateral (i) upon Payment in Full,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(iii) constituting property leased to a Loan Party under a lease which has expired or been terminated in a transaction permitted under this Agreement, (iv) constituting Excluded Assets, (v) as required to effect any sale or other disposition of such Collateral in connection with any exercise of remedies of the Administrative Agent and the Lenders pursuant to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 xml:space="preserve">or (vi) as permitted by, but only in accordance with, the terms of the applicable Loan Document. Except as provided in the preceding sentence, the Administrative Agent will not release any Liens on Collateral without the prior written authorization of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Administrative Agent may in its discretion, release its Liens on Collateral valued in the aggregate not in excess of $5,000,000 during any calendar year without the prior written authorization of the Required Lenders (it being agreed that the Administrative Agent may rely conclusively on one or more certificates of the Borrowers as to the value of any Collateral to be so released, without further inquiry). Any execution and delivery by the Administrative Agent of documents in connection with any such release shall be without recourse to or warranty by the Administrative Agent.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w:t>
      </w:r>
      <w:r>
        <w:rPr>
          <w:rFonts w:ascii="Times New Roman;serif" w:hAnsi="Times New Roman;serif"/>
          <w:b w:val="false"/>
          <w:color w:val="000000"/>
          <w:sz w:val="24"/>
          <w:u w:val="single"/>
        </w:rPr>
        <w:t>Section 6.02(b)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6.02(d)</w:t>
      </w:r>
      <w:r>
        <w:rPr>
          <w:color w:val="000000"/>
        </w:rPr>
        <w:t xml:space="preserve"> </w:t>
      </w:r>
      <w:r>
        <w:rPr>
          <w:rFonts w:ascii="Times New Roman;serif" w:hAnsi="Times New Roman;serif"/>
          <w:b w:val="false"/>
          <w:color w:val="000000"/>
          <w:sz w:val="24"/>
        </w:rPr>
        <w:t xml:space="preserve">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the holder of such other Indebtedness requires, as a condition to the extension of such credit, that the Liens on such assets granted to or </w:t>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385445"/>
                <wp:effectExtent l="0" t="0" r="0" b="0"/>
                <wp:wrapNone/>
                <wp:docPr id="394" name="Frame3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held by the Administrative Agent under any Loan Document be released, to release the Administrative Agent’s Liens on such assets.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has not been obtained being referred to herein as a “</w:t>
      </w:r>
      <w:r>
        <w:rPr>
          <w:rFonts w:ascii="Times New Roman;serif" w:hAnsi="Times New Roman;serif"/>
          <w:b w:val="false"/>
          <w:color w:val="000000"/>
          <w:sz w:val="24"/>
          <w:u w:val="single"/>
        </w:rPr>
        <w:t>Non-Consenting Lender</w:t>
      </w:r>
      <w:r>
        <w:rPr>
          <w:color w:val="000000"/>
        </w:rPr>
        <w:t>”</w:t>
      </w:r>
      <w:r>
        <w:rPr>
          <w:rFonts w:ascii="Times New Roman;serif" w:hAnsi="Times New Roman;serif"/>
          <w:b w:val="false"/>
          <w:color w:val="000000"/>
          <w:sz w:val="24"/>
        </w:rPr>
        <w:t xml:space="preserve">), then the Company may elect to replace a Non-Consenting Lender as a Lender party to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w:t>
      </w:r>
      <w:r>
        <w:rPr>
          <w:rFonts w:ascii="Times New Roman;serif" w:hAnsi="Times New Roman;serif"/>
          <w:b w:val="false"/>
          <w:color w:val="000000"/>
          <w:sz w:val="24"/>
          <w:u w:val="single"/>
        </w:rPr>
        <w:t>Section 9.04</w:t>
      </w:r>
      <w:r>
        <w:rPr>
          <w:rFonts w:ascii="Times New Roman;serif" w:hAnsi="Times New Roman;serif"/>
          <w:b w:val="false"/>
          <w:color w:val="000000"/>
          <w:sz w:val="24"/>
        </w:rPr>
        <w:t xml:space="preserve">, and (ii) each Borrower shall pay, or, to the extent agreed by the applicable assignee, cause such assignee to pay, to such Non-Consenting Lender in same day funds on the day of such replacement (1) all interest, fees and other amounts then accrued but unpaid to such Non-Consenting Lender by such Borrower hereunder to and including the date of termination, including without limitation payments then due to such Non-Consenting Lender under </w:t>
      </w:r>
      <w:r>
        <w:rPr>
          <w:rFonts w:ascii="Times New Roman;serif" w:hAnsi="Times New Roman;serif"/>
          <w:b w:val="false"/>
          <w:color w:val="000000"/>
          <w:sz w:val="24"/>
          <w:u w:val="single"/>
        </w:rPr>
        <w:t>Sections 2.15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2.17</w:t>
      </w:r>
      <w:r>
        <w:rPr>
          <w:rFonts w:ascii="Times New Roman;serif" w:hAnsi="Times New Roman;serif"/>
          <w:b w:val="false"/>
          <w:color w:val="000000"/>
          <w:sz w:val="24"/>
        </w:rPr>
        <w:t xml:space="preserve">, and (2) an amount, if any, equal to the payment which would have been due to such Lender on the day of such replacement under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and be bound by the terms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documents shall be without recourse to or warranty by the parties thereto.</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385445"/>
                <wp:effectExtent l="0" t="0" r="0" b="0"/>
                <wp:wrapNone/>
                <wp:docPr id="395" name="Frame3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Notwithstanding anything to the contrary herein the Administrative Agent may, with the consent of the Company only, amend, modify or supplement this Agreement or any of the other Loan Documents (i) to correct, amend, resolve or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(iii) to effect the granting, perfection, protection, expansion or enhancement of any security interest in any Collateral or additional property to become Collateral for the benefit of the Secured Parties, (iv) to make administrative or operational changes not adverse to any Lender or (v) to add a guarantor or collateral or otherwise enhance the rights and benefits of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Notwithstanding the foregoing, this Agreement and any other Loan Document may be amended (or amended and restated) with the written consent of the Required Lenders, the Administrative Agent and the Borrowers (x) to add one or more credit facilities to this Agreement and to permit extensions of credit from time to time outstanding thereunder and the accrued interest and fees in respect thereof to share ratably in the benefits of this Agreement and the other Loan Documents with the Loans and the accrued interest and fees in respect thereof and (y) to include appropriately the Lenders holding such credit facilities in any determination of the Required Lenders and Lenders.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9.03</w:t>
      </w:r>
      <w:r>
        <w:rPr>
          <w:rFonts w:ascii="Times New Roman;serif" w:hAnsi="Times New Roman;serif"/>
          <w:b w:val="false"/>
          <w:color w:val="000000"/>
          <w:sz w:val="24"/>
          <w:u w:val="single"/>
        </w:rPr>
        <w:t>Expenses; Limitation of Liability; Indemnity; Etc</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shall pay (i) all reasonable and documented out of pocket expenses incurred by the Administrative Agent and its Affiliates, including the reasonable and documented fees, charges and disbursements of one primary counsel and, in each applicable jurisdiction, one local counsel for the Administrative Agent and its Affiliates, in each case, for all such parties taken together, in connection with the syndication and distribution (including, without limitation, via the internet or through any Electronic System or Approved Electronic Platform) of the credit facilities provided for herein, the preparation and administration of the Loan Documents or any amendments, modifications or waivers of the provisions of the Loan Documents (whether or not the transactions contemplated hereby or thereby shall be consummated), (ii) [reserved] and (iii) all out-of-pocket expenses incurred by the Administrative Agent or any Lender, including the reasonable and documented fees, charges and disbursements of one primary counsel and, in each applicable jurisdiction, one local counsel for the Administrative Agent and the Lenders taken as a whole, in connection with the enforcement, collection or protection of its rights in connection with the Loan Documents, including its rights under this Section, or in connection with the Loans made hereunder, including all such out-of-pocket expenses incurred during any workout, restructuring or negotiations in respect of such Loans. Expenses being reimbursed by the Borrowers under this Section include, without limiting the generality of the foregoing, out-of-pocket fees, costs and expenses incurred in connection with:</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(i)Inventory and Specified Intellectual Property appraisals required hereunder and insurance and environmental reviews;</w:t>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385445"/>
                <wp:effectExtent l="0" t="0" r="0" b="0"/>
                <wp:wrapNone/>
                <wp:docPr id="396" name="Frame3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(ii)field examinations and the preparation of Reports based on the fees charged by a third party retained by the Administrative Agent or the internally allocated fees for each Person employed by the Administrative Agent with respect to each field examination;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(iii)taxes, fees and other charges for (A) lien searches and (B) filing financing statements and continuations, and other actions to perfect, protect, and continue the Administrative Agent’s Liens;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(iv)sums paid or incurred to take any action required of any Loan Party under the Loan Documents that such Loan Party fails to pay or take;</w:t>
      </w:r>
    </w:p>
    <w:p>
      <w:pPr>
        <w:pStyle w:val="TextBody"/>
        <w:bidi w:val="0"/>
        <w:spacing w:before="0" w:after="0"/>
        <w:jc w:val="left"/>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(v)background checks regarding senior management and/or key investors, as deemed necessary or appropriate in the sole discretion of the Administrative Agent;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(vi)forwarding loan proceeds, collecting checks and other items of payment, and establishing and maintaining the accounts and lock boxes, and costs and expenses of preserving and protecting the Collateral (including costs and expenses in relation to any Deposit Account Control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Indemnity</w:t>
      </w:r>
      <w:r>
        <w:rPr>
          <w:rFonts w:ascii="Times New Roman;serif" w:hAnsi="Times New Roman;serif"/>
          <w:b w:val="false"/>
          <w:color w:val="000000"/>
          <w:sz w:val="24"/>
        </w:rPr>
        <w:t>. The Company shall indemnify the Administrative Agent and each Lender, and each Related Party of any of the foregoing Persons (each such Person being called an “</w:t>
      </w:r>
      <w:r>
        <w:rPr>
          <w:rFonts w:ascii="Times New Roman;serif" w:hAnsi="Times New Roman;serif"/>
          <w:b w:val="false"/>
          <w:color w:val="000000"/>
          <w:sz w:val="24"/>
          <w:u w:val="single"/>
        </w:rPr>
        <w:t>Indemnitee”</w:t>
      </w:r>
      <w:r>
        <w:rPr>
          <w:rFonts w:ascii="Times New Roman;serif" w:hAnsi="Times New Roman;serif"/>
          <w:b w:val="false"/>
          <w:color w:val="000000"/>
          <w:sz w:val="24"/>
        </w:rPr>
        <w:t xml:space="preserve">) against, and hold each Indemnitee harmless from, any and all losses, claims, damages, penalties, incremental taxes, liabilities and related expenses, including the reasonable and documented fees, charges and disbursements of (x) one primary counsel and one local counsel in each applicable jurisdiction, in each case for the Indemnitees taken as a whole and (y) in the case of actual or reasonably perceived potential conflicts of interest or the availability of different claims or defenses, one additional counsel for each similarly affected group of Indemnitees),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the use of the proceeds therefrom, (iii) any actual or alleged presence or release of Hazardous Materials on or from any property owned or operated by the Company or any of its Subsidiaries, or any Environmental Liability related in any way to the Company or any of its Subsidiaries, (iv) the failure of the Borrowers to deliver to the Administrative Agent the required receipts or other required documentary evidence with respect to a payment made by the Borrowers for Taxes pursuant to </w:t>
      </w:r>
      <w:r>
        <w:rPr>
          <w:rFonts w:ascii="Times New Roman;serif" w:hAnsi="Times New Roman;serif"/>
          <w:b w:val="false"/>
          <w:color w:val="000000"/>
          <w:sz w:val="24"/>
          <w:u w:val="single"/>
        </w:rPr>
        <w:t>Section 2.18</w:t>
      </w:r>
      <w:r>
        <w:rPr>
          <w:rFonts w:ascii="Times New Roman;serif" w:hAnsi="Times New Roman;serif"/>
          <w:b w:val="false"/>
          <w:color w:val="000000"/>
          <w:sz w:val="24"/>
        </w:rPr>
        <w:t xml:space="preserve">, or (v) any actual or prospective claim, litigation, investigation or proceeding relating to any of the foregoing, whether based on contract, tort or any other theory, whether brought by a third party or by the Company or any of its Subsidiaries, and regardless of whether any Indemnitee is a party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indemnity provided for in this </w:t>
      </w:r>
      <w:r>
        <w:rPr>
          <w:rFonts w:ascii="Times New Roman;serif" w:hAnsi="Times New Roman;serif"/>
          <w:b w:val="false"/>
          <w:color w:val="000000"/>
          <w:sz w:val="24"/>
          <w:u w:val="single"/>
        </w:rPr>
        <w:t>Section 9.03(b)</w:t>
      </w:r>
      <w:r>
        <w:rPr>
          <w:color w:val="000000"/>
        </w:rPr>
        <w:t xml:space="preserve"> </w:t>
      </w:r>
      <w:r>
        <w:rPr>
          <w:rFonts w:ascii="Times New Roman;serif" w:hAnsi="Times New Roman;serif"/>
          <w:b w:val="false"/>
          <w:color w:val="000000"/>
          <w:sz w:val="24"/>
        </w:rPr>
        <w:t xml:space="preserve">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w:t>
      </w:r>
      <w:r>
        <w:rPr>
          <w:rFonts w:ascii="Times New Roman;serif" w:hAnsi="Times New Roman;serif"/>
          <w:b w:val="false"/>
          <w:color w:val="000000"/>
          <w:sz w:val="24"/>
          <w:u w:val="single"/>
        </w:rPr>
        <w:t>Section 9.03(b)</w:t>
      </w:r>
      <w:r>
        <w:rPr>
          <w:color w:val="000000"/>
        </w:rPr>
        <w:t xml:space="preserve"> </w:t>
      </w:r>
      <w:r>
        <w:rPr>
          <w:rFonts w:ascii="Times New Roman;serif" w:hAnsi="Times New Roman;serif"/>
          <w:b w:val="false"/>
          <w:color w:val="000000"/>
          <w:sz w:val="24"/>
        </w:rPr>
        <w:t>shall not apply with respect to Taxes other than any Taxes that represent losses or damages arising from any non-Tax claim.</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385445"/>
                <wp:effectExtent l="0" t="0" r="0" b="0"/>
                <wp:wrapNone/>
                <wp:docPr id="397" name="Frame3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To the extent that the Borrowers fail to pay any amount required to be paid by it to the Administrative Agent under paragraph (a) or (b) of this Section, each Lender severally agrees to pay to the Administrative Agent such Lender’s Applicable Percentage (determined as of the time that the applicable unreimbursed expense or indemnity payment is sought) of such unpaid amount (it being understood that any Borrower’s failure to pay any such amount shall not relieve such Borrower of any default in the payment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unreimbursed expense or indemnified loss, claim, damage, penalty, liability or related expense, as the case may be, was incurred by or asserted against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To the extent permitted by applicable law, no party hereto shall assert, and each such party hereby waives, any claim against any other party hereto (i) for any damages arising from the use by others of information or other materials obtained through telecommunications, electronic or other information transmission systems (including the Internet or any Approved Electronic Platform) or (ii)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any Loan or the use of the proceeds thereof; provided that, nothing in this paragraph (d) shall relieve any Loan Party of any obligation it may have to indemnify an Indemnitee against special, indirect, consequential or punitive damages asserted against such Indemnitee by a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All amounts due under this Section shall be payable not later than fifteen (15) days after written demand therefor.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9.04</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provisions of this Agreement shall be binding upon and inure to the benefit of the parties hereto and their respective successors and assigns permitted hereby,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Arial;sans-serif" w:hAnsi="Arial;sans-serif"/>
          <w:b w:val="false"/>
          <w:color w:val="000000"/>
          <w:sz w:val="24"/>
        </w:rPr>
        <w:t>(i)</w:t>
      </w:r>
      <w:r>
        <w:rPr>
          <w:color w:val="000000"/>
        </w:rPr>
        <w:t xml:space="preserve"> </w:t>
      </w:r>
      <w:r>
        <w:rPr>
          <w:rFonts w:ascii="Times New Roman;serif" w:hAnsi="Times New Roman;serif"/>
          <w:b w:val="false"/>
          <w:color w:val="000000"/>
          <w:sz w:val="24"/>
        </w:rPr>
        <w:t xml:space="preserve">Subject to the conditions set forth in </w:t>
      </w:r>
      <w:r>
        <w:rPr>
          <w:rFonts w:ascii="Times New Roman;serif" w:hAnsi="Times New Roman;serif"/>
          <w:b w:val="false"/>
          <w:color w:val="000000"/>
          <w:sz w:val="24"/>
          <w:u w:val="single"/>
        </w:rPr>
        <w:t>paragraph (b)(ii)</w:t>
      </w:r>
      <w:r>
        <w:rPr>
          <w:color w:val="000000"/>
        </w:rPr>
        <w:t xml:space="preserve"> </w:t>
      </w:r>
      <w:r>
        <w:rPr>
          <w:rFonts w:ascii="Times New Roman;serif" w:hAnsi="Times New Roman;serif"/>
          <w:b w:val="false"/>
          <w:color w:val="000000"/>
          <w:sz w:val="24"/>
        </w:rPr>
        <w:t>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(A)the Borrower Representative;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Representative shall be deemed to have consented to any such assignment unless it shall object thereto by written notice to the Administrative Agent within five (5) Business Days after having received notice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no consent of the Borrower Representative shall be required for an assignment to a Lender, an Affiliate of a Lender, an Approved Fund or, if an Event of Default has occurred and is continuing, any other assignee; and</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385445"/>
                <wp:effectExtent l="0" t="0" r="0" b="0"/>
                <wp:wrapNone/>
                <wp:docPr id="398" name="Frame3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Administrative Agent;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(ii)Assignments shall be subject to the following additional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(A)except in the case of an assignment to a Lender or an Affiliate of a Lender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consent of the Borrower Representative shall be required if an Event of Default has occurred and is continuing;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(B)each partial assignment shall be made as an assignment of a proportionate part of all the assigning Lender’s rights and obligations under this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For the purposes of this </w:t>
      </w:r>
      <w:r>
        <w:rPr>
          <w:rFonts w:ascii="Times New Roman;serif" w:hAnsi="Times New Roman;serif"/>
          <w:b w:val="false"/>
          <w:color w:val="000000"/>
          <w:sz w:val="24"/>
          <w:u w:val="single"/>
        </w:rPr>
        <w:t>Section 9.04(c)</w:t>
      </w:r>
      <w:r>
        <w:rPr>
          <w:rFonts w:ascii="Times New Roman;serif" w:hAnsi="Times New Roman;serif"/>
          <w:b w:val="false"/>
          <w:color w:val="000000"/>
          <w:sz w:val="24"/>
        </w:rPr>
        <w:t>, the terms “Approved Fund” and “Ineligible Institution” have the following meanings:</w: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385445"/>
                <wp:effectExtent l="0" t="0" r="0" b="0"/>
                <wp:wrapNone/>
                <wp:docPr id="399" name="Frame3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val="false"/>
          <w:color w:val="000000"/>
          <w:sz w:val="24"/>
          <w:u w:val="single"/>
        </w:rPr>
        <w:t>Ineligible Institution</w:t>
      </w:r>
      <w:r>
        <w:rPr>
          <w:color w:val="000000"/>
        </w:rPr>
        <w:t xml:space="preserve">” </w:t>
      </w:r>
      <w:r>
        <w:rPr>
          <w:rFonts w:ascii="Times New Roman;serif" w:hAnsi="Times New Roman;serif"/>
          <w:b w:val="false"/>
          <w:color w:val="000000"/>
          <w:sz w:val="24"/>
        </w:rPr>
        <w:t>means (a) a natural person, (b) [reserved], (c) the Company, any of its Subsidiaries or any of its Affiliates, (d) a company, investment vehicle or trust for, or owned and operated for the primary benefit of, a natural person or relative(s) thereof or (e) a Disqualified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4"/>
          <w:u w:val="single"/>
        </w:rPr>
        <w:t>Sections 2.16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9.03</w:t>
      </w:r>
      <w:r>
        <w:rPr>
          <w:rFonts w:ascii="Times New Roman;serif" w:hAnsi="Times New Roman;serif"/>
          <w:b w:val="false"/>
          <w:color w:val="000000"/>
          <w:sz w:val="24"/>
        </w:rPr>
        <w:t xml:space="preserve">). Any assignment or transfer by a Lender of rights or obligations under this Agreement that does not comply with this </w:t>
      </w:r>
      <w:r>
        <w:rPr>
          <w:rFonts w:ascii="Times New Roman;serif" w:hAnsi="Times New Roman;serif"/>
          <w:b w:val="false"/>
          <w:color w:val="000000"/>
          <w:sz w:val="24"/>
          <w:u w:val="single"/>
        </w:rPr>
        <w:t>Section 9.04</w:t>
      </w:r>
      <w:r>
        <w:rPr>
          <w:color w:val="000000"/>
        </w:rPr>
        <w:t xml:space="preserve"> </w:t>
      </w:r>
      <w:r>
        <w:rPr>
          <w:rFonts w:ascii="Times New Roman;serif" w:hAnsi="Times New Roman;serif"/>
          <w:b w:val="false"/>
          <w:color w:val="000000"/>
          <w:sz w:val="24"/>
        </w:rPr>
        <w:t>shall be treated for purposes of this Agreement as a sale by such Lender of a participation in such rights and obligations in accordance with paragraph (c) of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(iv)The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amounts (and stated interest) of the Loans owing to, each Lender pursuant to the terms hereof from time to time (the “</w:t>
      </w:r>
      <w:r>
        <w:rPr>
          <w:rFonts w:ascii="Times New Roman;serif" w:hAnsi="Times New Roman;serif"/>
          <w:b w:val="false"/>
          <w:color w:val="000000"/>
          <w:sz w:val="24"/>
          <w:u w:val="single"/>
        </w:rPr>
        <w:t>Register”</w:t>
      </w:r>
      <w:r>
        <w:rPr>
          <w:rFonts w:ascii="Times New Roman;serif" w:hAnsi="Times New Roman;serif"/>
          <w:b w:val="false"/>
          <w:color w:val="000000"/>
          <w:sz w:val="24"/>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(v)Upon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either the assigning Lender or the assignee shall have failed to make any payment required to be made by it pursuant to </w:t>
      </w:r>
      <w:r>
        <w:rPr>
          <w:rFonts w:ascii="Times New Roman;serif" w:hAnsi="Times New Roman;serif"/>
          <w:b w:val="false"/>
          <w:color w:val="000000"/>
          <w:sz w:val="24"/>
          <w:u w:val="single"/>
        </w:rPr>
        <w:t>Section 2.19(d)</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9.03(c)</w:t>
      </w:r>
      <w:r>
        <w:rPr>
          <w:rFonts w:ascii="Times New Roman;serif" w:hAnsi="Times New Roman;serif"/>
          <w:b w:val="false"/>
          <w:color w:val="000000"/>
          <w:sz w:val="24"/>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385445"/>
                <wp:effectExtent l="0" t="0" r="0" b="0"/>
                <wp:wrapNone/>
                <wp:docPr id="400" name="Frame3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127</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(vi)Any Lender may at any time, without the consent of, or notice to, any Borrower or the Administrative Agent, sell participations to one or more banks or other entities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other than an Ineligible Institution, in all or a portion of such Lender’s rights and obligations under this Agreement (including all or a portion of its Commitment and the Loans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such Lender’s obligations under this Agreement shall remain unchanged; (B) such Lender shall remain solely responsible to the other parties hereto for the performance of such obligations; and (C)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w:t>
      </w:r>
      <w:r>
        <w:rPr>
          <w:rFonts w:ascii="Times New Roman;serif" w:hAnsi="Times New Roman;serif"/>
          <w:b w:val="false"/>
          <w:color w:val="000000"/>
          <w:sz w:val="24"/>
          <w:u w:val="single"/>
        </w:rPr>
        <w:t>Section 9.02(b)</w:t>
      </w:r>
      <w:r>
        <w:rPr>
          <w:color w:val="000000"/>
        </w:rPr>
        <w:t xml:space="preserve"> </w:t>
      </w:r>
      <w:r>
        <w:rPr>
          <w:rFonts w:ascii="Times New Roman;serif" w:hAnsi="Times New Roman;serif"/>
          <w:b w:val="false"/>
          <w:color w:val="000000"/>
          <w:sz w:val="24"/>
        </w:rPr>
        <w:t xml:space="preserve">that affects such Participant. Each Borrower agrees that each Participant shall be entitled to the benefits of </w:t>
      </w:r>
      <w:r>
        <w:rPr>
          <w:rFonts w:ascii="Times New Roman;serif" w:hAnsi="Times New Roman;serif"/>
          <w:b w:val="false"/>
          <w:color w:val="000000"/>
          <w:sz w:val="24"/>
          <w:u w:val="single"/>
        </w:rPr>
        <w:t>Sections 2.16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2.18</w:t>
      </w:r>
      <w:r>
        <w:rPr>
          <w:color w:val="000000"/>
        </w:rPr>
        <w:t xml:space="preserve"> </w:t>
      </w:r>
      <w:r>
        <w:rPr>
          <w:rFonts w:ascii="Times New Roman;serif" w:hAnsi="Times New Roman;serif"/>
          <w:b w:val="false"/>
          <w:color w:val="000000"/>
          <w:sz w:val="24"/>
        </w:rPr>
        <w:t xml:space="preserve">(subject to the requirements and limitations therein, including the requirements under </w:t>
      </w:r>
      <w:r>
        <w:rPr>
          <w:rFonts w:ascii="Times New Roman;serif" w:hAnsi="Times New Roman;serif"/>
          <w:b w:val="false"/>
          <w:color w:val="000000"/>
          <w:sz w:val="24"/>
          <w:u w:val="single"/>
        </w:rPr>
        <w:t>Section 2.18(f)</w:t>
      </w:r>
      <w:r>
        <w:rPr>
          <w:color w:val="000000"/>
        </w:rPr>
        <w:t xml:space="preserve"> </w:t>
      </w:r>
      <w:r>
        <w:rPr>
          <w:rFonts w:ascii="Times New Roman;serif" w:hAnsi="Times New Roman;serif"/>
          <w:b w:val="false"/>
          <w:color w:val="000000"/>
          <w:sz w:val="24"/>
        </w:rPr>
        <w:t xml:space="preserve">(it being understood that the documentation required under </w:t>
      </w:r>
      <w:r>
        <w:rPr>
          <w:rFonts w:ascii="Times New Roman;serif" w:hAnsi="Times New Roman;serif"/>
          <w:b w:val="false"/>
          <w:color w:val="000000"/>
          <w:sz w:val="24"/>
          <w:u w:val="single"/>
        </w:rPr>
        <w:t>Section 2.18</w:t>
      </w:r>
      <w:r>
        <w:rPr>
          <w:color w:val="000000"/>
        </w:rPr>
        <w:t xml:space="preserve"> </w:t>
      </w:r>
      <w:r>
        <w:rPr>
          <w:rFonts w:ascii="Times New Roman;serif" w:hAnsi="Times New Roman;serif"/>
          <w:b w:val="false"/>
          <w:color w:val="000000"/>
          <w:sz w:val="24"/>
        </w:rPr>
        <w:t xml:space="preserve">shall be delivered to the participating Lender)) to the same extent as if it were a Lender and had acquired its interest by assignment pursuant to paragraph (b) of this Section; provided that such Participant (A) agrees to be subject to the provisions of </w:t>
      </w:r>
      <w:r>
        <w:rPr>
          <w:rFonts w:ascii="Times New Roman;serif" w:hAnsi="Times New Roman;serif"/>
          <w:b w:val="false"/>
          <w:color w:val="000000"/>
          <w:sz w:val="24"/>
          <w:u w:val="single"/>
        </w:rPr>
        <w:t>Sections 2.19</w:t>
      </w:r>
      <w:r>
        <w:rPr>
          <w:color w:val="000000"/>
        </w:rPr>
        <w:t xml:space="preserve"> </w:t>
      </w:r>
      <w:r>
        <w:rPr>
          <w:rFonts w:ascii="Times New Roman;serif" w:hAnsi="Times New Roman;serif"/>
          <w:b w:val="false"/>
          <w:color w:val="000000"/>
          <w:sz w:val="24"/>
        </w:rPr>
        <w:t>and 2.</w:t>
      </w:r>
      <w:r>
        <w:rPr>
          <w:rFonts w:ascii="Times New Roman;serif" w:hAnsi="Times New Roman;serif"/>
          <w:b w:val="false"/>
          <w:color w:val="000000"/>
          <w:sz w:val="24"/>
          <w:u w:val="single"/>
        </w:rPr>
        <w:t>20</w:t>
      </w:r>
      <w:r>
        <w:rPr>
          <w:color w:val="000000"/>
        </w:rPr>
        <w:t xml:space="preserve"> </w:t>
      </w:r>
      <w:r>
        <w:rPr>
          <w:rFonts w:ascii="Times New Roman;serif" w:hAnsi="Times New Roman;serif"/>
          <w:b w:val="false"/>
          <w:color w:val="000000"/>
          <w:sz w:val="24"/>
        </w:rPr>
        <w:t xml:space="preserve">as if it were an assignee under paragraph (b) of this Section; and (B) shall not be entitled to receive any greater payment under </w:t>
      </w:r>
      <w:r>
        <w:rPr>
          <w:rFonts w:ascii="Times New Roman;serif" w:hAnsi="Times New Roman;serif"/>
          <w:b w:val="false"/>
          <w:color w:val="000000"/>
          <w:sz w:val="24"/>
          <w:u w:val="single"/>
        </w:rPr>
        <w:t>Sections 2.16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2.18</w:t>
      </w:r>
      <w:r>
        <w:rPr>
          <w:rFonts w:ascii="Times New Roman;serif" w:hAnsi="Times New Roman;serif"/>
          <w:b w:val="false"/>
          <w:color w:val="000000"/>
          <w:sz w:val="24"/>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serif" w:hAnsi="Times New Roman;serif"/>
          <w:b w:val="false"/>
          <w:color w:val="000000"/>
          <w:sz w:val="24"/>
          <w:u w:val="single"/>
        </w:rPr>
        <w:t>Section 2.19(c)</w:t>
      </w:r>
      <w:r>
        <w:rPr>
          <w:color w:val="000000"/>
        </w:rPr>
        <w:t xml:space="preserve"> </w:t>
      </w:r>
      <w:r>
        <w:rPr>
          <w:rFonts w:ascii="Times New Roman;serif" w:hAnsi="Times New Roman;serif"/>
          <w:b w:val="false"/>
          <w:color w:val="000000"/>
          <w:sz w:val="24"/>
        </w:rPr>
        <w:t xml:space="preserve">with respect to any Participant. To the extent permitted by law, each Participant also shall be entitled to the benefits of </w:t>
      </w:r>
      <w:r>
        <w:rPr>
          <w:rFonts w:ascii="Times New Roman;serif" w:hAnsi="Times New Roman;serif"/>
          <w:b w:val="false"/>
          <w:color w:val="000000"/>
          <w:sz w:val="24"/>
          <w:u w:val="single"/>
        </w:rPr>
        <w:t>Section 9.08</w:t>
      </w:r>
      <w:r>
        <w:rPr>
          <w:color w:val="000000"/>
        </w:rPr>
        <w:t xml:space="preserve"> </w:t>
      </w:r>
      <w:r>
        <w:rPr>
          <w:rFonts w:ascii="Times New Roman;serif" w:hAnsi="Times New Roman;serif"/>
          <w:b w:val="false"/>
          <w:color w:val="000000"/>
          <w:sz w:val="24"/>
        </w:rPr>
        <w:t xml:space="preserve">as though it were a Lender, provided such Participant agrees to be subject to </w:t>
      </w:r>
      <w:r>
        <w:rPr>
          <w:rFonts w:ascii="Times New Roman;serif" w:hAnsi="Times New Roman;serif"/>
          <w:b w:val="false"/>
          <w:color w:val="000000"/>
          <w:sz w:val="24"/>
          <w:u w:val="single"/>
        </w:rPr>
        <w:t>Section 2.19(d)</w:t>
      </w:r>
      <w:r>
        <w:rPr>
          <w:color w:val="000000"/>
        </w:rPr>
        <w:t xml:space="preserve"> </w:t>
      </w:r>
      <w:r>
        <w:rPr>
          <w:rFonts w:ascii="Times New Roman;serif" w:hAnsi="Times New Roman;serif"/>
          <w:b w:val="false"/>
          <w:color w:val="000000"/>
          <w:sz w:val="24"/>
        </w:rPr>
        <w:t>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Lender shall have any obligation to disclose all or any portion of the Participant Register to any Person (including the identity of any Participant or any information relating to a Participant’s interest in any Commitments, Loans, or its other obligations under any Loan Document) except to the extent that such disclosure is necessary to establish that such Commitment, Loan, or other obligation is in registered form under Treasury Regulations Section 5f.103-1(c) and Proposed Treasury Regulations Section 1.163-5(b)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385445"/>
                <wp:effectExtent l="0" t="0" r="0" b="0"/>
                <wp:wrapNone/>
                <wp:docPr id="401" name="Frame3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Section shall not apply to any such pledge or assignment of a security interest;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Disqualified Lenders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(i)No assignment or participation shall be made to any Person that was a Disqualified Lender as of the date (the “Trade Date”)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written supplement to the list of “Disqualified Lenders” referred to in, the definition of “Disqualified Lender”),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Times New Roman;serif" w:hAnsi="Times New Roman;serif"/>
          <w:b w:val="false"/>
          <w:color w:val="000000"/>
          <w:sz w:val="24"/>
          <w:u w:val="single"/>
        </w:rPr>
        <w:t>clause (d)(i)</w:t>
      </w:r>
      <w:r>
        <w:rPr>
          <w:color w:val="000000"/>
        </w:rPr>
        <w:t xml:space="preserve"> </w:t>
      </w:r>
      <w:r>
        <w:rPr>
          <w:rFonts w:ascii="Times New Roman;serif" w:hAnsi="Times New Roman;serif"/>
          <w:b w:val="false"/>
          <w:color w:val="000000"/>
          <w:sz w:val="24"/>
        </w:rPr>
        <w:t xml:space="preserve">shall not be void, but the other provisions of this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shall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color w:val="000000"/>
        </w:rPr>
        <w:t xml:space="preserve"> </w:t>
      </w:r>
      <w:r>
        <w:rPr>
          <w:rFonts w:ascii="Times New Roman;serif" w:hAnsi="Times New Roman;serif"/>
          <w:b w:val="false"/>
          <w:color w:val="000000"/>
          <w:sz w:val="24"/>
        </w:rPr>
        <w:t xml:space="preserve">If any assignment or participation is made to any Disqualified Lender without the Company’s prior written consent in violation of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or if any Person becomes a Disqualified Lender after the applicable Trade Date, the Company may, at its sole expense and effort, upon notice to the applicable Disqualified Lender and the Administrative Agent, require such Disqualified Lender to assign, without recourse (in accordance with and subject to the restrictions contained in this </w:t>
      </w:r>
      <w:r>
        <w:rPr>
          <w:rFonts w:ascii="Times New Roman;serif" w:hAnsi="Times New Roman;serif"/>
          <w:b w:val="false"/>
          <w:color w:val="000000"/>
          <w:sz w:val="24"/>
          <w:u w:val="single"/>
        </w:rPr>
        <w:t>Section 9</w:t>
      </w:r>
      <w:r>
        <w:rPr>
          <w:rFonts w:ascii="Times New Roman;serif" w:hAnsi="Times New Roman;serif"/>
          <w:b w:val="false"/>
          <w:color w:val="000000"/>
          <w:sz w:val="24"/>
        </w:rPr>
        <w:t>.</w:t>
      </w:r>
      <w:r>
        <w:rPr>
          <w:rFonts w:ascii="Times New Roman;serif" w:hAnsi="Times New Roman;serif"/>
          <w:b w:val="false"/>
          <w:color w:val="000000"/>
          <w:sz w:val="24"/>
          <w:u w:val="single"/>
        </w:rPr>
        <w:t>04</w:t>
      </w:r>
      <w:r>
        <w:rPr>
          <w:rFonts w:ascii="Times New Roman;serif" w:hAnsi="Times New Roman;serif"/>
          <w:b w:val="false"/>
          <w:color w:val="000000"/>
          <w:sz w:val="24"/>
        </w:rPr>
        <w:t>), all of its interest, rights and obligations under this Agreement to one or more Persons (other than an Ineligible Institution)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(iii)Notwithstanding anything to the contrary contained in this Agreement, Disqualified Lenders to whom an assignment or participation is made in violation of clause (i) above (A) will not have the right to (x)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385445"/>
                <wp:effectExtent l="0" t="0" r="0" b="0"/>
                <wp:wrapNone/>
                <wp:docPr id="402" name="Frame4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129</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(iv)The Administrative Agent shall have the right, and the Company hereby expressly authorizes the Administrative Agent, to (A) post the list of Disqualified Lenders provided by the Company and any updates thereto from time to time (collectively, the “DQ List”) on a Platform, including that portion of such Platform that is designated for “public side” Lenders and/or (B) provide the DQ List to each Lender or potential Lender requesting the same.</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Administrative Agent and the Lenders shall not be responsible or have any liability for, or have any duty to ascertain, inquire into, monitor or enforce, compliance with the provisions hereof relating to Disqualified Lenders. Without limiting the generality of the foregoing, neither the Administrative Agent nor any Lender shall (x) be obligated to ascertain, monitor or inquire as to whether any other Lender or Participant or prospective Lender or Participant is a Disqualified Lender or (y) have any liability with respect to or arising out of any assignment or participation of Loans, or disclosure of confidential information, by any other Person to any Disqualified Lender.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9.05</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until Payment in Full. The provisions of </w:t>
      </w:r>
      <w:r>
        <w:rPr>
          <w:rFonts w:ascii="Times New Roman;serif" w:hAnsi="Times New Roman;serif"/>
          <w:b w:val="false"/>
          <w:color w:val="000000"/>
          <w:sz w:val="24"/>
          <w:u w:val="single"/>
        </w:rPr>
        <w:t>Sections 2.16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survive and remain in full force and effect regardless of the consummation of the transactions contemplated hereby, the repayment of the Loans, the expiration or termination of the Commitments or the termination of this Agreement or any other Loan Document or any provision hereof or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9.06</w:t>
      </w:r>
      <w:r>
        <w:rPr>
          <w:rFonts w:ascii="Times New Roman;serif" w:hAnsi="Times New Roman;serif"/>
          <w:b w:val="false"/>
          <w:color w:val="000000"/>
          <w:sz w:val="24"/>
          <w:u w:val="single"/>
        </w:rPr>
        <w:t>Counterparts; Integration; Effectiveness; Electronic Execution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color w:val="000000"/>
          <w:sz w:val="24"/>
          <w:u w:val="single"/>
        </w:rPr>
        <w:t>Section 4.01</w:t>
      </w:r>
      <w:r>
        <w:rPr>
          <w:rFonts w:ascii="Times New Roman;serif" w:hAnsi="Times New Roman;serif"/>
          <w:b w:val="false"/>
          <w:color w:val="000000"/>
          <w:sz w:val="24"/>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385445"/>
                <wp:effectExtent l="0" t="0" r="0" b="0"/>
                <wp:wrapNone/>
                <wp:docPr id="403" name="Frame4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130</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serif" w:hAnsi="Times New Roman;serif"/>
          <w:b w:val="false"/>
          <w:color w:val="000000"/>
          <w:sz w:val="24"/>
          <w:u w:val="single"/>
        </w:rPr>
        <w:t>Section 9.01</w:t>
      </w:r>
      <w:r>
        <w:rPr>
          <w:rFonts w:ascii="Times New Roman;serif" w:hAnsi="Times New Roman;serif"/>
          <w:b w:val="false"/>
          <w:color w:val="000000"/>
          <w:sz w:val="24"/>
        </w:rPr>
        <w:t>), certificate, request, statement, disclosure or authorization related to this Agreement, any other Loan Document and/or the transactions contemplated hereby and/or thereby (each an “</w:t>
      </w:r>
      <w:r>
        <w:rPr>
          <w:rFonts w:ascii="Times New Roman;serif" w:hAnsi="Times New Roman;serif"/>
          <w:b w:val="false"/>
          <w:color w:val="000000"/>
          <w:sz w:val="24"/>
          <w:u w:val="single"/>
        </w:rPr>
        <w:t>Ancillary Document</w:t>
      </w:r>
      <w:r>
        <w:rPr>
          <w:color w:val="000000"/>
        </w:rPr>
        <w:t>”</w:t>
      </w:r>
      <w:r>
        <w:rPr>
          <w:rFonts w:ascii="Times New Roman;serif" w:hAnsi="Times New Roman;serif"/>
          <w:b w:val="false"/>
          <w:color w:val="000000"/>
          <w:sz w:val="24"/>
        </w:rPr>
        <w:t>)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the Administrative Agent and any Lender and any Related Party of any of the foregoing Persons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385445"/>
                <wp:effectExtent l="0" t="0" r="0" b="0"/>
                <wp:wrapNone/>
                <wp:docPr id="404" name="Frame4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131</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9.07</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9.08</w:t>
      </w:r>
      <w:r>
        <w:rPr>
          <w:rFonts w:ascii="Times New Roman;serif" w:hAnsi="Times New Roman;serif"/>
          <w:b w:val="false"/>
          <w:color w:val="000000"/>
          <w:sz w:val="24"/>
          <w:u w:val="single"/>
        </w:rPr>
        <w:t>Right of Setoff</w:t>
      </w:r>
      <w:r>
        <w:rPr>
          <w:rFonts w:ascii="Times New Roman;serif" w:hAnsi="Times New Roman;serif"/>
          <w:b w:val="false"/>
          <w:color w:val="000000"/>
          <w:sz w:val="24"/>
        </w:rPr>
        <w:t xml:space="preserve">. If an Event of Default shall have occurred and be continuing, each Lender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or any such Affiliate, to or for the credit or the account of any Loan Party against any and all of the Secured Obligations held by such Lender or their respective Affiliates, irrespective of whether or not such Lender or their respective Affiliates shall have made any demand under the Loan Documents and although such obligations may be contingent or unmatured or are owed to a branch office or Affiliate of such Lender different from the branch office or Affiliate holding such deposit or obligated on such indebtedness. The applicable Lender or such Affiliate shall notify the Borrower Representative and the Administrative Agent of such setoff or application,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failure to give or any delay in giving such notice shall not affect the validity of any such setoff or application under this Section. The rights of each Lender and their respective Affiliates under this Section are in addition to other rights and remedies (including other rights of setoff) that such Lender or their respective Affiliates may have.</w:t>
      </w:r>
    </w:p>
    <w:p>
      <w:pPr>
        <w:pStyle w:val="TextBody"/>
        <w:bidi w:val="0"/>
        <w:spacing w:before="0" w:after="24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9.09</w:t>
      </w:r>
      <w:r>
        <w:rPr>
          <w:rFonts w:ascii="Times New Roman;serif" w:hAnsi="Times New Roman;serif"/>
          <w:b w:val="false"/>
          <w:color w:val="000000"/>
          <w:sz w:val="24"/>
          <w:u w:val="single"/>
        </w:rPr>
        <w:t>Governing Law; Jurisdiction; Consent to Service of Process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Loan Documents shall be construed in accordance with and governed by the law of the State of New York (unless expressly provided to the contrary in another Loan Document in respect of such other Loan Document), but giving effect to federal laws applicable to national banks.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of the Loan Parties, the Administrative Agent and the Lenders hereby irrevocably and unconditionally submits, for itself and its property, to the exclusive jurisdiction of any U.S. Federal or New York State court sitting in New York, New York, and any appellate court from any thereof, in any action or proceeding arising out of or relating to any Loan Document (unless expressly provided to the contrary in another Loan Document in respect of such other Loan Document), the transactions relating hereto or thereto, or for recognition or enforcement of any judgment arising out of or relating to any Loan Document,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(i) affect any right that the Administrative Agent or any Lender may otherwise have to bring any action or proceeding relating to this Agreement or any other Loan Document against any Loan Party or its properties in the courts of any jurisdiction or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385445"/>
                <wp:effectExtent l="0" t="0" r="0" b="0"/>
                <wp:wrapNone/>
                <wp:docPr id="405" name="Frame4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of the Loan Parties, the Administrative Agent and the Lenders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Each party to this Agreement irrevocably consents to service of process in the manner provided for notices in </w:t>
      </w:r>
      <w:r>
        <w:rPr>
          <w:rFonts w:ascii="Times New Roman;serif" w:hAnsi="Times New Roman;serif"/>
          <w:b w:val="false"/>
          <w:color w:val="000000"/>
          <w:sz w:val="24"/>
          <w:u w:val="single"/>
        </w:rPr>
        <w:t>Section 9.01</w:t>
      </w:r>
      <w:r>
        <w:rPr>
          <w:rFonts w:ascii="Times New Roman;serif" w:hAnsi="Times New Roman;serif"/>
          <w:b w:val="false"/>
          <w:color w:val="000000"/>
          <w:sz w:val="24"/>
        </w:rPr>
        <w:t>. Nothing in this Agreement or any other Loan Document will affect the right of any party to this Agreement to serve process in any other manner permitted by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9.10</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lineRule="auto" w:line="240"/>
        <w:ind w:left="0" w:right="0" w:firstLine="720"/>
        <w:jc w:val="both"/>
        <w:rPr/>
      </w:pPr>
      <w:r>
        <w:rPr>
          <w:rFonts w:ascii="Times New Roman;serif" w:hAnsi="Times New Roman;serif"/>
          <w:b w:val="false"/>
          <w:color w:val="000000"/>
          <w:sz w:val="24"/>
        </w:rPr>
        <w:t>SECTION 9.11</w:t>
      </w:r>
      <w:r>
        <w:rPr>
          <w:rFonts w:ascii="Times New Roman;serif" w:hAnsi="Times New Roman;serif"/>
          <w:b w:val="false"/>
          <w:color w:val="000000"/>
          <w:sz w:val="24"/>
          <w:u w:val="single"/>
        </w:rPr>
        <w:t>Headings</w:t>
      </w:r>
      <w:r>
        <w:rPr>
          <w:rFonts w:ascii="Times New Roman;serif" w:hAnsi="Times New Roman;serif"/>
          <w:b w:val="false"/>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385445"/>
                <wp:effectExtent l="0" t="0" r="0" b="0"/>
                <wp:wrapNone/>
                <wp:docPr id="406" name="Frame4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133</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9.12</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Each of the Administrative Agent and the Lenders agrees to maintain the confidentiality of the Information (as defined below), except that Information may be disclosed (a) to its and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Times New Roman;serif" w:hAnsi="Times New Roman;serif"/>
          <w:b w:val="false"/>
          <w:color w:val="000000"/>
          <w:sz w:val="24"/>
          <w:u w:val="single"/>
        </w:rPr>
        <w:t>clause (f)</w:t>
      </w:r>
      <w:r>
        <w:rPr>
          <w:rFonts w:ascii="Times New Roman;serif" w:hAnsi="Times New Roman;serif"/>
          <w:b w:val="false"/>
          <w:color w:val="000000"/>
          <w:sz w:val="24"/>
        </w:rPr>
        <w:t>) or (2) any actual or prospective counterparty (or its advisors) to any swap, derivative or insurance transaction relating to any Borrower and its obligations, (g) on a confidential basis to (1) any rating agency in connection with rating the Company or its Subsidiaries or the credit facility provided for herein or (2) the CUSIP Service Bureau or any similar agency in connection with the issuance and monitoring of CUSIP numbers with respect to the credit facility provided for herein, (h) with the consent of the Company or (i) to the extent such Information (1) becomes publicly available other than as a result of a breach of this Section or (2) becomes available to the Administrative Agent or any Lender on a non-confidential basis from a source other than the Borrowers. For the purposes of this Section, “</w:t>
      </w: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 xml:space="preserve">means all information received from the Borrowers relating to the Borrowers or their business, other than any such information that is available to the Administrative Agent or any Lender on a non-confidential basis prior to disclosure by the Borrowers;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EACH LENDER ACKNOWLEDGES THAT INFORMATION AS DEFINED IN THIS </w:t>
      </w:r>
      <w:r>
        <w:rPr>
          <w:rFonts w:ascii="Times New Roman;serif" w:hAnsi="Times New Roman;serif"/>
          <w:b/>
          <w:color w:val="000000"/>
          <w:sz w:val="24"/>
          <w:u w:val="single"/>
        </w:rPr>
        <w:t>SECTION 9.12</w:t>
      </w:r>
      <w:r>
        <w:rPr>
          <w:color w:val="000000"/>
        </w:rPr>
        <w:t xml:space="preserve"> </w:t>
      </w:r>
      <w:r>
        <w:rPr>
          <w:rFonts w:ascii="Times New Roman;serif" w:hAnsi="Times New Roman;serif"/>
          <w:b/>
          <w:color w:val="000000"/>
          <w:sz w:val="24"/>
        </w:rPr>
        <w:t>FURNISHED TO IT PURSUANT TO THIS AGREEMENT MAY INCLUDE MATERIAL NON-PUBLIC INFORMATION CONCERNING THE COMPANY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88" w:before="0" w:after="240"/>
        <w:ind w:left="0" w:right="0" w:firstLine="1440"/>
        <w:jc w:val="both"/>
        <w:rPr>
          <w:rFonts w:ascii="Times New Roman;serif" w:hAnsi="Times New Roman;serif"/>
          <w:b/>
          <w:color w:val="000000"/>
          <w:sz w:val="24"/>
        </w:rPr>
      </w:pPr>
      <w:r>
        <w:rPr>
          <w:rFonts w:ascii="Times New Roman;serif" w:hAnsi="Times New Roman;serif"/>
          <w:b/>
          <w:color w:val="000000"/>
          <w:sz w:val="24"/>
        </w:rPr>
        <w:t xml:space="preserve">ALL INFORMATION, INCLUDING REQUESTS FOR WAIVERS AND AMENDMENTS, FURNISHED BY THE BORROWERS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385445"/>
                <wp:effectExtent l="0" t="0" r="0" b="0"/>
                <wp:wrapNone/>
                <wp:docPr id="407" name="Frame4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the avoidance of doubt, nothing in this Section 9.12 shall prohibit any Person from voluntarily disclosing or providing any Information within the scope of this confidentiality provision to any governmental, regulatory or self-regulatory organization (any such entity, a “</w:t>
      </w:r>
      <w:r>
        <w:rPr>
          <w:rFonts w:ascii="Times New Roman;serif" w:hAnsi="Times New Roman;serif"/>
          <w:b w:val="false"/>
          <w:color w:val="000000"/>
          <w:sz w:val="24"/>
          <w:u w:val="single"/>
        </w:rPr>
        <w:t>Regulatory Authority</w:t>
      </w:r>
      <w:r>
        <w:rPr>
          <w:color w:val="000000"/>
        </w:rPr>
        <w:t>”</w:t>
      </w:r>
      <w:r>
        <w:rPr>
          <w:rFonts w:ascii="Times New Roman;serif" w:hAnsi="Times New Roman;serif"/>
          <w:b w:val="false"/>
          <w:color w:val="000000"/>
          <w:sz w:val="24"/>
        </w:rPr>
        <w:t>) to the extent that any such prohibition on disclosure set forth in this Section 9.12 shall be prohibited by the laws or regulations applicable to such Regulatory Authority.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9.13</w:t>
      </w:r>
      <w:r>
        <w:rPr>
          <w:rFonts w:ascii="Times New Roman;serif" w:hAnsi="Times New Roman;serif"/>
          <w:b w:val="false"/>
          <w:color w:val="000000"/>
          <w:sz w:val="24"/>
          <w:u w:val="single"/>
        </w:rPr>
        <w:t>Several Obligations; Nonreliance; Violation of Law</w:t>
      </w:r>
      <w:r>
        <w:rPr>
          <w:rFonts w:ascii="Times New Roman;serif" w:hAnsi="Times New Roman;serif"/>
          <w:b w:val="false"/>
          <w:color w:val="000000"/>
          <w:sz w:val="24"/>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FRB) for the repayment of the Loans provided for herein. Anything contained in this Agreement to the contrary notwithstanding, no Lender shall be obligated to extend credit to the Borrowers in violation of any Requirement of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9.14</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9.15</w:t>
      </w:r>
      <w:r>
        <w:rPr>
          <w:rFonts w:ascii="Times New Roman;serif" w:hAnsi="Times New Roman;serif"/>
          <w:b w:val="false"/>
          <w:color w:val="000000"/>
          <w:sz w:val="24"/>
          <w:u w:val="single"/>
        </w:rPr>
        <w:t>Disclosure</w:t>
      </w:r>
      <w:r>
        <w:rPr>
          <w:rFonts w:ascii="Times New Roman;serif" w:hAnsi="Times New Roman;serif"/>
          <w:b w:val="false"/>
          <w:color w:val="000000"/>
          <w:sz w:val="24"/>
        </w:rPr>
        <w:t>.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pStyle w:val="TextBody"/>
        <w:bidi w:val="0"/>
        <w:spacing w:lineRule="auto" w:line="240"/>
        <w:ind w:left="0" w:right="0" w:firstLine="720"/>
        <w:jc w:val="both"/>
        <w:rPr/>
      </w:pPr>
      <w:r>
        <w:rPr>
          <w:rFonts w:ascii="Times New Roman;serif" w:hAnsi="Times New Roman;serif"/>
          <w:b w:val="false"/>
          <w:color w:val="000000"/>
          <w:sz w:val="24"/>
        </w:rPr>
        <w:t>SECTION 9.16</w:t>
      </w:r>
      <w:r>
        <w:rPr>
          <w:rFonts w:ascii="Times New Roman;serif" w:hAnsi="Times New Roman;serif"/>
          <w:b w:val="false"/>
          <w:color w:val="000000"/>
          <w:sz w:val="24"/>
          <w:u w:val="single"/>
        </w:rPr>
        <w:t>Appointment for Perfection</w:t>
      </w:r>
      <w:r>
        <w:rPr>
          <w:rFonts w:ascii="Times New Roman;serif" w:hAnsi="Times New Roman;serif"/>
          <w:b w:val="false"/>
          <w:color w:val="000000"/>
          <w:sz w:val="24"/>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385445"/>
                <wp:effectExtent l="0" t="0" r="0" b="0"/>
                <wp:wrapNone/>
                <wp:docPr id="408" name="Frame4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135</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9.17</w:t>
      </w:r>
      <w:r>
        <w:rPr>
          <w:rFonts w:ascii="Times New Roman;serif" w:hAnsi="Times New Roman;serif"/>
          <w:b w:val="false"/>
          <w:color w:val="000000"/>
          <w:sz w:val="24"/>
          <w:u w:val="single"/>
        </w:rPr>
        <w:t>Interest Rate Limitation</w:t>
      </w:r>
      <w:r>
        <w:rPr>
          <w:rFonts w:ascii="Times New Roman;serif" w:hAnsi="Times New Roman;serif"/>
          <w:b w:val="false"/>
          <w:color w:val="000000"/>
          <w:sz w:val="24"/>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erif" w:hAnsi="Times New Roman;serif"/>
          <w:b w:val="false"/>
          <w:color w:val="000000"/>
          <w:sz w:val="24"/>
          <w:u w:val="single"/>
        </w:rPr>
        <w:t>Charges</w:t>
      </w:r>
      <w:r>
        <w:rPr>
          <w:color w:val="000000"/>
        </w:rPr>
        <w:t>”</w:t>
      </w:r>
      <w:r>
        <w:rPr>
          <w:rFonts w:ascii="Times New Roman;serif" w:hAnsi="Times New Roman;serif"/>
          <w:b w:val="false"/>
          <w:color w:val="000000"/>
          <w:sz w:val="24"/>
        </w:rPr>
        <w:t>), shall exceed the maximum lawful rate (the “</w:t>
      </w:r>
      <w:r>
        <w:rPr>
          <w:rFonts w:ascii="Times New Roman;serif" w:hAnsi="Times New Roman;serif"/>
          <w:b w:val="false"/>
          <w:color w:val="000000"/>
          <w:sz w:val="24"/>
          <w:u w:val="single"/>
        </w:rPr>
        <w:t>Maximum Rate</w:t>
      </w:r>
      <w:r>
        <w:rPr>
          <w:color w:val="000000"/>
        </w:rPr>
        <w:t>”</w:t>
      </w:r>
      <w:r>
        <w:rPr>
          <w:rFonts w:ascii="Times New Roman;serif" w:hAnsi="Times New Roman;serif"/>
          <w:b w:val="false"/>
          <w:color w:val="000000"/>
          <w:sz w:val="24"/>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to the date of repayment, shall have been received by such Lender.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9.18</w:t>
      </w:r>
      <w:r>
        <w:rPr>
          <w:rFonts w:ascii="Times New Roman;serif" w:hAnsi="Times New Roman;serif"/>
          <w:b w:val="false"/>
          <w:color w:val="000000"/>
          <w:sz w:val="24"/>
          <w:u w:val="single"/>
        </w:rPr>
        <w:t>Marketing Consent</w:t>
      </w:r>
      <w:r>
        <w:rPr>
          <w:rFonts w:ascii="Times New Roman;serif" w:hAnsi="Times New Roman;serif"/>
          <w:b w:val="false"/>
          <w:color w:val="000000"/>
          <w:sz w:val="24"/>
        </w:rPr>
        <w:t>. The Borrowers hereby authorize the Administrative Agent and its affiliates (collectively, the “</w:t>
      </w:r>
      <w:r>
        <w:rPr>
          <w:rFonts w:ascii="Times New Roman;serif" w:hAnsi="Times New Roman;serif"/>
          <w:b w:val="false"/>
          <w:color w:val="000000"/>
          <w:sz w:val="24"/>
          <w:u w:val="single"/>
        </w:rPr>
        <w:t>Pathlight Parties</w:t>
      </w:r>
      <w:r>
        <w:rPr>
          <w:color w:val="000000"/>
        </w:rPr>
        <w:t>”</w:t>
      </w:r>
      <w:r>
        <w:rPr>
          <w:rFonts w:ascii="Times New Roman;serif" w:hAnsi="Times New Roman;serif"/>
          <w:b w:val="false"/>
          <w:color w:val="000000"/>
          <w:sz w:val="24"/>
        </w:rPr>
        <w:t>), at their respective sole expense, but without any prior approval by any Borrower, to include the Borrowers’ names and logos in advertising slicks posted on their internet sites, in pitchbooks or sent in mailings to prospective customers and to give such other publicity to this Agreement as each may from time to time determine in its sole discretion. Notwithstanding the foregoing, the Pathlight Parties shall not publish the Borrowers’ names in a newspaper or magazine without obtaining the Borrowers’ prior written approval. The foregoing authorization shall remain in effect unless and until the Borrower Representative notifies the Administrative Agent in writing that such authorization is revoked.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9.19</w:t>
      </w:r>
      <w:r>
        <w:rPr>
          <w:rFonts w:ascii="Times New Roman;serif" w:hAnsi="Times New Roman;serif"/>
          <w:b w:val="false"/>
          <w:color w:val="000000"/>
          <w:sz w:val="24"/>
          <w:u w:val="single"/>
        </w:rPr>
        <w:t>Acknowledgement and Consent to Bail-In of Affected Financial Institutions</w:t>
      </w:r>
      <w:r>
        <w:rPr>
          <w:rFonts w:ascii="Times New Roman;serif" w:hAnsi="Times New Roman;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application of any Write-Down and Conversion Powers by an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effects of any Bail-In Action on any such liability, including, if applicable: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 reduction in full or in part or cancellation of any such liability;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variation of the terms of such liability in connection with the exercise of the Write-Down and Conversion Powers of any applicable Resolution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385445"/>
                <wp:effectExtent l="0" t="0" r="0" b="0"/>
                <wp:wrapNone/>
                <wp:docPr id="409" name="Frame4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136</w:t>
                      </w:r>
                    </w:p>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9.20</w:t>
      </w:r>
      <w:r>
        <w:rPr>
          <w:rFonts w:ascii="Times New Roman;serif" w:hAnsi="Times New Roman;serif"/>
          <w:b w:val="false"/>
          <w:color w:val="000000"/>
          <w:sz w:val="24"/>
          <w:u w:val="single"/>
        </w:rPr>
        <w:t>No Fiduciary Duty, etc</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Borrowers with respect to the Loan Documents and the transactions contemplated herein and therein and not as a financial advisor or a fiduciary to, or an agent of, the Company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such Borrower as to any legal, tax, investment, accounting, regulatory or any other matters in any jurisdiction. Each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Company, its Subsidiaries and other companies with which any Borrower or any of its Subsidiaries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the Company or any of its Subsidiaries may have conflicting interests regarding the transactions described herein and otherwise. No Credit Party will use confidential information obtained from any Borrower by virtue of the transactions contemplated by the Loan Documents or its other relationships with any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the Company or any of its Subsidiaries, confidential information obtained from other companies.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9.21</w:t>
      </w:r>
      <w:r>
        <w:rPr>
          <w:rFonts w:ascii="Times New Roman;serif" w:hAnsi="Times New Roman;serif"/>
          <w:b w:val="false"/>
          <w:color w:val="000000"/>
          <w:sz w:val="24"/>
          <w:u w:val="single"/>
        </w:rPr>
        <w:t>Release of Loan Guarantors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 Loan Guarantor shall automatically be released from its obligations under the Loan Guaranty upon the consummation of any transaction permitted by this Agreement as a result of which such Loan Guarantor ceases to be a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385445"/>
                <wp:effectExtent l="0" t="0" r="0" b="0"/>
                <wp:wrapNone/>
                <wp:docPr id="410" name="Frame4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execution and delivery of documents pursuant to this Section shall be without recourse to or warranty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Further, the Administrative Agent may (and is hereby irrevocably authorized by each Lender to), upon the request of the Company, release any Loan Guarantor from its obligations under the Loan Guaranty if (i) such Loan Guarantor is no longer a Material Subsidiary or is otherwise not required pursuant to the terms of this Agreement to provide a Loan Guaranty or (ii) such release is approved, authorized or ratified by the requisite Lenders pursuant to </w:t>
      </w:r>
      <w:r>
        <w:rPr>
          <w:rFonts w:ascii="Times New Roman;serif" w:hAnsi="Times New Roman;serif"/>
          <w:b w:val="false"/>
          <w:color w:val="000000"/>
          <w:sz w:val="24"/>
          <w:u w:val="single"/>
        </w:rPr>
        <w:t>Section 9.02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Upon Payment in Full, the Loan Guaranty and all obligations (other than those expressly stated to survive such termination) of each Loan Guarantor thereunder shall automatically terminate, all without delivery of any instrument or performance of any act by any Person.</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9.22</w:t>
      </w:r>
      <w:r>
        <w:rPr>
          <w:rFonts w:ascii="Times New Roman;serif" w:hAnsi="Times New Roman;serif"/>
          <w:b w:val="false"/>
          <w:color w:val="000000"/>
          <w:sz w:val="24"/>
          <w:u w:val="single"/>
        </w:rPr>
        <w:t>Intercreditor Agreements</w:t>
      </w:r>
      <w:r>
        <w:rPr>
          <w:rFonts w:ascii="Times New Roman;serif" w:hAnsi="Times New Roman;serif"/>
          <w:b w:val="false"/>
          <w:color w:val="000000"/>
          <w:sz w:val="24"/>
        </w:rPr>
        <w:t xml:space="preserve">. Without limiting the authority granted to the Administrative Agent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hereof, each Lender (and each Person that becomes a Lender hereunder pursuant to </w:t>
      </w:r>
      <w:r>
        <w:rPr>
          <w:rFonts w:ascii="Times New Roman;serif" w:hAnsi="Times New Roman;serif"/>
          <w:b w:val="false"/>
          <w:color w:val="000000"/>
          <w:sz w:val="24"/>
          <w:u w:val="single"/>
        </w:rPr>
        <w:t>Section 9.04</w:t>
      </w:r>
      <w:r>
        <w:rPr>
          <w:rFonts w:ascii="Times New Roman;serif" w:hAnsi="Times New Roman;serif"/>
          <w:b w:val="false"/>
          <w:color w:val="000000"/>
          <w:sz w:val="24"/>
        </w:rPr>
        <w:t>) hereby authorizes and directs the Administrative Agent to enter into any Intercreditor Agreement on behalf of such Lender and agrees that the Administrative Agent may take such actions on its behalf as is contemplated by the terms of such Intercreditor Agreement. In the event of any conflict between the terms of any Intercreditor Agreement and this Agreement, the terms of such Intercreditor Agreement shall govern and control with respect to matters set forth therein.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9.23</w:t>
      </w:r>
      <w:r>
        <w:rPr>
          <w:rFonts w:ascii="Times New Roman;serif" w:hAnsi="Times New Roman;serif"/>
          <w:b w:val="false"/>
          <w:color w:val="000000"/>
          <w:sz w:val="24"/>
          <w:u w:val="single"/>
        </w:rPr>
        <w:t>Acknowledgement Regarding Any Supported QFCs</w:t>
      </w:r>
      <w:r>
        <w:rPr>
          <w:rFonts w:ascii="Times New Roman;serif" w:hAnsi="Times New Roman;serif"/>
          <w:b w:val="false"/>
          <w:color w:val="000000"/>
          <w:sz w:val="24"/>
        </w:rPr>
        <w:t>. To the extent that the Loan Documents provide support, through a guarantee or otherwise, for Swap Agreements or any other agreement or instrument that is a QFC (such support “</w:t>
      </w:r>
      <w:r>
        <w:rPr>
          <w:rFonts w:ascii="Times New Roman;serif" w:hAnsi="Times New Roman;serif"/>
          <w:b w:val="false"/>
          <w:color w:val="000000"/>
          <w:sz w:val="24"/>
          <w:u w:val="single"/>
        </w:rPr>
        <w:t>QFC Credit Support</w:t>
      </w:r>
      <w:r>
        <w:rPr>
          <w:color w:val="000000"/>
        </w:rPr>
        <w:t xml:space="preserve">” </w:t>
      </w:r>
      <w:r>
        <w:rPr>
          <w:rFonts w:ascii="Times New Roman;serif" w:hAnsi="Times New Roman;serif"/>
          <w:b w:val="false"/>
          <w:color w:val="000000"/>
          <w:sz w:val="24"/>
        </w:rPr>
        <w:t>and each such QFC a “</w:t>
      </w:r>
      <w:r>
        <w:rPr>
          <w:rFonts w:ascii="Times New Roman;serif" w:hAnsi="Times New Roman;serif"/>
          <w:b w:val="false"/>
          <w:color w:val="000000"/>
          <w:sz w:val="24"/>
          <w:u w:val="single"/>
        </w:rPr>
        <w:t>Supported QFC</w:t>
      </w:r>
      <w:r>
        <w:rPr>
          <w:color w:val="000000"/>
        </w:rPr>
        <w:t>”</w:t>
      </w:r>
      <w:r>
        <w:rPr>
          <w:rFonts w:ascii="Times New Roman;serif" w:hAnsi="Times New Roman;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4"/>
          <w:u w:val="single"/>
        </w:rPr>
        <w:t>U.S. Special Resolution Regimes</w:t>
      </w:r>
      <w:r>
        <w:rPr>
          <w:color w:val="000000"/>
        </w:rPr>
        <w:t>”</w:t>
      </w:r>
      <w:r>
        <w:rPr>
          <w:rFonts w:ascii="Times New Roman;serif" w:hAnsi="Times New Roman;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40" w:before="240" w:after="240"/>
        <w:ind w:left="0" w:right="0" w:firstLine="720"/>
        <w:jc w:val="both"/>
        <w:rPr/>
      </w:pPr>
      <w:r>
        <w:rPr>
          <w:rFonts w:ascii="Times New Roman;serif" w:hAnsi="Times New Roman;serif"/>
          <w:b w:val="false"/>
          <w:color w:val="000000"/>
          <w:sz w:val="24"/>
        </w:rPr>
        <w:t>In the event a Covered Entity that is party to a Supported QFC (each, a “</w:t>
      </w:r>
      <w:r>
        <w:rPr>
          <w:rFonts w:ascii="Times New Roman;serif" w:hAnsi="Times New Roman;serif"/>
          <w:b w:val="false"/>
          <w:color w:val="000000"/>
          <w:sz w:val="24"/>
          <w:u w:val="single"/>
        </w:rPr>
        <w:t>Covered Party</w:t>
      </w:r>
      <w:r>
        <w:rPr>
          <w:color w:val="000000"/>
        </w:rPr>
        <w:t>”</w:t>
      </w:r>
      <w:r>
        <w:rPr>
          <w:rFonts w:ascii="Times New Roman;serif" w:hAnsi="Times New Roman;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385445"/>
                <wp:effectExtent l="0" t="0" r="0" b="0"/>
                <wp:wrapNone/>
                <wp:docPr id="411" name="Frame4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X</w:t>
      </w:r>
      <w:r>
        <w:rPr>
          <w:rFonts w:ascii="Times New Roman;serif" w:hAnsi="Times New Roman;serif"/>
          <w:b w:val="false"/>
          <w:color w:val="000000"/>
          <w:sz w:val="24"/>
          <w:u w:val="single"/>
        </w:rPr>
        <w:br/>
        <w:br/>
        <w:t>LOAN GUARANTY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10.01</w:t>
      </w:r>
      <w:r>
        <w:rPr>
          <w:rFonts w:ascii="Times New Roman;serif" w:hAnsi="Times New Roman;serif"/>
          <w:b w:val="false"/>
          <w:color w:val="000000"/>
          <w:sz w:val="24"/>
          <w:u w:val="single"/>
        </w:rPr>
        <w:t>Guaranty</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10.14</w:t>
      </w:r>
      <w:r>
        <w:rPr>
          <w:color w:val="000000"/>
        </w:rPr>
        <w:t xml:space="preserve"> </w:t>
      </w:r>
      <w:r>
        <w:rPr>
          <w:rFonts w:ascii="Times New Roman;serif" w:hAnsi="Times New Roman;serif"/>
          <w:b w:val="false"/>
          <w:color w:val="000000"/>
          <w:sz w:val="24"/>
        </w:rPr>
        <w:t>hereof, each Loan Guarantor (other than those that have delivered a separate Guarantee) hereby agrees that it is jointly and severally liable for, and, as primary obligor and not merely as surety, absolutely, unconditionally and irrevocably guarantees to the Lenders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Times New Roman;serif" w:hAnsi="Times New Roman;serif"/>
          <w:b w:val="false"/>
          <w:color w:val="000000"/>
          <w:sz w:val="24"/>
          <w:u w:val="single"/>
        </w:rPr>
        <w:t>Guaranteed Obligations</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 Subject to </w:t>
      </w:r>
      <w:r>
        <w:rPr>
          <w:rFonts w:ascii="Times New Roman;serif" w:hAnsi="Times New Roman;serif"/>
          <w:b w:val="false"/>
          <w:color w:val="000000"/>
          <w:sz w:val="24"/>
          <w:u w:val="single"/>
        </w:rPr>
        <w:t>Section 10.14</w:t>
      </w:r>
      <w:r>
        <w:rPr>
          <w:color w:val="000000"/>
        </w:rPr>
        <w:t xml:space="preserve"> </w:t>
      </w:r>
      <w:r>
        <w:rPr>
          <w:rFonts w:ascii="Times New Roman;serif" w:hAnsi="Times New Roman;serif"/>
          <w:b w:val="false"/>
          <w:color w:val="000000"/>
          <w:sz w:val="24"/>
        </w:rPr>
        <w:t xml:space="preserve">hereof, each Borrower irrevocably and unconditionally jointly and severally agrees that if any obligation guaranteed by it is or becomes unenforceable, invalid or illegal, it will, as an independent and primary obligation, indemnify the Administrative Agent and the Lenders immediately on demand against any cost, loss or liability they incur as a result of any Borrower not paying any amount which would, but for such unenforceability, invalidity or illegality, have been payable by it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 xml:space="preserve">on the date when it would have been due (but so that the amount payable by a Borrower under this indemnity will not exceed the amount it would have had to pay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if the amount claimed had been recoverable on the basis of a Guarantee).</w:t>
      </w:r>
    </w:p>
    <w:p>
      <w:pPr>
        <w:pStyle w:val="TextBody"/>
        <w:bidi w:val="0"/>
        <w:spacing w:lineRule="auto" w:line="240"/>
        <w:ind w:left="0" w:right="0" w:firstLine="720"/>
        <w:jc w:val="both"/>
        <w:rPr/>
      </w:pPr>
      <w:r>
        <w:rPr>
          <w:rFonts w:ascii="Times New Roman;serif" w:hAnsi="Times New Roman;serif"/>
          <w:b w:val="false"/>
          <w:color w:val="000000"/>
          <w:sz w:val="24"/>
        </w:rPr>
        <w:t>SECTION 10.02</w:t>
      </w:r>
      <w:r>
        <w:rPr>
          <w:rFonts w:ascii="Times New Roman;serif" w:hAnsi="Times New Roman;serif"/>
          <w:b w:val="false"/>
          <w:color w:val="000000"/>
          <w:sz w:val="24"/>
          <w:u w:val="single"/>
        </w:rPr>
        <w:t>Guaranty of Payment</w:t>
      </w:r>
      <w:r>
        <w:rPr>
          <w:rFonts w:ascii="Times New Roman;serif" w:hAnsi="Times New Roman;serif"/>
          <w:b w:val="false"/>
          <w:color w:val="000000"/>
          <w:sz w:val="24"/>
        </w:rPr>
        <w:t>. This Loan Guaranty is a guaranty of payment and not of collection. Each Loan Guarantor waives any right to require the Administrative Agent or any Lender to sue any Borrower, any Loan Guarantor, any other guarantor, or any other Person obligated for all or any part of the Guaranteed Obligations (each, an “</w:t>
      </w:r>
      <w:r>
        <w:rPr>
          <w:rFonts w:ascii="Times New Roman;serif" w:hAnsi="Times New Roman;serif"/>
          <w:b w:val="false"/>
          <w:color w:val="000000"/>
          <w:sz w:val="24"/>
          <w:u w:val="single"/>
        </w:rPr>
        <w:t>Obligated Party</w:t>
      </w:r>
      <w:r>
        <w:rPr>
          <w:color w:val="000000"/>
        </w:rPr>
        <w:t>”</w:t>
      </w:r>
      <w:r>
        <w:rPr>
          <w:rFonts w:ascii="Times New Roman;serif" w:hAnsi="Times New Roman;serif"/>
          <w:b w:val="false"/>
          <w:color w:val="000000"/>
          <w:sz w:val="24"/>
        </w:rPr>
        <w:t>), or otherwise to enforce its payment against any collateral securing all or any part of the Guaranteed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385445"/>
                <wp:effectExtent l="0" t="0" r="0" b="0"/>
                <wp:wrapNone/>
                <wp:docPr id="412" name="Frame4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139</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10.03</w:t>
      </w:r>
      <w:r>
        <w:rPr>
          <w:rFonts w:ascii="Times New Roman;serif" w:hAnsi="Times New Roman;serif"/>
          <w:b w:val="false"/>
          <w:color w:val="000000"/>
          <w:sz w:val="24"/>
          <w:u w:val="single"/>
        </w:rPr>
        <w:t>No Discharge or Diminishment of Loan Guaranty</w:t>
      </w:r>
      <w:r>
        <w:rPr>
          <w:rFonts w:ascii="Times New Roman;serif" w:hAnsi="Times New Roman;serif"/>
          <w:b w:val="false"/>
          <w:color w:val="000000"/>
          <w:sz w:val="24"/>
        </w:rPr>
        <w:t>.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Lender, or any other Person, whether in connection herewith or in any unrelated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Further, the obligations of any Loan Guarantor hereunder are not discharged or impaired or otherwise affected by: (i) the failure of the Administrative Agent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pStyle w:val="TextBody"/>
        <w:bidi w:val="0"/>
        <w:spacing w:lineRule="auto" w:line="240"/>
        <w:ind w:left="0" w:right="0" w:firstLine="720"/>
        <w:jc w:val="both"/>
        <w:rPr/>
      </w:pPr>
      <w:r>
        <w:rPr>
          <w:rFonts w:ascii="Times New Roman;serif" w:hAnsi="Times New Roman;serif"/>
          <w:b w:val="false"/>
          <w:color w:val="000000"/>
          <w:sz w:val="24"/>
        </w:rPr>
        <w:t>SECTION 10.04</w:t>
      </w:r>
      <w:r>
        <w:rPr>
          <w:rFonts w:ascii="Times New Roman;serif" w:hAnsi="Times New Roman;serif"/>
          <w:b w:val="false"/>
          <w:color w:val="000000"/>
          <w:sz w:val="24"/>
          <w:u w:val="single"/>
        </w:rPr>
        <w:t>Defenses Waived</w:t>
      </w:r>
      <w:r>
        <w:rPr>
          <w:rFonts w:ascii="Times New Roman;serif" w:hAnsi="Times New Roman;serif"/>
          <w:b w:val="false"/>
          <w:color w:val="000000"/>
          <w:sz w:val="24"/>
        </w:rPr>
        <w:t xml:space="preserve">.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w:t>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385445"/>
                <wp:effectExtent l="0" t="0" r="0" b="0"/>
                <wp:wrapNone/>
                <wp:docPr id="413" name="Frame4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defense arising out of any such election even though that election may operate, pursuant to applicable law, to impair or extinguish any right of reimbursement or subrogation, recourse, or other right or remedy of any Loan Guarantor against any Obligated Party or any security.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10.05</w:t>
      </w:r>
      <w:r>
        <w:rPr>
          <w:rFonts w:ascii="Times New Roman;serif" w:hAnsi="Times New Roman;serif"/>
          <w:b w:val="false"/>
          <w:color w:val="000000"/>
          <w:sz w:val="24"/>
          <w:u w:val="single"/>
        </w:rPr>
        <w:t>Rights of Subrogation</w:t>
      </w:r>
      <w:r>
        <w:rPr>
          <w:rFonts w:ascii="Times New Roman;serif" w:hAnsi="Times New Roman;serif"/>
          <w:b w:val="false"/>
          <w:color w:val="000000"/>
          <w:sz w:val="24"/>
        </w:rPr>
        <w:t>. No Loan Guarantor will assert any right, claim or cause of action, including, without limitation, a claim of subrogation, recourse, contribution or indemnification that it has against any Obligated Party, or any collateral, until the Loan Parties and the Loan Guarantors have fully performed all their obligations to the Administrative Agent and the Lenders.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10.06</w:t>
      </w:r>
      <w:r>
        <w:rPr>
          <w:rFonts w:ascii="Times New Roman;serif" w:hAnsi="Times New Roman;serif"/>
          <w:b w:val="false"/>
          <w:color w:val="000000"/>
          <w:sz w:val="24"/>
          <w:u w:val="single"/>
        </w:rPr>
        <w:t>Reinstatement; Stay of Acceleration</w:t>
      </w:r>
      <w:r>
        <w:rPr>
          <w:rFonts w:ascii="Times New Roman;serif" w:hAnsi="Times New Roman;serif"/>
          <w:b w:val="false"/>
          <w:color w:val="000000"/>
          <w:sz w:val="24"/>
        </w:rPr>
        <w:t>.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10.07</w:t>
      </w:r>
      <w:r>
        <w:rPr>
          <w:rFonts w:ascii="Times New Roman;serif" w:hAnsi="Times New Roman;serif"/>
          <w:b w:val="false"/>
          <w:color w:val="000000"/>
          <w:sz w:val="24"/>
          <w:u w:val="single"/>
        </w:rPr>
        <w:t>Information</w:t>
      </w:r>
      <w:r>
        <w:rPr>
          <w:rFonts w:ascii="Times New Roman;serif" w:hAnsi="Times New Roman;serif"/>
          <w:b w:val="false"/>
          <w:color w:val="000000"/>
          <w:sz w:val="24"/>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or any Lender shall have any duty to advise any Loan Guarantor of information known to it regarding those circumstances or risks.</w:t>
      </w:r>
    </w:p>
    <w:p>
      <w:pPr>
        <w:pStyle w:val="TextBody"/>
        <w:bidi w:val="0"/>
        <w:spacing w:lineRule="auto" w:line="240"/>
        <w:ind w:left="0" w:right="0" w:firstLine="720"/>
        <w:jc w:val="both"/>
        <w:rPr/>
      </w:pPr>
      <w:r>
        <w:rPr>
          <w:rFonts w:ascii="Times New Roman;serif" w:hAnsi="Times New Roman;serif"/>
          <w:b w:val="false"/>
          <w:color w:val="000000"/>
          <w:sz w:val="24"/>
        </w:rPr>
        <w:t>SECTION 10.08</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The Lenders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the Guaranteed Obligations. Nothing in this </w:t>
      </w:r>
      <w:r>
        <w:rPr>
          <w:rFonts w:ascii="Times New Roman;serif" w:hAnsi="Times New Roman;serif"/>
          <w:b w:val="false"/>
          <w:color w:val="000000"/>
          <w:sz w:val="24"/>
          <w:u w:val="single"/>
        </w:rPr>
        <w:t>Section 10.08</w:t>
      </w:r>
      <w:r>
        <w:rPr>
          <w:color w:val="000000"/>
        </w:rPr>
        <w:t xml:space="preserve"> </w:t>
      </w:r>
      <w:r>
        <w:rPr>
          <w:rFonts w:ascii="Times New Roman;serif" w:hAnsi="Times New Roman;serif"/>
          <w:b w:val="false"/>
          <w:color w:val="000000"/>
          <w:sz w:val="24"/>
        </w:rPr>
        <w:t xml:space="preserve">shall be deemed to constitute a waiver of, or eliminate, limit, reduce or otherwise impair any rights or remedies the Administrative Agent or any Lender may have in respect of, any Default or Event of Default that may exist under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hereof as a result of any such notice of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385445"/>
                <wp:effectExtent l="0" t="0" r="0" b="0"/>
                <wp:wrapNone/>
                <wp:docPr id="414" name="Frame4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141</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10.09</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All payments of the Guaranteed Obligations will be made by each Loan Guarantor free and clear of and without deduction for any Indemnified Taxes;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any Loan Guarantor shall be required to deduct any Indemnified Taxes from such payments, then (i) the sum payable shall be increased as necessary so that after making all required deductions (including deductions applicable to additional sums payable under this Section) the Administrative Agent or Lender (as the case may be) receives an amount equal to the sum it would have received had no such deductions been made, (ii) such Loan Guarantor shall make such deductions and (iii) such Loan Guarantor shall pay the full amount deducted to the relevant Governmental Authority in accordance with applicable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10.10</w:t>
      </w:r>
      <w:r>
        <w:rPr>
          <w:rFonts w:ascii="Times New Roman;serif" w:hAnsi="Times New Roman;serif"/>
          <w:b w:val="false"/>
          <w:color w:val="000000"/>
          <w:sz w:val="24"/>
          <w:u w:val="single"/>
        </w:rPr>
        <w:t>Maximum Liability</w:t>
      </w:r>
      <w:r>
        <w:rPr>
          <w:rFonts w:ascii="Times New Roman;serif" w:hAnsi="Times New Roman;serif"/>
          <w:b w:val="false"/>
          <w:color w:val="000000"/>
          <w:sz w:val="24"/>
        </w:rPr>
        <w:t>. The provisions of this Loan Guaranty are severable, and in any action or proceeding involving any state corporate law, or any state, federal or foreign bankruptcy, insolvency, reorganization or other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Lenders, be automatically limited and reduced to the highest amount that is valid and enforceable as determined in such action or proceeding (such highest amount determined hereunder being the relevant Loan Guarantor’s “</w:t>
      </w:r>
      <w:r>
        <w:rPr>
          <w:rFonts w:ascii="Times New Roman;serif" w:hAnsi="Times New Roman;serif"/>
          <w:b w:val="false"/>
          <w:color w:val="000000"/>
          <w:sz w:val="24"/>
          <w:u w:val="single"/>
        </w:rPr>
        <w:t>Maximum Liability</w:t>
      </w:r>
      <w:r>
        <w:rPr>
          <w:color w:val="000000"/>
        </w:rPr>
        <w:t>”</w:t>
      </w:r>
      <w:r>
        <w:rPr>
          <w:rFonts w:ascii="Times New Roman;serif" w:hAnsi="Times New Roman;serif"/>
          <w:b w:val="false"/>
          <w:color w:val="000000"/>
          <w:sz w:val="24"/>
        </w:rPr>
        <w:t xml:space="preserve">). This Section with respect to the Maximum Liability of each Loan Guarantor is intended solely to preserve the rights of the Lenders to the maximum extent not subject to avoidance under applicable law, and no Loan Guarantor nor any other person or entity shall have any right or claim under this Section with respect to such Maximum Liability, except to the extent necessary so that the obligations of any Loan Guarantor hereunder shall not be rendered voidable under applicable law. Each Loan Guarantor agrees that the Guaranteed Obligations may at any time and from time to time exceed the Maximum Liability of each Loan Guarantor without impairing this Loan Guaranty or affecting the rights and remedies of the Lenders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nothing in this sentence shall be construed to increase any Loan Guarantor’s obligations hereunder beyond its Maximum Liability.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10.11</w:t>
      </w:r>
      <w:r>
        <w:rPr>
          <w:rFonts w:ascii="Times New Roman;serif" w:hAnsi="Times New Roman;serif"/>
          <w:b w:val="false"/>
          <w:color w:val="000000"/>
          <w:sz w:val="24"/>
          <w:u w:val="single"/>
        </w:rPr>
        <w:t>[Reserved]</w:t>
      </w:r>
      <w:r>
        <w:rPr>
          <w:rFonts w:ascii="Times New Roman;serif" w:hAnsi="Times New Roman;serif"/>
          <w:b w:val="false"/>
          <w:color w:val="000000"/>
          <w:sz w:val="24"/>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10.12</w:t>
      </w:r>
      <w:r>
        <w:rPr>
          <w:rFonts w:ascii="Times New Roman;serif" w:hAnsi="Times New Roman;serif"/>
          <w:b w:val="false"/>
          <w:color w:val="000000"/>
          <w:sz w:val="24"/>
          <w:u w:val="single"/>
        </w:rPr>
        <w:t>Contribution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To the extent that any Loan Guarantor shall make a payment under this Loan Guaranty (a “</w:t>
      </w:r>
      <w:r>
        <w:rPr>
          <w:rFonts w:ascii="Times New Roman;serif" w:hAnsi="Times New Roman;serif"/>
          <w:b w:val="false"/>
          <w:color w:val="000000"/>
          <w:sz w:val="24"/>
          <w:u w:val="single"/>
        </w:rPr>
        <w:t>Guarantor Payment</w:t>
      </w:r>
      <w:r>
        <w:rPr>
          <w:color w:val="000000"/>
        </w:rPr>
        <w:t>”</w:t>
      </w:r>
      <w:r>
        <w:rPr>
          <w:rFonts w:ascii="Times New Roman;serif" w:hAnsi="Times New Roman;serif"/>
          <w:b w:val="false"/>
          <w:color w:val="000000"/>
          <w:sz w:val="24"/>
        </w:rPr>
        <w:t xml:space="preserve">)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payment in full of the Guaranteed Obligations and the termination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385445"/>
                <wp:effectExtent l="0" t="0" r="0" b="0"/>
                <wp:wrapNone/>
                <wp:docPr id="415" name="Frame4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10.12</w:t>
      </w:r>
      <w:r>
        <w:rPr>
          <w:color w:val="000000"/>
        </w:rPr>
        <w:t xml:space="preserve"> </w:t>
      </w:r>
      <w:r>
        <w:rPr>
          <w:rFonts w:ascii="Times New Roman;serif" w:hAnsi="Times New Roman;serif"/>
          <w:b w:val="false"/>
          <w:color w:val="000000"/>
          <w:sz w:val="24"/>
        </w:rPr>
        <w:t xml:space="preserve">is intended only to define the relative rights of the Loan Guarantors, and nothing set forth in this </w:t>
      </w:r>
      <w:r>
        <w:rPr>
          <w:rFonts w:ascii="Times New Roman;serif" w:hAnsi="Times New Roman;serif"/>
          <w:b w:val="false"/>
          <w:color w:val="000000"/>
          <w:sz w:val="24"/>
          <w:u w:val="single"/>
        </w:rPr>
        <w:t>Section 10.12</w:t>
      </w:r>
      <w:r>
        <w:rPr>
          <w:color w:val="000000"/>
        </w:rPr>
        <w:t xml:space="preserve"> </w:t>
      </w:r>
      <w:r>
        <w:rPr>
          <w:rFonts w:ascii="Times New Roman;serif" w:hAnsi="Times New Roman;serif"/>
          <w:b w:val="false"/>
          <w:color w:val="000000"/>
          <w:sz w:val="24"/>
        </w:rPr>
        <w:t>is intended to or shall impair the obligations of the Loan Guarantors, jointly and severally, to pay any amounts as and when the same shall become due and payable in accordance with the terms of this Loan Guaranty.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parties hereto acknowledge that the rights of contribution and indemnification hereunder shall constitute assets of the Loan Guarantor or Loan Guarantors to which such contribution and indemnification is 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rights of the indemnifying Loan Guarantors against other Loan Guarantors under this </w:t>
      </w:r>
      <w:r>
        <w:rPr>
          <w:rFonts w:ascii="Times New Roman;serif" w:hAnsi="Times New Roman;serif"/>
          <w:b w:val="false"/>
          <w:color w:val="000000"/>
          <w:sz w:val="24"/>
          <w:u w:val="single"/>
        </w:rPr>
        <w:t>Section 10.12</w:t>
      </w:r>
      <w:r>
        <w:rPr>
          <w:color w:val="000000"/>
        </w:rPr>
        <w:t xml:space="preserve"> </w:t>
      </w:r>
      <w:r>
        <w:rPr>
          <w:rFonts w:ascii="Times New Roman;serif" w:hAnsi="Times New Roman;serif"/>
          <w:b w:val="false"/>
          <w:color w:val="000000"/>
          <w:sz w:val="24"/>
        </w:rPr>
        <w:t>shall be exercisable upon the payment in full of the Guaranteed Obligations and the termination of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10.13</w:t>
      </w:r>
      <w:r>
        <w:rPr>
          <w:rFonts w:ascii="Times New Roman;serif" w:hAnsi="Times New Roman;serif"/>
          <w:b w:val="false"/>
          <w:color w:val="000000"/>
          <w:sz w:val="24"/>
          <w:u w:val="single"/>
        </w:rPr>
        <w:t>Liability Cumulative</w:t>
      </w:r>
      <w:r>
        <w:rPr>
          <w:rFonts w:ascii="Times New Roman;serif" w:hAnsi="Times New Roman;serif"/>
          <w:b w:val="false"/>
          <w:color w:val="000000"/>
          <w:sz w:val="24"/>
        </w:rPr>
        <w:t xml:space="preserve">. The liability of each Loan Party as a Loan Guarantor under this </w:t>
      </w:r>
      <w:r>
        <w:rPr>
          <w:rFonts w:ascii="Times New Roman;serif" w:hAnsi="Times New Roman;serif"/>
          <w:b w:val="false"/>
          <w:color w:val="000000"/>
          <w:sz w:val="24"/>
          <w:u w:val="single"/>
        </w:rPr>
        <w:t>Article X</w:t>
      </w:r>
      <w:r>
        <w:rPr>
          <w:color w:val="000000"/>
        </w:rPr>
        <w:t xml:space="preserve"> </w:t>
      </w:r>
      <w:r>
        <w:rPr>
          <w:rFonts w:ascii="Times New Roman;serif" w:hAnsi="Times New Roman;serif"/>
          <w:b w:val="false"/>
          <w:color w:val="000000"/>
          <w:sz w:val="24"/>
        </w:rPr>
        <w:t>is in addition to and shall be cumulative with all liabilities of each Loan Party to the Administrative Agent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pStyle w:val="TextBody"/>
        <w:bidi w:val="0"/>
        <w:spacing w:lineRule="auto" w:line="240"/>
        <w:ind w:left="0" w:right="0" w:firstLine="720"/>
        <w:jc w:val="both"/>
        <w:rPr/>
      </w:pPr>
      <w:r>
        <w:rPr>
          <w:rFonts w:ascii="Times New Roman;serif" w:hAnsi="Times New Roman;serif"/>
          <w:b w:val="false"/>
          <w:color w:val="000000"/>
          <w:sz w:val="24"/>
        </w:rPr>
        <w:t>SECTION 10.14</w:t>
      </w:r>
      <w:r>
        <w:rPr>
          <w:rFonts w:ascii="Times New Roman;serif" w:hAnsi="Times New Roman;serif"/>
          <w:b w:val="false"/>
          <w:color w:val="000000"/>
          <w:sz w:val="24"/>
          <w:u w:val="single"/>
        </w:rPr>
        <w:t>Affected Foreign Subsidiaries</w:t>
      </w:r>
      <w:r>
        <w:rPr>
          <w:rFonts w:ascii="Times New Roman;serif" w:hAnsi="Times New Roman;serif"/>
          <w:b w:val="false"/>
          <w:color w:val="000000"/>
          <w:sz w:val="24"/>
        </w:rPr>
        <w:t xml:space="preserve">. Notwithstanding anything in this Agreement (including without limitation, this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or any Loan Document to the contrary, (i) no Foreign Subsidiary shall be a primary obligor or guarantor (pursuant to </w:t>
      </w:r>
      <w:r>
        <w:rPr>
          <w:rFonts w:ascii="Times New Roman;serif" w:hAnsi="Times New Roman;serif"/>
          <w:b w:val="false"/>
          <w:color w:val="000000"/>
          <w:sz w:val="24"/>
          <w:u w:val="single"/>
        </w:rPr>
        <w:t>Section 10.01</w:t>
      </w:r>
      <w:r>
        <w:rPr>
          <w:color w:val="000000"/>
        </w:rPr>
        <w:t xml:space="preserve"> </w:t>
      </w:r>
      <w:r>
        <w:rPr>
          <w:rFonts w:ascii="Times New Roman;serif" w:hAnsi="Times New Roman;serif"/>
          <w:b w:val="false"/>
          <w:color w:val="000000"/>
          <w:sz w:val="24"/>
        </w:rPr>
        <w:t xml:space="preserve">or otherwise) or pledgor of any assets or otherwise be responsible for, in each case, any Obligations incurred by or on behalf of any Loan Party in any manner that could reasonably be expected to cause a Deemed Dividend Issue and (ii) no Foreign Subsidiary which is and remains an Affected Foreign Subsidiary shall be liable hereunder or under any Loan Document for any of the Loans made to, or any other Obligations incurred by or on behalf of, any Loan Party. Notwithstanding the foregoing, this </w:t>
      </w:r>
      <w:r>
        <w:rPr>
          <w:rFonts w:ascii="Times New Roman;serif" w:hAnsi="Times New Roman;serif"/>
          <w:b w:val="false"/>
          <w:color w:val="000000"/>
          <w:sz w:val="24"/>
          <w:u w:val="single"/>
        </w:rPr>
        <w:t>Section 10.14</w:t>
      </w:r>
      <w:r>
        <w:rPr>
          <w:color w:val="000000"/>
        </w:rPr>
        <w:t xml:space="preserve"> </w:t>
      </w:r>
      <w:r>
        <w:rPr>
          <w:rFonts w:ascii="Times New Roman;serif" w:hAnsi="Times New Roman;serif"/>
          <w:b w:val="false"/>
          <w:color w:val="000000"/>
          <w:sz w:val="24"/>
        </w:rPr>
        <w:t>shall not apply to any loan or advance made by a Loan Party to any Subsidiary if an Event of Default has occurred and is continuing and the Administrative Agent is exercising remedies under Article VII hereof.</w:t>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385445"/>
                <wp:effectExtent l="0" t="0" r="0" b="0"/>
                <wp:wrapNone/>
                <wp:docPr id="416" name="Frame4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143</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10.15</w:t>
      </w:r>
      <w:r>
        <w:rPr>
          <w:rFonts w:ascii="Times New Roman;serif" w:hAnsi="Times New Roman;serif"/>
          <w:b w:val="false"/>
          <w:color w:val="000000"/>
          <w:sz w:val="24"/>
          <w:u w:val="single"/>
        </w:rPr>
        <w:t>Keepwell</w:t>
      </w:r>
      <w:r>
        <w:rPr>
          <w:rFonts w:ascii="Times New Roman;serif" w:hAnsi="Times New Roman;serif"/>
          <w:b w:val="false"/>
          <w:color w:val="000000"/>
          <w:sz w:val="24"/>
        </w:rPr>
        <w:t xml:space="preserve">. Each Qualified ECP Guarantor hereby jointly and severally absolutely, unconditionally and irrevocably undertakes to provide such funds or other support as may be needed from time to time by each other Loan Guarantor to honor all of its obligations under this Loan Guaranty in respect of a Swap Obligation (provided, however, that each Qualified ECP Guarantor shall only be liable under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for the maximum amount of such liability that can be hereby incurred without rendering its obligations under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or otherwise under this Loan Guaranty voidable under applicable law relating to fraudulent conveyance or fraudulent transfer, and not for any greater amount). Except as otherwise provided herein, the obligations of each Qualified ECP Guarantor under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shall remain in full force and effect until the termination of all Swap Obligations. Each Qualified ECP Guarantor intends that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 xml:space="preserve">constitute, and this </w:t>
      </w:r>
      <w:r>
        <w:rPr>
          <w:rFonts w:ascii="Times New Roman;serif" w:hAnsi="Times New Roman;serif"/>
          <w:b w:val="false"/>
          <w:color w:val="000000"/>
          <w:sz w:val="24"/>
          <w:u w:val="single"/>
        </w:rPr>
        <w:t>Section 10.15</w:t>
      </w:r>
      <w:r>
        <w:rPr>
          <w:color w:val="000000"/>
        </w:rPr>
        <w:t xml:space="preserve"> </w:t>
      </w:r>
      <w:r>
        <w:rPr>
          <w:rFonts w:ascii="Times New Roman;serif" w:hAnsi="Times New Roman;serif"/>
          <w:b w:val="false"/>
          <w:color w:val="000000"/>
          <w:sz w:val="24"/>
        </w:rPr>
        <w:t>shall be deemed to constitute, a “keepwell, support, or other agreement” for the benefit of each other Loan Guarantor for all purposes of Section 1a(18)(A)(v)(II) of the Commodity Exchange Act.</w:t>
      </w:r>
    </w:p>
    <w:p>
      <w:pPr>
        <w:pStyle w:val="TextBody"/>
        <w:bidi w:val="0"/>
        <w:spacing w:before="0" w:after="0"/>
        <w:jc w:val="left"/>
        <w:rPr/>
      </w:pPr>
      <w:r>
        <w:rPr/>
      </w:r>
    </w:p>
    <w:p>
      <w:pPr>
        <w:pStyle w:val="TextBody"/>
        <w:bidi w:val="0"/>
        <w:spacing w:lineRule="auto" w:line="240" w:before="0" w:after="240"/>
        <w:jc w:val="center"/>
        <w:rPr/>
      </w:pPr>
      <w:r>
        <w:rPr>
          <w:rFonts w:ascii="Times New Roman;serif" w:hAnsi="Times New Roman;serif"/>
          <w:b w:val="false"/>
          <w:color w:val="000000"/>
          <w:sz w:val="24"/>
        </w:rPr>
        <w:t>ARTICLE XI</w:t>
      </w:r>
      <w:r>
        <w:rPr>
          <w:rFonts w:ascii="Times New Roman;serif" w:hAnsi="Times New Roman;serif"/>
          <w:b w:val="false"/>
          <w:color w:val="000000"/>
          <w:sz w:val="24"/>
          <w:u w:val="single"/>
        </w:rPr>
        <w:br/>
        <w:br/>
        <w:t>THE BORROWER REPRESENTATIVE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11.01</w:t>
      </w:r>
      <w:r>
        <w:rPr>
          <w:rFonts w:ascii="Times New Roman;serif" w:hAnsi="Times New Roman;serif"/>
          <w:b w:val="false"/>
          <w:color w:val="000000"/>
          <w:sz w:val="24"/>
          <w:u w:val="single"/>
        </w:rPr>
        <w:t>Appointment; Nature of Relationship</w:t>
      </w:r>
      <w:r>
        <w:rPr>
          <w:rFonts w:ascii="Times New Roman;serif" w:hAnsi="Times New Roman;serif"/>
          <w:b w:val="false"/>
          <w:color w:val="000000"/>
          <w:sz w:val="24"/>
        </w:rPr>
        <w:t>. The Company is hereby appointed by each of the Borrowers as its contractual representative (herein referred to as the “</w:t>
      </w:r>
      <w:r>
        <w:rPr>
          <w:rFonts w:ascii="Times New Roman;serif" w:hAnsi="Times New Roman;serif"/>
          <w:b w:val="false"/>
          <w:color w:val="000000"/>
          <w:sz w:val="24"/>
          <w:u w:val="single"/>
        </w:rPr>
        <w:t>Borrower Representative</w:t>
      </w:r>
      <w:r>
        <w:rPr>
          <w:color w:val="000000"/>
        </w:rPr>
        <w:t>”</w:t>
      </w:r>
      <w:r>
        <w:rPr>
          <w:rFonts w:ascii="Times New Roman;serif" w:hAnsi="Times New Roman;serif"/>
          <w:b w:val="false"/>
          <w:color w:val="000000"/>
          <w:sz w:val="24"/>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 xml:space="preserve">. Additionally, the Borrowers hereby appoint the Borrower Representative as their agent to receive all of the proceeds of the Loans in the Funding Account(s), at which time the Borrower Representative shall promptly disburse such Loans to the appropriate Borrowers. The Administrative Agent and the Lenders, and their respective officers, directors, agents or employees, shall not be liable to the Borrower Representative or any Borrower for any action taken or omitted to be taken by the Borrower Representative or the Borrowers pursuant to this </w:t>
      </w:r>
      <w:r>
        <w:rPr>
          <w:rFonts w:ascii="Times New Roman;serif" w:hAnsi="Times New Roman;serif"/>
          <w:b w:val="false"/>
          <w:color w:val="000000"/>
          <w:sz w:val="24"/>
          <w:u w:val="single"/>
        </w:rPr>
        <w:t>Section 11.01</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11.02</w:t>
      </w:r>
      <w:r>
        <w:rPr>
          <w:rFonts w:ascii="Times New Roman;serif" w:hAnsi="Times New Roman;serif"/>
          <w:b w:val="false"/>
          <w:color w:val="000000"/>
          <w:sz w:val="24"/>
          <w:u w:val="single"/>
        </w:rPr>
        <w:t>Powers</w:t>
      </w:r>
      <w:r>
        <w:rPr>
          <w:rFonts w:ascii="Times New Roman;serif" w:hAnsi="Times New Roman;serif"/>
          <w:b w:val="false"/>
          <w:color w:val="000000"/>
          <w:sz w:val="24"/>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pStyle w:val="TextBody"/>
        <w:bidi w:val="0"/>
        <w:spacing w:lineRule="auto" w:line="240"/>
        <w:ind w:left="0" w:right="0" w:firstLine="720"/>
        <w:jc w:val="both"/>
        <w:rPr/>
      </w:pPr>
      <w:r>
        <w:rPr>
          <w:rFonts w:ascii="Times New Roman;serif" w:hAnsi="Times New Roman;serif"/>
          <w:b w:val="false"/>
          <w:color w:val="000000"/>
          <w:sz w:val="24"/>
        </w:rPr>
        <w:t>SECTION 11.03</w:t>
      </w:r>
      <w:r>
        <w:rPr>
          <w:rFonts w:ascii="Times New Roman;serif" w:hAnsi="Times New Roman;serif"/>
          <w:b w:val="false"/>
          <w:color w:val="000000"/>
          <w:sz w:val="24"/>
          <w:u w:val="single"/>
        </w:rPr>
        <w:t>Employment of Agents</w:t>
      </w:r>
      <w:r>
        <w:rPr>
          <w:rFonts w:ascii="Times New Roman;serif" w:hAnsi="Times New Roman;serif"/>
          <w:b w:val="false"/>
          <w:color w:val="000000"/>
          <w:sz w:val="24"/>
        </w:rPr>
        <w:t>. The Borrower Representative may execute any of its duties as the Borrower Representative hereunder and under any other Loan Document by or through authorized officers.</w:t>
      </w: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385445"/>
                <wp:effectExtent l="0" t="0" r="0" b="0"/>
                <wp:wrapNone/>
                <wp:docPr id="417" name="Frame4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144</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080"/>
        <w:jc w:val="both"/>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11.04</w:t>
      </w:r>
      <w:r>
        <w:rPr>
          <w:rFonts w:ascii="Times New Roman;serif" w:hAnsi="Times New Roman;serif"/>
          <w:b w:val="false"/>
          <w:color w:val="000000"/>
          <w:sz w:val="24"/>
          <w:u w:val="single"/>
        </w:rPr>
        <w:t>Notices</w:t>
      </w:r>
      <w:r>
        <w:rPr>
          <w:rFonts w:ascii="Times New Roman;serif" w:hAnsi="Times New Roman;serif"/>
          <w:b w:val="false"/>
          <w:color w:val="000000"/>
          <w:sz w:val="24"/>
        </w:rPr>
        <w:t>.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11.05</w:t>
      </w:r>
      <w:r>
        <w:rPr>
          <w:rFonts w:ascii="Times New Roman;serif" w:hAnsi="Times New Roman;serif"/>
          <w:b w:val="false"/>
          <w:color w:val="000000"/>
          <w:sz w:val="24"/>
          <w:u w:val="single"/>
        </w:rPr>
        <w:t>Successor Borrower Representative</w:t>
      </w:r>
      <w:r>
        <w:rPr>
          <w:rFonts w:ascii="Times New Roman;serif" w:hAnsi="Times New Roman;serif"/>
          <w:b w:val="false"/>
          <w:color w:val="000000"/>
          <w:sz w:val="24"/>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11.06</w:t>
      </w:r>
      <w:r>
        <w:rPr>
          <w:rFonts w:ascii="Times New Roman;serif" w:hAnsi="Times New Roman;serif"/>
          <w:b w:val="false"/>
          <w:color w:val="000000"/>
          <w:sz w:val="24"/>
          <w:u w:val="single"/>
        </w:rPr>
        <w:t>Execution of Loan Documents; Borrowing Base Certificate</w:t>
      </w:r>
      <w:r>
        <w:rPr>
          <w:rFonts w:ascii="Times New Roman;serif" w:hAnsi="Times New Roman;serif"/>
          <w:b w:val="false"/>
          <w:color w:val="000000"/>
          <w:sz w:val="24"/>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11.07</w:t>
      </w:r>
      <w:r>
        <w:rPr>
          <w:rFonts w:ascii="Times New Roman;serif" w:hAnsi="Times New Roman;serif"/>
          <w:b w:val="false"/>
          <w:color w:val="000000"/>
          <w:sz w:val="24"/>
          <w:u w:val="single"/>
        </w:rPr>
        <w:t>Reporting</w:t>
      </w:r>
      <w:r>
        <w:rPr>
          <w:rFonts w:ascii="Times New Roman;serif" w:hAnsi="Times New Roman;serif"/>
          <w:b w:val="false"/>
          <w:color w:val="000000"/>
          <w:sz w:val="24"/>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Borrowing Base Certificates and Compliance Certificate required pursuant to the provisions of this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385445"/>
                <wp:effectExtent l="0" t="0" r="0" b="0"/>
                <wp:wrapNone/>
                <wp:docPr id="418" name="Frame4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and delivered by their respective authorized officers as of the day and year first above written.</w:t>
      </w:r>
    </w:p>
    <w:tbl>
      <w:tblPr>
        <w:tblW w:w="7107" w:type="dxa"/>
        <w:jc w:val="left"/>
        <w:tblInd w:w="0" w:type="dxa"/>
        <w:tblLayout w:type="fixed"/>
        <w:tblCellMar>
          <w:top w:w="28" w:type="dxa"/>
          <w:left w:w="28" w:type="dxa"/>
          <w:bottom w:w="28" w:type="dxa"/>
          <w:right w:w="28" w:type="dxa"/>
        </w:tblCellMar>
      </w:tblPr>
      <w:tblGrid>
        <w:gridCol w:w="124"/>
        <w:gridCol w:w="109"/>
        <w:gridCol w:w="109"/>
        <w:gridCol w:w="1980"/>
        <w:gridCol w:w="1980"/>
        <w:gridCol w:w="28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BORROWERS:</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LIFETIME BRANDS, INC.,</w:t>
              <w:br/>
              <w:t>as the Company</w:t>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Laurence Winoker    </w:t>
            </w:r>
          </w:p>
          <w:p>
            <w:pPr>
              <w:pStyle w:val="TableContents"/>
              <w:bidi w:val="0"/>
              <w:spacing w:lineRule="auto" w:line="288" w:before="0" w:after="0"/>
              <w:jc w:val="left"/>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Laurence Winoker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Treasurer and Chief Financial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595630"/>
                <wp:effectExtent l="0" t="0" r="0" b="0"/>
                <wp:wrapNone/>
                <wp:docPr id="419" name="Frame417"/>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107" w:type="dxa"/>
        <w:jc w:val="left"/>
        <w:tblInd w:w="0" w:type="dxa"/>
        <w:tblLayout w:type="fixed"/>
        <w:tblCellMar>
          <w:top w:w="28" w:type="dxa"/>
          <w:left w:w="28" w:type="dxa"/>
          <w:bottom w:w="28" w:type="dxa"/>
          <w:right w:w="28" w:type="dxa"/>
        </w:tblCellMar>
      </w:tblPr>
      <w:tblGrid>
        <w:gridCol w:w="124"/>
        <w:gridCol w:w="109"/>
        <w:gridCol w:w="109"/>
        <w:gridCol w:w="1979"/>
        <w:gridCol w:w="1979"/>
        <w:gridCol w:w="28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5"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4"/>
              </w:rPr>
              <w:t>OTHER LOAN PARTIES</w:t>
            </w:r>
            <w:r>
              <w:rPr>
                <w:rFonts w:ascii="Times New Roman;serif" w:hAnsi="Times New Roman;serif"/>
                <w:b w:val="false"/>
                <w:color w:val="000000"/>
                <w:sz w:val="24"/>
              </w:rPr>
              <w:t>:</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PFALTZGRAFF FACTORY STORES, INC.</w:t>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Laurence Winoker    </w:t>
            </w:r>
          </w:p>
          <w:p>
            <w:pPr>
              <w:pStyle w:val="TableContents"/>
              <w:bidi w:val="0"/>
              <w:spacing w:lineRule="auto" w:line="240" w:before="0" w:after="0"/>
              <w:jc w:val="left"/>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Laurence Winoker</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Treasurer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5"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THE CHEF’N CORPORATION</w:t>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Laurence Winoker    </w:t>
            </w:r>
          </w:p>
          <w:p>
            <w:pPr>
              <w:pStyle w:val="TableContents"/>
              <w:bidi w:val="0"/>
              <w:spacing w:lineRule="auto" w:line="240" w:before="0" w:after="0"/>
              <w:jc w:val="left"/>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Laurence Winoker</w:t>
            </w:r>
          </w:p>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Treasurer and Chief Financial Officer</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595630"/>
                <wp:effectExtent l="0" t="0" r="0" b="0"/>
                <wp:wrapNone/>
                <wp:docPr id="420" name="Frame418"/>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781" w:type="dxa"/>
        <w:jc w:val="left"/>
        <w:tblInd w:w="0" w:type="dxa"/>
        <w:tblLayout w:type="fixed"/>
        <w:tblCellMar>
          <w:top w:w="28" w:type="dxa"/>
          <w:left w:w="28" w:type="dxa"/>
          <w:bottom w:w="28" w:type="dxa"/>
          <w:right w:w="28" w:type="dxa"/>
        </w:tblCellMar>
      </w:tblPr>
      <w:tblGrid>
        <w:gridCol w:w="124"/>
        <w:gridCol w:w="109"/>
        <w:gridCol w:w="109"/>
        <w:gridCol w:w="1300"/>
        <w:gridCol w:w="1300"/>
        <w:gridCol w:w="18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4"/>
              </w:rPr>
              <w:t>ADMINISTRATIVE AGENT</w:t>
            </w:r>
            <w:r>
              <w:rPr>
                <w:rFonts w:ascii="Times New Roman;serif" w:hAnsi="Times New Roman;serif"/>
                <w:b w:val="false"/>
                <w:color w:val="000000"/>
                <w:sz w:val="24"/>
              </w:rPr>
              <w:t>:</w:t>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PLC AGENT LLC, as Administrative Agent</w:t>
            </w:r>
          </w:p>
          <w:p>
            <w:pPr>
              <w:pStyle w:val="TableContents"/>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By: Pathlight Capital LP, its Sole Member</w:t>
            </w:r>
          </w:p>
          <w:p>
            <w:pPr>
              <w:pStyle w:val="TableContents"/>
              <w:bidi w:val="0"/>
              <w:spacing w:lineRule="auto" w:line="288" w:before="120" w:after="240"/>
              <w:jc w:val="left"/>
              <w:rPr>
                <w:rFonts w:ascii="Times New Roman;serif" w:hAnsi="Times New Roman;serif"/>
                <w:b w:val="false"/>
                <w:color w:val="000000"/>
                <w:sz w:val="24"/>
              </w:rPr>
            </w:pPr>
            <w:r>
              <w:rPr>
                <w:rFonts w:ascii="Times New Roman;serif" w:hAnsi="Times New Roman;serif"/>
                <w:b w:val="false"/>
                <w:color w:val="000000"/>
                <w:sz w:val="24"/>
              </w:rPr>
              <w:t>By: Pathlight GP LLC, its General Partner</w:t>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Matthew Dunn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Matthew Dunn</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595630"/>
                <wp:effectExtent l="0" t="0" r="0" b="0"/>
                <wp:wrapNone/>
                <wp:docPr id="421" name="Frame419"/>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p>
                    <w:p>
                      <w:pPr>
                        <w:pStyle w:val="TextBody"/>
                        <w:bidi w:val="0"/>
                        <w:spacing w:before="0" w:after="0"/>
                        <w:jc w:val="left"/>
                        <w:rPr/>
                      </w:pPr>
                      <w:r>
                        <w:rPr/>
                      </w:r>
                    </w:p>
                  </w:txbxContent>
                </v:textbox>
                <w10:wrap type="none"/>
              </v:rect>
            </w:pict>
          </mc:Fallback>
        </mc:AlternateContent>
      </w:r>
    </w:p>
    <w:tbl>
      <w:tblPr>
        <w:tblW w:w="6432" w:type="dxa"/>
        <w:jc w:val="left"/>
        <w:tblInd w:w="0" w:type="dxa"/>
        <w:tblLayout w:type="fixed"/>
        <w:tblCellMar>
          <w:top w:w="28" w:type="dxa"/>
          <w:left w:w="28" w:type="dxa"/>
          <w:bottom w:w="28" w:type="dxa"/>
          <w:right w:w="28" w:type="dxa"/>
        </w:tblCellMar>
      </w:tblPr>
      <w:tblGrid>
        <w:gridCol w:w="124"/>
        <w:gridCol w:w="109"/>
        <w:gridCol w:w="109"/>
        <w:gridCol w:w="1781"/>
        <w:gridCol w:w="1781"/>
        <w:gridCol w:w="25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3"/>
            <w:tcBorders/>
            <w:tcMar>
              <w:top w:w="0" w:type="dxa"/>
              <w:left w:w="0" w:type="dxa"/>
              <w:bottom w:w="0" w:type="dxa"/>
              <w:right w:w="0" w:type="dxa"/>
            </w:tcMar>
            <w:vAlign w:val="center"/>
          </w:tcPr>
          <w:p>
            <w:pPr>
              <w:pStyle w:val="TableContents"/>
              <w:bidi w:val="0"/>
              <w:spacing w:lineRule="auto" w:line="288" w:before="0" w:after="480"/>
              <w:jc w:val="left"/>
              <w:rPr/>
            </w:pPr>
            <w:r>
              <w:rPr>
                <w:rFonts w:ascii="Times New Roman;serif" w:hAnsi="Times New Roman;serif"/>
                <w:b/>
                <w:color w:val="000000"/>
                <w:sz w:val="24"/>
              </w:rPr>
              <w:t>LENDERS</w:t>
            </w:r>
            <w:r>
              <w:rPr>
                <w:rFonts w:ascii="Times New Roman;serif" w:hAnsi="Times New Roman;serif"/>
                <w:b w:val="false"/>
                <w:color w:val="000000"/>
                <w:sz w:val="24"/>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PATHLIGHT CAPITAL FUND III LP</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By: Pathlight Partners III GP LLC, its General Partner</w:t>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Matthew Dunn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Matthew Dunn</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PATHLIGHT CAPITAL EVERGREEN FUND LP (T1)</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By: Pathlight Capital Evergreen Fund LP, its Parent Fund</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By: Pathlight Partners Evergreen GP LLC, its General Partner </w:t>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Matthew Dunn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Matthew Dunn</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ableContents"/>
              <w:bidi w:val="0"/>
              <w:spacing w:before="0" w:after="0"/>
              <w:jc w:val="left"/>
              <w:rPr/>
            </w:pPr>
            <w:r>
              <w:rPr/>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PATHLIGHT CAPITAL FUND IV LP</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By: Pathlight Partners IV GP LLC, its General Partner</w:t>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Matthew Dunn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Matthew Dunn</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PATHLIGHT CAPITAL EVERGREEN FUND LP (T2)</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By: Pathlight Capital Evergreen Fund LP, its Parent Fund</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By: Pathlight Partners Evergreen GP LLC, its General Partner </w:t>
            </w:r>
          </w:p>
          <w:p>
            <w:pPr>
              <w:pStyle w:val="TableContents"/>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595630"/>
                <wp:effectExtent l="0" t="0" r="0" b="0"/>
                <wp:wrapNone/>
                <wp:docPr id="422" name="Frame420"/>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p>
                    <w:p>
                      <w:pPr>
                        <w:pStyle w:val="TextBody"/>
                        <w:bidi w:val="0"/>
                        <w:spacing w:before="0" w:after="0"/>
                        <w:jc w:val="left"/>
                        <w:rPr/>
                      </w:pPr>
                      <w:r>
                        <w:rPr/>
                      </w:r>
                    </w:p>
                  </w:txbxContent>
                </v:textbox>
                <w10:wrap type="none"/>
              </v:rect>
            </w:pict>
          </mc:Fallback>
        </mc:AlternateContent>
      </w:r>
    </w:p>
    <w:tbl>
      <w:tblPr>
        <w:tblW w:w="6432" w:type="dxa"/>
        <w:jc w:val="left"/>
        <w:tblInd w:w="0" w:type="dxa"/>
        <w:tblLayout w:type="fixed"/>
        <w:tblCellMar>
          <w:top w:w="28" w:type="dxa"/>
          <w:left w:w="28" w:type="dxa"/>
          <w:bottom w:w="28" w:type="dxa"/>
          <w:right w:w="28" w:type="dxa"/>
        </w:tblCellMar>
      </w:tblPr>
      <w:tblGrid>
        <w:gridCol w:w="124"/>
        <w:gridCol w:w="109"/>
        <w:gridCol w:w="109"/>
        <w:gridCol w:w="1781"/>
        <w:gridCol w:w="1781"/>
        <w:gridCol w:w="25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0" w:type="dxa"/>
            <w:gridSpan w:val="3"/>
            <w:tcBorders/>
            <w:tcMar>
              <w:top w:w="0" w:type="dxa"/>
              <w:left w:w="0" w:type="dxa"/>
              <w:bottom w:w="0" w:type="dxa"/>
              <w:right w:w="0" w:type="dxa"/>
            </w:tcMar>
            <w:vAlign w:val="center"/>
          </w:tcPr>
          <w:p>
            <w:pPr>
              <w:pStyle w:val="TableContents"/>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PATHLIGHT CAPITAL EVERGREEN FUND LP (T2)</w:t>
            </w:r>
          </w:p>
          <w:p>
            <w:pPr>
              <w:pStyle w:val="TableContents"/>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By: Pathlight Capital Evergreen Fund LP, its Parent Fund</w:t>
            </w:r>
          </w:p>
          <w:p>
            <w:pPr>
              <w:pStyle w:val="TableContents"/>
              <w:bidi w:val="0"/>
              <w:spacing w:lineRule="auto" w:line="288" w:before="0" w:after="360"/>
              <w:jc w:val="left"/>
              <w:rPr>
                <w:rFonts w:ascii="Times New Roman;serif" w:hAnsi="Times New Roman;serif"/>
                <w:b w:val="false"/>
                <w:color w:val="000000"/>
                <w:sz w:val="24"/>
              </w:rPr>
            </w:pPr>
            <w:r>
              <w:rPr>
                <w:rFonts w:ascii="Times New Roman;serif" w:hAnsi="Times New Roman;serif"/>
                <w:b w:val="false"/>
                <w:color w:val="000000"/>
                <w:sz w:val="24"/>
              </w:rPr>
              <w:t xml:space="preserve">By: Pathlight Partners Evergreen GP LLC, its General Partner </w:t>
            </w:r>
          </w:p>
          <w:p>
            <w:pPr>
              <w:pStyle w:val="TableContents"/>
              <w:bidi w:val="0"/>
              <w:spacing w:lineRule="auto" w:line="288" w:before="0" w:after="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Matthew Dunn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Matthew Dunn</w:t>
            </w:r>
          </w:p>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Title: Director</w:t>
            </w:r>
          </w:p>
          <w:p>
            <w:pPr>
              <w:pStyle w:val="TableContents"/>
              <w:bidi w:val="0"/>
              <w:spacing w:before="0" w:after="0"/>
              <w:jc w:val="left"/>
              <w:rPr/>
            </w:pPr>
            <w:r>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595630"/>
                <wp:effectExtent l="0" t="0" r="0" b="0"/>
                <wp:wrapNone/>
                <wp:docPr id="423" name="Frame421"/>
                <a:graphic xmlns:a="http://schemas.openxmlformats.org/drawingml/2006/main">
                  <a:graphicData uri="http://schemas.microsoft.com/office/word/2010/wordprocessingShape">
                    <wps:wsp>
                      <wps:cNvSpPr txBox="1"/>
                      <wps:spPr>
                        <a:xfrm>
                          <a:off x="0" y="0"/>
                          <a:ext cx="6480175" cy="59563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Credit Agreement</w:t>
                        <w:br/>
                        <w:t>Lifetime Brands, Inc.</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2.01</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COMMITMENTS</w:t>
      </w:r>
    </w:p>
    <w:tbl>
      <w:tblPr>
        <w:tblW w:w="6414" w:type="dxa"/>
        <w:jc w:val="left"/>
        <w:tblInd w:w="0" w:type="dxa"/>
        <w:tblLayout w:type="fixed"/>
        <w:tblCellMar>
          <w:top w:w="28" w:type="dxa"/>
          <w:left w:w="28" w:type="dxa"/>
          <w:bottom w:w="28" w:type="dxa"/>
          <w:right w:w="28" w:type="dxa"/>
        </w:tblCellMar>
      </w:tblPr>
      <w:tblGrid>
        <w:gridCol w:w="124"/>
        <w:gridCol w:w="109"/>
        <w:gridCol w:w="109"/>
        <w:gridCol w:w="1359"/>
        <w:gridCol w:w="1359"/>
        <w:gridCol w:w="1376"/>
        <w:gridCol w:w="533"/>
        <w:gridCol w:w="533"/>
        <w:gridCol w:w="54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Lender</w:t>
            </w:r>
          </w:p>
        </w:tc>
        <w:tc>
          <w:tcPr>
            <w:tcW w:w="160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Commitment</w:t>
            </w:r>
          </w:p>
        </w:tc>
        <w:tc>
          <w:tcPr>
            <w:tcW w:w="37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Pathlight Capital Fund III LP</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$9,216,589.00</w:t>
            </w:r>
          </w:p>
        </w:tc>
        <w:tc>
          <w:tcPr>
            <w:tcW w:w="37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Pathlight Capital Evergreen Fund LP (T1)</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$4,283,875.00</w:t>
            </w:r>
          </w:p>
        </w:tc>
        <w:tc>
          <w:tcPr>
            <w:tcW w:w="37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Pathlight Capital Fund IV LP</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$18,094,838.00</w:t>
            </w:r>
          </w:p>
        </w:tc>
        <w:tc>
          <w:tcPr>
            <w:tcW w:w="37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Pathlight Capital Evergreen Fund LP (T2)</w:t>
            </w:r>
          </w:p>
        </w:tc>
        <w:tc>
          <w:tcPr>
            <w:tcW w:w="16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$28,404,698.00</w:t>
            </w:r>
          </w:p>
        </w:tc>
        <w:tc>
          <w:tcPr>
            <w:tcW w:w="37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Total</w:t>
            </w:r>
          </w:p>
        </w:tc>
        <w:tc>
          <w:tcPr>
            <w:tcW w:w="16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$60,000,000.00</w:t>
            </w:r>
          </w:p>
        </w:tc>
        <w:tc>
          <w:tcPr>
            <w:tcW w:w="372"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260"/>
                <wp:effectExtent l="0" t="0" r="0" b="0"/>
                <wp:wrapNone/>
                <wp:docPr id="424" name="Frame4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00" w:after="200"/>
        <w:jc w:val="left"/>
        <w:rPr/>
      </w:pPr>
      <w:r>
        <w:rPr/>
        <w:drawing>
          <wp:inline distT="0" distB="0" distL="0" distR="0">
            <wp:extent cx="2876550" cy="514350"/>
            <wp:effectExtent l="0" t="0" r="0" b="0"/>
            <wp:docPr id="42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3" descr=""/>
                    <pic:cNvPicPr>
                      <a:picLocks noChangeAspect="1" noChangeArrowheads="1"/>
                    </pic:cNvPicPr>
                  </pic:nvPicPr>
                  <pic:blipFill>
                    <a:blip r:embed="rId4"/>
                    <a:stretch>
                      <a:fillRect/>
                    </a:stretch>
                  </pic:blipFill>
                  <pic:spPr bwMode="auto">
                    <a:xfrm>
                      <a:off x="0" y="0"/>
                      <a:ext cx="2876550" cy="514350"/>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Lifetime Brands Announces Closing of $60 Million Second Lien Term Loan and Amended and Extended $200 million ABL Facility</w:t>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New second lien term loan and ABL Facility maturities to August 2031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GARDEN CITY, NY, August 17, 2026 -- Lifetime Brands, Inc. (NasdaqGS: LCUT), a leading global designer, developer and marketer of a broad range of branded consumer products used in the home, today announced that it has completed the refinancing of its credit facilities.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existing Term Loan B has been replaced with a new $60 million second lien term loan provided by Pathlight Capital, and the Company's $200 million asset-based revolving credit facility agented by JPMorgan (the “ABL Facility”) has been amended and extended. Both the new second lien term loan and the amended ABL Facility mature in August 2031.</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This refinancing extends our debt maturity, enhances our financial flexibility” said Rob Kay, Chief Executive Officer. “It reflects the continued strength of our business and positions us well to invest in our operations and continue executing on our long-term strategy.”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additional information regarding this transaction, please refer to the Company’s Current Report on Form 8-K, which will be filed with the Securities and Exchange Commission (SEC) within four business days of this announcement and available at www.sec.gov.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release contains forward-looking statements that are subject to risks and uncertainties, including the Company’s ability to comply with the requirements of its credit agreements, the availability of funding under such agreements, and the Company’s ability to maintain adequate liquidity and an appropriate level of debt. These risks and uncertainties could cause actual results to differ materially from those expressed or implied by these forward-looking statements. Investors should not place undue reliance on these statements. Additional risk factors are described in the Company’s filings with the Securities and Exchange Commission. The Company undertakes no obligation to update these forward-looking statements other than as required by law.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Lifetime Brands, Inc.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Lifetime Brands is a leading global designer, developer and marketer of a broad range of branded consumer products used in the home. The Company markets its products under well-known kitchenware brands, including Farberware®, KitchenAid®, Sabatier®, Amco Houseworks®, Chef'n® Chicago™ Metallic, Copco®, Fred® &amp; Friends, Houdini™, KitchenCraft®, Kamenstein®, La Cafetière®, MasterClass®, Misto®, Swing-A-Way®, Taylor® Kitchen, Rabbit®, and Dolly®; respected tableware and giftware brands, including Mikasa®, Pfaltzgraff®, Fitz and Floyd®, Empire Silver™, Gorham®, International® Silver, Towle® Silversmiths, Wallace®, Wilton Armetale®, V&amp;A®, Royal Botanic Gardens Kew®, Year &amp; Day®, Dolly®, Royal Leerdam®, and ONIS®; and valued home solutions brands, including BUILT NY®, S'well®, Taylor® Bath, Taylor® Kitchen, Taylor® Weather, Elements®, Planet Box®, and Dolly®. The Company also provides exclusive private label products to leading retailers worldwide.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corporate website is www.lifetimebrands.com.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260"/>
                <wp:effectExtent l="0" t="0" r="0" b="0"/>
                <wp:wrapNone/>
                <wp:docPr id="426" name="Frame4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Lifetime Brands, Inc.</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Laurence Winoker, Chief Financial Officer</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516-203-3590</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investor.relations@lifetimebrands.com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MZ North America</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Shannon Devine</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Main: 203-741-8811</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LCUT@mzgroup.us</w:t>
      </w:r>
    </w:p>
    <w:p>
      <w:pPr>
        <w:pStyle w:val="TextBody"/>
        <w:bidi w:val="0"/>
        <w:spacing w:before="0" w:after="283"/>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5260"/>
                <wp:effectExtent l="0" t="0" r="0" b="0"/>
                <wp:wrapNone/>
                <wp:docPr id="427" name="Frame4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ambria">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441</Pages>
  <Words>220456</Words>
  <Characters>1175274</Characters>
  <CharactersWithSpaces>1397296</CharactersWithSpaces>
  <Paragraphs>4136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