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POLLACK BRUCE G</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LIFETIME BRANDS,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LCUT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480" w:type="dxa"/>
            <w:vAlign w:val="bottom"/>
            <w:tcBorders>
              <w:top w:val="single" w:sz="8" w:color="EEEEEE"/>
            </w:tcBorders>
          </w:tcPr>
          <w:p>
            <w:pPr>
              <w:spacing w:after="0"/>
              <w:rPr>
                <w:sz w:val="4"/>
                <w:szCs w:val="4"/>
                <w:color w:val="auto"/>
              </w:rPr>
            </w:pPr>
          </w:p>
        </w:tc>
        <w:tc>
          <w:tcPr>
            <w:tcW w:w="3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LIFETIME BRANDS, INC.</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1000 STEWART AVENUE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GARDEN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11530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gridSpan w:val="2"/>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9"/>
          </w:tcPr>
          <w:p>
            <w:pPr>
              <w:ind w:left="1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3"/>
              </w:rPr>
              <w:t>12,440</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106,780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5,993,116</w:t>
            </w:r>
          </w:p>
        </w:tc>
        <w:tc>
          <w:tcPr>
            <w:tcW w:w="940" w:type="dxa"/>
            <w:vAlign w:val="bottom"/>
          </w:tcPr>
          <w:p>
            <w:pPr>
              <w:ind w:left="32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2360" w:type="dxa"/>
            <w:vAlign w:val="bottom"/>
            <w:tcBorders>
              <w:bottom w:val="single" w:sz="8" w:color="2C2C2C"/>
            </w:tcBorders>
            <w:gridSpan w:val="5"/>
          </w:tcPr>
          <w:p>
            <w:pPr>
              <w:spacing w:after="0"/>
              <w:rPr>
                <w:sz w:val="8"/>
                <w:szCs w:val="8"/>
                <w:color w:val="auto"/>
              </w:rPr>
            </w:pPr>
          </w:p>
        </w:tc>
        <w:tc>
          <w:tcPr>
            <w:tcW w:w="1580" w:type="dxa"/>
            <w:vAlign w:val="bottom"/>
            <w:tcBorders>
              <w:bottom w:val="single" w:sz="8" w:color="2C2C2C"/>
            </w:tcBorders>
            <w:gridSpan w:val="5"/>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was granted on June 18, 2026, pursuant to the Company's Amended and Restated 2000 Long-Term Incentive Plan (as amended through June 18, 2024) and vests on the first anniversary of the date of grant.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stock was issued for no consideration as part of director compensation.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Taylor Parent, LLC ("Taylor Parent"). CP Taylor GP, LLC ("CP Taylor") has the authority to appoint the board of directors of Taylor Parent. Centre Partners V, L.P. ("Centre Partners LP") is the sole member of CP Taylor. Centre Partners V LLC ("Centre Partners") is the general partner of Centre Partners LP. JRJ V LP ("JRJ LP") is a co-manager of Centre Partners. JRJ Inc. ("JRJ") is the general partner of JRJ LP. The reporting person is the president of JRJ. As such, the reporting person may be deemed to beneficially own the shares of common stock owned directly by Taylor Parent. The reporting person disclaims beneficial ownership of such shares, and this report may not be deemed an admission that either the reporting person is the beneficial owner of the shares for purposes of Section 16 or for any other purpose, except to the extent of his pecuniary interest therein.</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Sara Shindel,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Bruce G. Pollack</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63876" TargetMode="External"/><Relationship Id="rId14" Type="http://schemas.openxmlformats.org/officeDocument/2006/relationships/hyperlink" Target="http://www.sec.gov/cgi-bin/browse-edgar?action=getcompany&amp;CIK=00008743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2026-06-22T16:46:34Z</dcterms:created>
  <dcterms:modified xsi:type="dcterms:W3CDTF">2026-06-22T16:46:34Z</dcterms:modified>
</cp:coreProperties>
</file>